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63" w:rsidRDefault="00500963" w:rsidP="003673C3">
      <w:pPr>
        <w:spacing w:after="0" w:line="312"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МІНІСТЕРСТВО ОСВІТИ І НАУКИ УКРАЇНИ</w:t>
      </w:r>
    </w:p>
    <w:p w:rsidR="003673C3" w:rsidRPr="003673C3" w:rsidRDefault="003673C3" w:rsidP="003673C3">
      <w:pPr>
        <w:spacing w:after="0" w:line="312" w:lineRule="auto"/>
        <w:jc w:val="center"/>
        <w:rPr>
          <w:rFonts w:ascii="Times New Roman" w:eastAsia="Calibri" w:hAnsi="Times New Roman" w:cs="Times New Roman"/>
          <w:b/>
          <w:sz w:val="28"/>
          <w:szCs w:val="28"/>
          <w:lang w:val="uk-UA"/>
        </w:rPr>
      </w:pPr>
      <w:r w:rsidRPr="003673C3">
        <w:rPr>
          <w:rFonts w:ascii="Times New Roman" w:eastAsia="Calibri" w:hAnsi="Times New Roman" w:cs="Times New Roman"/>
          <w:b/>
          <w:sz w:val="28"/>
          <w:szCs w:val="28"/>
          <w:lang w:val="uk-UA"/>
        </w:rPr>
        <w:t>ЗАПОРІЗЬКИЙ НАЦІОНАЛЬНИЙ УНІВЕРСИТЕТ</w:t>
      </w:r>
    </w:p>
    <w:p w:rsidR="00500963" w:rsidRDefault="00500963" w:rsidP="003673C3">
      <w:pPr>
        <w:spacing w:after="0" w:line="312" w:lineRule="auto"/>
        <w:jc w:val="center"/>
        <w:rPr>
          <w:rFonts w:ascii="Times New Roman" w:eastAsia="Calibri" w:hAnsi="Times New Roman" w:cs="Times New Roman"/>
          <w:b/>
          <w:sz w:val="28"/>
          <w:szCs w:val="28"/>
          <w:lang w:val="uk-UA"/>
        </w:rPr>
      </w:pPr>
    </w:p>
    <w:p w:rsidR="003673C3" w:rsidRPr="003673C3" w:rsidRDefault="003673C3" w:rsidP="003673C3">
      <w:pPr>
        <w:spacing w:after="0" w:line="312" w:lineRule="auto"/>
        <w:jc w:val="center"/>
        <w:rPr>
          <w:rFonts w:ascii="Times New Roman" w:eastAsia="Calibri" w:hAnsi="Times New Roman" w:cs="Times New Roman"/>
          <w:b/>
          <w:sz w:val="28"/>
          <w:szCs w:val="28"/>
          <w:lang w:val="uk-UA"/>
        </w:rPr>
      </w:pPr>
      <w:r w:rsidRPr="003673C3">
        <w:rPr>
          <w:rFonts w:ascii="Times New Roman" w:eastAsia="Calibri" w:hAnsi="Times New Roman" w:cs="Times New Roman"/>
          <w:b/>
          <w:sz w:val="28"/>
          <w:szCs w:val="28"/>
          <w:lang w:val="uk-UA"/>
        </w:rPr>
        <w:t>БІОЛОГІЧНИЙ ФАКУЛЬТЕТ</w:t>
      </w:r>
    </w:p>
    <w:p w:rsidR="003673C3" w:rsidRPr="00641BC4" w:rsidRDefault="003673C3" w:rsidP="00641BC4">
      <w:pPr>
        <w:spacing w:after="0" w:line="240" w:lineRule="auto"/>
        <w:jc w:val="center"/>
        <w:rPr>
          <w:rFonts w:ascii="Times New Roman" w:eastAsia="Calibri" w:hAnsi="Times New Roman" w:cs="Times New Roman"/>
          <w:sz w:val="28"/>
          <w:szCs w:val="28"/>
          <w:lang w:val="uk-UA"/>
        </w:rPr>
      </w:pPr>
    </w:p>
    <w:tbl>
      <w:tblPr>
        <w:tblStyle w:val="ab"/>
        <w:tblW w:w="0" w:type="auto"/>
        <w:tblLook w:val="04A0" w:firstRow="1" w:lastRow="0" w:firstColumn="1" w:lastColumn="0" w:noHBand="0" w:noVBand="1"/>
      </w:tblPr>
      <w:tblGrid>
        <w:gridCol w:w="9854"/>
      </w:tblGrid>
      <w:tr w:rsidR="00500963" w:rsidRPr="00D25700" w:rsidTr="00500963">
        <w:tc>
          <w:tcPr>
            <w:tcW w:w="9854" w:type="dxa"/>
            <w:tcBorders>
              <w:top w:val="nil"/>
              <w:left w:val="nil"/>
              <w:bottom w:val="single" w:sz="4" w:space="0" w:color="auto"/>
              <w:right w:val="nil"/>
            </w:tcBorders>
          </w:tcPr>
          <w:p w:rsidR="00500963" w:rsidRPr="00641BC4" w:rsidRDefault="00641BC4" w:rsidP="00641BC4">
            <w:pPr>
              <w:jc w:val="center"/>
              <w:rPr>
                <w:rFonts w:ascii="Times New Roman" w:eastAsia="Calibri" w:hAnsi="Times New Roman" w:cs="Times New Roman"/>
                <w:sz w:val="28"/>
                <w:szCs w:val="28"/>
                <w:lang w:val="uk-UA"/>
              </w:rPr>
            </w:pPr>
            <w:r w:rsidRPr="00641BC4">
              <w:rPr>
                <w:rFonts w:ascii="Times New Roman" w:eastAsia="Calibri" w:hAnsi="Times New Roman" w:cs="Times New Roman"/>
                <w:sz w:val="28"/>
                <w:szCs w:val="28"/>
                <w:lang w:val="uk-UA"/>
              </w:rPr>
              <w:t>Кафедра фізіології, імунології і біохімії</w:t>
            </w:r>
          </w:p>
        </w:tc>
      </w:tr>
    </w:tbl>
    <w:p w:rsidR="00641BC4" w:rsidRDefault="00641BC4" w:rsidP="00641BC4">
      <w:pPr>
        <w:spacing w:after="0" w:line="240" w:lineRule="auto"/>
        <w:jc w:val="center"/>
        <w:rPr>
          <w:rFonts w:ascii="Times New Roman" w:eastAsia="Calibri" w:hAnsi="Times New Roman" w:cs="Times New Roman"/>
          <w:sz w:val="28"/>
          <w:szCs w:val="28"/>
          <w:lang w:val="uk-UA"/>
        </w:rPr>
      </w:pPr>
      <w:r w:rsidRPr="00641BC4">
        <w:rPr>
          <w:rFonts w:ascii="Times New Roman" w:eastAsia="Calibri" w:hAnsi="Times New Roman" w:cs="Times New Roman"/>
          <w:sz w:val="28"/>
          <w:szCs w:val="28"/>
          <w:lang w:val="uk-UA"/>
        </w:rPr>
        <w:t>з курсом цивільного захисту та медицини</w:t>
      </w:r>
    </w:p>
    <w:tbl>
      <w:tblPr>
        <w:tblStyle w:val="ab"/>
        <w:tblW w:w="0" w:type="auto"/>
        <w:tblLook w:val="04A0" w:firstRow="1" w:lastRow="0" w:firstColumn="1" w:lastColumn="0" w:noHBand="0" w:noVBand="1"/>
      </w:tblPr>
      <w:tblGrid>
        <w:gridCol w:w="9854"/>
      </w:tblGrid>
      <w:tr w:rsidR="00641BC4" w:rsidTr="00641BC4">
        <w:tc>
          <w:tcPr>
            <w:tcW w:w="9854" w:type="dxa"/>
            <w:tcBorders>
              <w:top w:val="single" w:sz="4" w:space="0" w:color="auto"/>
              <w:left w:val="nil"/>
              <w:bottom w:val="nil"/>
              <w:right w:val="nil"/>
            </w:tcBorders>
          </w:tcPr>
          <w:p w:rsidR="00641BC4" w:rsidRDefault="00641BC4" w:rsidP="00641BC4">
            <w:pPr>
              <w:jc w:val="center"/>
              <w:rPr>
                <w:rFonts w:ascii="Times New Roman" w:eastAsia="Calibri" w:hAnsi="Times New Roman" w:cs="Times New Roman"/>
                <w:sz w:val="28"/>
                <w:szCs w:val="28"/>
                <w:lang w:val="uk-UA"/>
              </w:rPr>
            </w:pPr>
            <w:r w:rsidRPr="00641BC4">
              <w:rPr>
                <w:rFonts w:ascii="Times New Roman" w:eastAsia="Calibri" w:hAnsi="Times New Roman" w:cs="Times New Roman"/>
                <w:sz w:val="18"/>
                <w:szCs w:val="28"/>
                <w:lang w:val="uk-UA"/>
              </w:rPr>
              <w:t>(повна назва кафедри)</w:t>
            </w:r>
          </w:p>
        </w:tc>
      </w:tr>
    </w:tbl>
    <w:p w:rsidR="003673C3" w:rsidRPr="00641BC4" w:rsidRDefault="003673C3" w:rsidP="003673C3">
      <w:pPr>
        <w:spacing w:after="0" w:line="240" w:lineRule="auto"/>
        <w:jc w:val="center"/>
        <w:rPr>
          <w:rFonts w:ascii="Times New Roman" w:eastAsia="Calibri" w:hAnsi="Times New Roman" w:cs="Times New Roman"/>
          <w:sz w:val="28"/>
          <w:szCs w:val="28"/>
          <w:lang w:val="uk-UA"/>
        </w:rPr>
      </w:pPr>
    </w:p>
    <w:p w:rsidR="003673C3" w:rsidRPr="00500963" w:rsidRDefault="003673C3" w:rsidP="003673C3">
      <w:pPr>
        <w:spacing w:after="0" w:line="240" w:lineRule="auto"/>
        <w:jc w:val="center"/>
        <w:rPr>
          <w:rFonts w:ascii="Times New Roman" w:eastAsia="Calibri" w:hAnsi="Times New Roman" w:cs="Times New Roman"/>
          <w:sz w:val="28"/>
          <w:szCs w:val="28"/>
          <w:lang w:val="uk-UA"/>
        </w:rPr>
      </w:pPr>
    </w:p>
    <w:p w:rsidR="003673C3" w:rsidRPr="003673C3" w:rsidRDefault="003673C3" w:rsidP="003673C3">
      <w:pPr>
        <w:spacing w:after="0" w:line="240" w:lineRule="auto"/>
        <w:jc w:val="center"/>
        <w:rPr>
          <w:rFonts w:ascii="Times New Roman" w:eastAsia="Calibri" w:hAnsi="Times New Roman" w:cs="Times New Roman"/>
          <w:sz w:val="28"/>
          <w:szCs w:val="28"/>
          <w:lang w:val="uk-UA"/>
        </w:rPr>
      </w:pPr>
    </w:p>
    <w:p w:rsidR="003673C3" w:rsidRPr="00B467A3" w:rsidRDefault="003673C3" w:rsidP="00641BC4">
      <w:pPr>
        <w:spacing w:after="0" w:line="240" w:lineRule="auto"/>
        <w:jc w:val="center"/>
        <w:rPr>
          <w:rFonts w:ascii="Times New Roman" w:eastAsia="Calibri" w:hAnsi="Times New Roman" w:cs="Times New Roman"/>
          <w:b/>
          <w:sz w:val="36"/>
          <w:szCs w:val="36"/>
          <w:lang w:val="uk-UA"/>
        </w:rPr>
      </w:pPr>
      <w:r w:rsidRPr="00B467A3">
        <w:rPr>
          <w:rFonts w:ascii="Times New Roman" w:eastAsia="Calibri" w:hAnsi="Times New Roman" w:cs="Times New Roman"/>
          <w:b/>
          <w:sz w:val="36"/>
          <w:szCs w:val="36"/>
          <w:lang w:val="uk-UA"/>
        </w:rPr>
        <w:t>Кваліфікаційна робота</w:t>
      </w:r>
    </w:p>
    <w:tbl>
      <w:tblPr>
        <w:tblStyle w:val="ab"/>
        <w:tblW w:w="0" w:type="auto"/>
        <w:tblLook w:val="04A0" w:firstRow="1" w:lastRow="0" w:firstColumn="1" w:lastColumn="0" w:noHBand="0" w:noVBand="1"/>
      </w:tblPr>
      <w:tblGrid>
        <w:gridCol w:w="9854"/>
      </w:tblGrid>
      <w:tr w:rsidR="00641BC4" w:rsidTr="00641BC4">
        <w:tc>
          <w:tcPr>
            <w:tcW w:w="9854" w:type="dxa"/>
            <w:tcBorders>
              <w:top w:val="nil"/>
              <w:left w:val="nil"/>
              <w:bottom w:val="single" w:sz="4" w:space="0" w:color="auto"/>
              <w:right w:val="nil"/>
            </w:tcBorders>
          </w:tcPr>
          <w:p w:rsidR="00641BC4" w:rsidRPr="00641BC4" w:rsidRDefault="00641BC4" w:rsidP="00641BC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Pr="00641BC4">
              <w:rPr>
                <w:rFonts w:ascii="Times New Roman" w:eastAsia="Calibri" w:hAnsi="Times New Roman" w:cs="Times New Roman"/>
                <w:sz w:val="28"/>
                <w:szCs w:val="28"/>
                <w:lang w:val="uk-UA"/>
              </w:rPr>
              <w:t>агістра</w:t>
            </w:r>
          </w:p>
        </w:tc>
      </w:tr>
    </w:tbl>
    <w:p w:rsidR="00641BC4" w:rsidRPr="00641BC4" w:rsidRDefault="00641BC4" w:rsidP="00B467A3">
      <w:pPr>
        <w:spacing w:after="0" w:line="240" w:lineRule="auto"/>
        <w:jc w:val="center"/>
        <w:rPr>
          <w:rFonts w:ascii="Times New Roman" w:eastAsia="Calibri" w:hAnsi="Times New Roman" w:cs="Times New Roman"/>
          <w:sz w:val="18"/>
          <w:szCs w:val="28"/>
          <w:lang w:val="uk-UA"/>
        </w:rPr>
      </w:pPr>
      <w:r w:rsidRPr="00641BC4">
        <w:rPr>
          <w:rFonts w:ascii="Times New Roman" w:eastAsia="Calibri" w:hAnsi="Times New Roman" w:cs="Times New Roman"/>
          <w:sz w:val="18"/>
          <w:szCs w:val="28"/>
          <w:lang w:val="uk-UA"/>
        </w:rPr>
        <w:t>(рівень вищої освіти)</w:t>
      </w:r>
    </w:p>
    <w:p w:rsidR="00641BC4" w:rsidRPr="00906627" w:rsidRDefault="00641BC4" w:rsidP="00B467A3">
      <w:pPr>
        <w:spacing w:after="0" w:line="240" w:lineRule="auto"/>
        <w:jc w:val="center"/>
        <w:rPr>
          <w:rFonts w:ascii="Times New Roman" w:eastAsia="Calibri" w:hAnsi="Times New Roman" w:cs="Times New Roman"/>
          <w:sz w:val="28"/>
          <w:szCs w:val="28"/>
          <w:lang w:val="uk-UA"/>
        </w:rPr>
      </w:pPr>
    </w:p>
    <w:p w:rsidR="00F610C5" w:rsidRPr="00906627" w:rsidRDefault="00F610C5" w:rsidP="003673C3">
      <w:pPr>
        <w:spacing w:after="0" w:line="240" w:lineRule="auto"/>
        <w:jc w:val="center"/>
        <w:rPr>
          <w:rFonts w:ascii="Times New Roman" w:eastAsia="Calibri" w:hAnsi="Times New Roman" w:cs="Times New Roman"/>
          <w:sz w:val="28"/>
          <w:szCs w:val="28"/>
          <w:lang w:val="uk-UA"/>
        </w:rPr>
      </w:pPr>
    </w:p>
    <w:p w:rsidR="00906627" w:rsidRPr="00906627" w:rsidRDefault="00906627" w:rsidP="003673C3">
      <w:pPr>
        <w:spacing w:after="0" w:line="240" w:lineRule="auto"/>
        <w:jc w:val="center"/>
        <w:rPr>
          <w:rFonts w:ascii="Times New Roman" w:eastAsia="Calibri" w:hAnsi="Times New Roman" w:cs="Times New Roman"/>
          <w:i/>
          <w:sz w:val="28"/>
          <w:szCs w:val="28"/>
          <w:u w:val="single"/>
          <w:lang w:val="uk-UA"/>
        </w:rPr>
      </w:pPr>
      <w:r w:rsidRPr="00906627">
        <w:rPr>
          <w:rFonts w:ascii="Times New Roman" w:eastAsia="Calibri" w:hAnsi="Times New Roman" w:cs="Times New Roman"/>
          <w:sz w:val="28"/>
          <w:szCs w:val="28"/>
          <w:lang w:val="uk-UA"/>
        </w:rPr>
        <w:t>на тему:</w:t>
      </w:r>
      <w:r w:rsidRPr="00906627">
        <w:rPr>
          <w:rFonts w:ascii="Times New Roman" w:eastAsia="Calibri" w:hAnsi="Times New Roman" w:cs="Times New Roman"/>
          <w:i/>
          <w:sz w:val="28"/>
          <w:szCs w:val="28"/>
          <w:lang w:val="uk-UA"/>
        </w:rPr>
        <w:t xml:space="preserve"> </w:t>
      </w:r>
      <w:r w:rsidRPr="00906627">
        <w:rPr>
          <w:rFonts w:ascii="Times New Roman" w:eastAsia="Calibri" w:hAnsi="Times New Roman" w:cs="Times New Roman"/>
          <w:i/>
          <w:sz w:val="28"/>
          <w:szCs w:val="28"/>
          <w:u w:val="single"/>
          <w:lang w:val="uk-UA"/>
        </w:rPr>
        <w:t>Реакція бластної трансформації лімфоцитів периферичної крові на</w:t>
      </w:r>
    </w:p>
    <w:p w:rsidR="00641BC4" w:rsidRPr="00641BC4" w:rsidRDefault="00641BC4" w:rsidP="003673C3">
      <w:pPr>
        <w:spacing w:after="0" w:line="240" w:lineRule="auto"/>
        <w:jc w:val="center"/>
        <w:rPr>
          <w:rFonts w:ascii="Times New Roman" w:eastAsia="Calibri" w:hAnsi="Times New Roman" w:cs="Times New Roman"/>
          <w:i/>
          <w:sz w:val="28"/>
          <w:szCs w:val="28"/>
          <w:lang w:val="uk-UA"/>
        </w:rPr>
      </w:pPr>
      <w:r w:rsidRPr="00641BC4">
        <w:rPr>
          <w:rFonts w:ascii="Times New Roman" w:eastAsia="Calibri" w:hAnsi="Times New Roman" w:cs="Times New Roman"/>
          <w:i/>
          <w:sz w:val="28"/>
          <w:szCs w:val="28"/>
          <w:lang w:val="uk-UA"/>
        </w:rPr>
        <w:t>фітогемаглютинін у жінок з гіперстимуляції яєчників</w:t>
      </w:r>
    </w:p>
    <w:tbl>
      <w:tblPr>
        <w:tblStyle w:val="ab"/>
        <w:tblW w:w="0" w:type="auto"/>
        <w:tblLook w:val="04A0" w:firstRow="1" w:lastRow="0" w:firstColumn="1" w:lastColumn="0" w:noHBand="0" w:noVBand="1"/>
      </w:tblPr>
      <w:tblGrid>
        <w:gridCol w:w="9854"/>
      </w:tblGrid>
      <w:tr w:rsidR="00641BC4" w:rsidRPr="00D25700" w:rsidTr="00641BC4">
        <w:tc>
          <w:tcPr>
            <w:tcW w:w="9854" w:type="dxa"/>
            <w:tcBorders>
              <w:top w:val="single" w:sz="4" w:space="0" w:color="auto"/>
              <w:left w:val="nil"/>
              <w:bottom w:val="nil"/>
              <w:right w:val="nil"/>
            </w:tcBorders>
          </w:tcPr>
          <w:p w:rsidR="00641BC4" w:rsidRDefault="00641BC4" w:rsidP="003673C3">
            <w:pPr>
              <w:jc w:val="center"/>
              <w:rPr>
                <w:rFonts w:ascii="Times New Roman" w:eastAsia="Calibri" w:hAnsi="Times New Roman" w:cs="Times New Roman"/>
                <w:sz w:val="28"/>
                <w:szCs w:val="28"/>
                <w:lang w:val="uk-UA"/>
              </w:rPr>
            </w:pPr>
          </w:p>
        </w:tc>
      </w:tr>
    </w:tbl>
    <w:p w:rsidR="00641BC4" w:rsidRPr="003673C3" w:rsidRDefault="00641BC4" w:rsidP="003673C3">
      <w:pPr>
        <w:spacing w:after="0" w:line="240" w:lineRule="auto"/>
        <w:jc w:val="center"/>
        <w:rPr>
          <w:rFonts w:ascii="Times New Roman" w:eastAsia="Calibri" w:hAnsi="Times New Roman" w:cs="Times New Roman"/>
          <w:sz w:val="28"/>
          <w:szCs w:val="28"/>
          <w:lang w:val="uk-UA"/>
        </w:rPr>
      </w:pPr>
    </w:p>
    <w:p w:rsidR="003673C3" w:rsidRDefault="003673C3" w:rsidP="00641BC4">
      <w:pPr>
        <w:spacing w:after="0" w:line="240" w:lineRule="auto"/>
        <w:rPr>
          <w:rFonts w:ascii="Times New Roman" w:eastAsia="Calibri" w:hAnsi="Times New Roman" w:cs="Times New Roman"/>
          <w:sz w:val="28"/>
          <w:szCs w:val="28"/>
          <w:lang w:val="uk-UA"/>
        </w:rPr>
      </w:pPr>
    </w:p>
    <w:p w:rsidR="00B467A3" w:rsidRPr="003673C3" w:rsidRDefault="00B467A3" w:rsidP="003673C3">
      <w:pPr>
        <w:spacing w:after="0" w:line="240" w:lineRule="auto"/>
        <w:jc w:val="center"/>
        <w:rPr>
          <w:rFonts w:ascii="Times New Roman" w:eastAsia="Calibri" w:hAnsi="Times New Roman" w:cs="Times New Roman"/>
          <w:sz w:val="28"/>
          <w:szCs w:val="28"/>
          <w:lang w:val="uk-UA"/>
        </w:rPr>
      </w:pPr>
    </w:p>
    <w:p w:rsidR="003673C3" w:rsidRPr="00F137F6" w:rsidRDefault="003673C3" w:rsidP="003673C3">
      <w:pPr>
        <w:spacing w:after="0" w:line="360" w:lineRule="auto"/>
        <w:jc w:val="center"/>
        <w:rPr>
          <w:rFonts w:ascii="Times New Roman" w:eastAsia="Calibri" w:hAnsi="Times New Roman" w:cs="Times New Roman"/>
          <w:sz w:val="28"/>
          <w:szCs w:val="28"/>
          <w:lang w:val="uk-UA"/>
        </w:rPr>
      </w:pPr>
    </w:p>
    <w:p w:rsidR="003673C3" w:rsidRPr="00906627" w:rsidRDefault="007B3A80" w:rsidP="00D75671">
      <w:pPr>
        <w:tabs>
          <w:tab w:val="left" w:pos="8100"/>
        </w:tabs>
        <w:spacing w:after="0" w:line="360" w:lineRule="auto"/>
        <w:ind w:left="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Виконав</w:t>
      </w:r>
      <w:r w:rsidR="003673C3" w:rsidRPr="003673C3">
        <w:rPr>
          <w:rFonts w:ascii="Times New Roman" w:eastAsia="Calibri" w:hAnsi="Times New Roman" w:cs="Times New Roman"/>
          <w:sz w:val="28"/>
          <w:szCs w:val="28"/>
          <w:lang w:val="uk-UA"/>
        </w:rPr>
        <w:t>: студент</w:t>
      </w:r>
      <w:r w:rsidR="00906627" w:rsidRPr="00906627">
        <w:rPr>
          <w:rFonts w:ascii="Times New Roman" w:eastAsia="Calibri" w:hAnsi="Times New Roman" w:cs="Times New Roman"/>
          <w:sz w:val="28"/>
          <w:szCs w:val="28"/>
        </w:rPr>
        <w:t xml:space="preserve"> </w:t>
      </w:r>
      <w:r w:rsidR="003673C3" w:rsidRPr="00906627">
        <w:rPr>
          <w:rFonts w:ascii="Times New Roman" w:eastAsia="Calibri" w:hAnsi="Times New Roman" w:cs="Times New Roman"/>
          <w:sz w:val="28"/>
          <w:szCs w:val="28"/>
          <w:u w:val="single"/>
          <w:lang w:val="uk-UA"/>
        </w:rPr>
        <w:t xml:space="preserve"> </w:t>
      </w:r>
      <w:r w:rsidR="00906627" w:rsidRPr="00906627">
        <w:rPr>
          <w:rFonts w:ascii="Times New Roman" w:eastAsia="Calibri" w:hAnsi="Times New Roman" w:cs="Times New Roman"/>
          <w:sz w:val="28"/>
          <w:szCs w:val="28"/>
          <w:u w:val="single"/>
          <w:lang w:val="en-US"/>
        </w:rPr>
        <w:t>II</w:t>
      </w:r>
      <w:r w:rsidR="003673C3" w:rsidRPr="00906627">
        <w:rPr>
          <w:rFonts w:ascii="Times New Roman" w:eastAsia="Calibri" w:hAnsi="Times New Roman" w:cs="Times New Roman"/>
          <w:sz w:val="28"/>
          <w:szCs w:val="28"/>
          <w:u w:val="single"/>
          <w:lang w:val="uk-UA"/>
        </w:rPr>
        <w:t xml:space="preserve"> </w:t>
      </w:r>
      <w:r w:rsidR="00906627">
        <w:rPr>
          <w:rFonts w:ascii="Times New Roman" w:eastAsia="Calibri" w:hAnsi="Times New Roman" w:cs="Times New Roman"/>
          <w:sz w:val="28"/>
          <w:szCs w:val="28"/>
        </w:rPr>
        <w:t xml:space="preserve"> </w:t>
      </w:r>
      <w:r w:rsidR="003673C3" w:rsidRPr="003673C3">
        <w:rPr>
          <w:rFonts w:ascii="Times New Roman" w:eastAsia="Calibri" w:hAnsi="Times New Roman" w:cs="Times New Roman"/>
          <w:sz w:val="28"/>
          <w:szCs w:val="28"/>
          <w:lang w:val="uk-UA"/>
        </w:rPr>
        <w:t xml:space="preserve">курсу, групи  </w:t>
      </w:r>
      <w:r w:rsidR="00423079">
        <w:rPr>
          <w:rFonts w:ascii="Times New Roman" w:eastAsia="Calibri" w:hAnsi="Times New Roman" w:cs="Times New Roman"/>
          <w:sz w:val="28"/>
          <w:szCs w:val="28"/>
          <w:u w:val="single"/>
          <w:lang w:val="uk-UA"/>
        </w:rPr>
        <w:t>8.0918</w:t>
      </w:r>
      <w:r w:rsidR="00906627">
        <w:rPr>
          <w:rFonts w:ascii="Times New Roman" w:eastAsia="Calibri" w:hAnsi="Times New Roman" w:cs="Times New Roman"/>
          <w:sz w:val="28"/>
          <w:szCs w:val="28"/>
          <w:u w:val="single"/>
        </w:rPr>
        <w:t>-1</w:t>
      </w:r>
      <w:r w:rsidR="00D75671">
        <w:rPr>
          <w:rFonts w:ascii="Times New Roman" w:eastAsia="Calibri" w:hAnsi="Times New Roman" w:cs="Times New Roman"/>
          <w:sz w:val="28"/>
          <w:szCs w:val="28"/>
          <w:u w:val="single"/>
        </w:rPr>
        <w:tab/>
      </w:r>
      <w:r w:rsidR="00D75671">
        <w:rPr>
          <w:rFonts w:ascii="Times New Roman" w:eastAsia="Calibri" w:hAnsi="Times New Roman" w:cs="Times New Roman"/>
          <w:sz w:val="28"/>
          <w:szCs w:val="28"/>
          <w:u w:val="single"/>
        </w:rPr>
        <w:tab/>
      </w:r>
    </w:p>
    <w:p w:rsidR="003673C3" w:rsidRDefault="00906627" w:rsidP="00F137F6">
      <w:pPr>
        <w:spacing w:after="0" w:line="240" w:lineRule="auto"/>
        <w:ind w:left="3260"/>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спеціальності </w:t>
      </w:r>
      <w:r w:rsidR="00F137F6">
        <w:rPr>
          <w:rFonts w:ascii="Times New Roman" w:eastAsia="Calibri" w:hAnsi="Times New Roman" w:cs="Times New Roman"/>
          <w:sz w:val="28"/>
          <w:szCs w:val="28"/>
          <w:u w:val="single"/>
          <w:lang w:val="uk-UA"/>
        </w:rPr>
        <w:tab/>
        <w:t xml:space="preserve"> </w:t>
      </w:r>
      <w:r w:rsidR="00F137F6">
        <w:rPr>
          <w:rFonts w:ascii="Times New Roman" w:eastAsia="Calibri" w:hAnsi="Times New Roman" w:cs="Times New Roman"/>
          <w:sz w:val="28"/>
          <w:szCs w:val="28"/>
          <w:u w:val="single"/>
          <w:lang w:val="uk-UA"/>
        </w:rPr>
        <w:tab/>
        <w:t>091</w:t>
      </w:r>
      <w:r w:rsidRPr="00906627">
        <w:rPr>
          <w:rFonts w:ascii="Times New Roman" w:eastAsia="Calibri" w:hAnsi="Times New Roman" w:cs="Times New Roman"/>
          <w:sz w:val="28"/>
          <w:szCs w:val="28"/>
          <w:u w:val="single"/>
          <w:lang w:val="uk-UA"/>
        </w:rPr>
        <w:t xml:space="preserve">  Біологія</w:t>
      </w:r>
      <w:r w:rsidRPr="00906627">
        <w:rPr>
          <w:rFonts w:ascii="Times New Roman" w:eastAsia="Calibri" w:hAnsi="Times New Roman" w:cs="Times New Roman"/>
          <w:sz w:val="28"/>
          <w:szCs w:val="28"/>
          <w:u w:val="single"/>
          <w:lang w:val="uk-UA"/>
        </w:rPr>
        <w:tab/>
      </w:r>
      <w:r w:rsidR="00D75671">
        <w:rPr>
          <w:rFonts w:ascii="Times New Roman" w:eastAsia="Calibri" w:hAnsi="Times New Roman" w:cs="Times New Roman"/>
          <w:sz w:val="28"/>
          <w:szCs w:val="28"/>
          <w:u w:val="single"/>
          <w:lang w:val="uk-UA"/>
        </w:rPr>
        <w:tab/>
      </w:r>
    </w:p>
    <w:p w:rsidR="00F137F6" w:rsidRPr="00F137F6" w:rsidRDefault="00F137F6" w:rsidP="00F137F6">
      <w:pPr>
        <w:spacing w:after="0" w:line="240" w:lineRule="auto"/>
        <w:ind w:left="326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F137F6">
        <w:rPr>
          <w:rFonts w:ascii="Times New Roman" w:eastAsia="Calibri" w:hAnsi="Times New Roman" w:cs="Times New Roman"/>
          <w:sz w:val="18"/>
          <w:szCs w:val="28"/>
          <w:lang w:val="uk-UA"/>
        </w:rPr>
        <w:t>код і назва спеціальності</w:t>
      </w:r>
      <w:r>
        <w:rPr>
          <w:rFonts w:ascii="Times New Roman" w:eastAsia="Calibri" w:hAnsi="Times New Roman" w:cs="Times New Roman"/>
          <w:sz w:val="28"/>
          <w:szCs w:val="28"/>
          <w:lang w:val="uk-UA"/>
        </w:rPr>
        <w:t>)</w:t>
      </w:r>
    </w:p>
    <w:p w:rsidR="00906627" w:rsidRDefault="00906627" w:rsidP="00F137F6">
      <w:pPr>
        <w:spacing w:after="0" w:line="240" w:lineRule="auto"/>
        <w:ind w:left="3260"/>
        <w:rPr>
          <w:rFonts w:ascii="Times New Roman" w:eastAsia="Calibri" w:hAnsi="Times New Roman" w:cs="Times New Roman"/>
          <w:sz w:val="28"/>
          <w:szCs w:val="28"/>
          <w:u w:val="single"/>
          <w:lang w:val="uk-UA"/>
        </w:rPr>
      </w:pPr>
      <w:r w:rsidRPr="00D75671">
        <w:rPr>
          <w:rFonts w:ascii="Times New Roman" w:eastAsia="Calibri" w:hAnsi="Times New Roman" w:cs="Times New Roman"/>
          <w:sz w:val="28"/>
          <w:szCs w:val="28"/>
          <w:lang w:val="uk-UA"/>
        </w:rPr>
        <w:t>освітньої програми</w:t>
      </w:r>
      <w:r w:rsidR="00D75671">
        <w:rPr>
          <w:rFonts w:ascii="Times New Roman" w:eastAsia="Calibri" w:hAnsi="Times New Roman" w:cs="Times New Roman"/>
          <w:sz w:val="28"/>
          <w:szCs w:val="28"/>
          <w:lang w:val="uk-UA"/>
        </w:rPr>
        <w:t xml:space="preserve"> </w:t>
      </w:r>
      <w:r w:rsidR="00D75671">
        <w:rPr>
          <w:rFonts w:ascii="Times New Roman" w:eastAsia="Calibri" w:hAnsi="Times New Roman" w:cs="Times New Roman"/>
          <w:sz w:val="28"/>
          <w:szCs w:val="28"/>
          <w:u w:val="single"/>
          <w:lang w:val="uk-UA"/>
        </w:rPr>
        <w:tab/>
        <w:t xml:space="preserve"> </w:t>
      </w:r>
      <w:r w:rsidR="00D75671">
        <w:rPr>
          <w:rFonts w:ascii="Times New Roman" w:eastAsia="Calibri" w:hAnsi="Times New Roman" w:cs="Times New Roman"/>
          <w:sz w:val="28"/>
          <w:szCs w:val="28"/>
          <w:u w:val="single"/>
          <w:lang w:val="uk-UA"/>
        </w:rPr>
        <w:tab/>
        <w:t xml:space="preserve"> </w:t>
      </w:r>
      <w:r>
        <w:rPr>
          <w:rFonts w:ascii="Times New Roman" w:eastAsia="Calibri" w:hAnsi="Times New Roman" w:cs="Times New Roman"/>
          <w:sz w:val="28"/>
          <w:szCs w:val="28"/>
          <w:u w:val="single"/>
          <w:lang w:val="uk-UA"/>
        </w:rPr>
        <w:t>Біологія</w:t>
      </w:r>
      <w:r w:rsidR="00D75671">
        <w:rPr>
          <w:rFonts w:ascii="Times New Roman" w:eastAsia="Calibri" w:hAnsi="Times New Roman" w:cs="Times New Roman"/>
          <w:sz w:val="28"/>
          <w:szCs w:val="28"/>
          <w:u w:val="single"/>
          <w:lang w:val="uk-UA"/>
        </w:rPr>
        <w:t xml:space="preserve">   </w:t>
      </w:r>
      <w:r w:rsidR="00D75671">
        <w:rPr>
          <w:rFonts w:ascii="Times New Roman" w:eastAsia="Calibri" w:hAnsi="Times New Roman" w:cs="Times New Roman"/>
          <w:sz w:val="28"/>
          <w:szCs w:val="28"/>
          <w:u w:val="single"/>
          <w:lang w:val="uk-UA"/>
        </w:rPr>
        <w:tab/>
        <w:t xml:space="preserve">  </w:t>
      </w:r>
      <w:r w:rsidR="00D75671">
        <w:rPr>
          <w:rFonts w:ascii="Times New Roman" w:eastAsia="Calibri" w:hAnsi="Times New Roman" w:cs="Times New Roman"/>
          <w:sz w:val="28"/>
          <w:szCs w:val="28"/>
          <w:u w:val="single"/>
          <w:lang w:val="uk-UA"/>
        </w:rPr>
        <w:tab/>
      </w:r>
      <w:r w:rsidR="00D75671">
        <w:rPr>
          <w:rFonts w:ascii="Times New Roman" w:eastAsia="Calibri" w:hAnsi="Times New Roman" w:cs="Times New Roman"/>
          <w:sz w:val="28"/>
          <w:szCs w:val="28"/>
          <w:u w:val="single"/>
          <w:lang w:val="uk-UA"/>
        </w:rPr>
        <w:tab/>
      </w:r>
    </w:p>
    <w:p w:rsidR="00F137F6" w:rsidRDefault="00F137F6" w:rsidP="00F137F6">
      <w:pPr>
        <w:spacing w:after="0" w:line="240" w:lineRule="auto"/>
        <w:ind w:left="3260"/>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                                          </w:t>
      </w:r>
      <w:r w:rsidRPr="00F137F6">
        <w:rPr>
          <w:rFonts w:ascii="Times New Roman" w:eastAsia="Calibri" w:hAnsi="Times New Roman" w:cs="Times New Roman"/>
          <w:sz w:val="18"/>
          <w:szCs w:val="28"/>
          <w:lang w:val="uk-UA"/>
        </w:rPr>
        <w:t>(код і назва освітньої програми</w:t>
      </w:r>
      <w:r w:rsidRPr="00F137F6">
        <w:rPr>
          <w:rFonts w:ascii="Times New Roman" w:eastAsia="Calibri" w:hAnsi="Times New Roman" w:cs="Times New Roman"/>
          <w:sz w:val="18"/>
          <w:szCs w:val="28"/>
          <w:u w:val="single"/>
          <w:lang w:val="uk-UA"/>
        </w:rPr>
        <w:t>)</w:t>
      </w:r>
    </w:p>
    <w:p w:rsidR="003673C3" w:rsidRDefault="00D75671" w:rsidP="00F137F6">
      <w:pPr>
        <w:spacing w:after="0" w:line="240" w:lineRule="auto"/>
        <w:ind w:left="3260"/>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t xml:space="preserve">    Є.О. Маломуж</w:t>
      </w:r>
      <w:r w:rsidR="003673C3">
        <w:rPr>
          <w:rFonts w:ascii="Times New Roman" w:eastAsia="Calibri" w:hAnsi="Times New Roman" w:cs="Times New Roman"/>
          <w:sz w:val="28"/>
          <w:szCs w:val="28"/>
          <w:u w:val="single"/>
          <w:lang w:val="uk-UA"/>
        </w:rPr>
        <w:t>.</w:t>
      </w:r>
      <w:r>
        <w:rPr>
          <w:rFonts w:ascii="Times New Roman" w:eastAsia="Calibri" w:hAnsi="Times New Roman" w:cs="Times New Roman"/>
          <w:sz w:val="28"/>
          <w:szCs w:val="28"/>
          <w:u w:val="single"/>
          <w:lang w:val="uk-UA"/>
        </w:rPr>
        <w:tab/>
      </w:r>
      <w:r w:rsidR="003673C3" w:rsidRPr="003673C3">
        <w:rPr>
          <w:rFonts w:ascii="Times New Roman" w:eastAsia="Calibri" w:hAnsi="Times New Roman" w:cs="Times New Roman"/>
          <w:sz w:val="28"/>
          <w:szCs w:val="28"/>
          <w:u w:val="single"/>
          <w:lang w:val="uk-UA"/>
        </w:rPr>
        <w:tab/>
      </w:r>
      <w:r w:rsidR="003673C3" w:rsidRPr="003673C3">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p>
    <w:p w:rsidR="00F137F6" w:rsidRPr="00F137F6" w:rsidRDefault="00F137F6" w:rsidP="00F137F6">
      <w:pPr>
        <w:spacing w:after="0" w:line="240" w:lineRule="auto"/>
        <w:ind w:left="3260"/>
        <w:rPr>
          <w:rFonts w:ascii="Times New Roman" w:eastAsia="Calibri" w:hAnsi="Times New Roman" w:cs="Times New Roman"/>
          <w:sz w:val="18"/>
          <w:szCs w:val="28"/>
          <w:lang w:val="uk-UA"/>
        </w:rPr>
      </w:pPr>
      <w:r>
        <w:rPr>
          <w:rFonts w:ascii="Times New Roman" w:eastAsia="Calibri" w:hAnsi="Times New Roman" w:cs="Times New Roman"/>
          <w:sz w:val="18"/>
          <w:szCs w:val="28"/>
          <w:lang w:val="uk-UA"/>
        </w:rPr>
        <w:t xml:space="preserve">                                              </w:t>
      </w:r>
      <w:r w:rsidRPr="00F137F6">
        <w:rPr>
          <w:rFonts w:ascii="Times New Roman" w:eastAsia="Calibri" w:hAnsi="Times New Roman" w:cs="Times New Roman"/>
          <w:sz w:val="18"/>
          <w:szCs w:val="28"/>
          <w:lang w:val="uk-UA"/>
        </w:rPr>
        <w:t>(ініціали та прізвище)</w:t>
      </w:r>
    </w:p>
    <w:p w:rsidR="003673C3" w:rsidRDefault="00D75671" w:rsidP="00F137F6">
      <w:pPr>
        <w:spacing w:after="0" w:line="240" w:lineRule="auto"/>
        <w:ind w:left="3260"/>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Керівник  </w:t>
      </w:r>
      <w:r w:rsidR="00B467A3" w:rsidRPr="00D75671">
        <w:rPr>
          <w:rFonts w:ascii="Times New Roman" w:eastAsia="Calibri" w:hAnsi="Times New Roman" w:cs="Times New Roman"/>
          <w:sz w:val="28"/>
          <w:szCs w:val="28"/>
          <w:u w:val="single"/>
          <w:lang w:val="uk-UA"/>
        </w:rPr>
        <w:t>доцент,</w:t>
      </w:r>
      <w:r w:rsidRPr="00D75671">
        <w:rPr>
          <w:rFonts w:ascii="Times New Roman" w:eastAsia="Calibri" w:hAnsi="Times New Roman" w:cs="Times New Roman"/>
          <w:sz w:val="28"/>
          <w:szCs w:val="28"/>
          <w:u w:val="single"/>
          <w:lang w:val="uk-UA"/>
        </w:rPr>
        <w:t xml:space="preserve"> </w:t>
      </w:r>
      <w:r w:rsidR="00F137F6">
        <w:rPr>
          <w:rFonts w:ascii="Times New Roman" w:eastAsia="Calibri" w:hAnsi="Times New Roman" w:cs="Times New Roman"/>
          <w:sz w:val="28"/>
          <w:szCs w:val="28"/>
          <w:u w:val="single"/>
          <w:lang w:val="uk-UA"/>
        </w:rPr>
        <w:t>доцент</w:t>
      </w:r>
      <w:r w:rsidR="003673C3" w:rsidRPr="00D75671">
        <w:rPr>
          <w:rFonts w:ascii="Times New Roman" w:eastAsia="Calibri" w:hAnsi="Times New Roman" w:cs="Times New Roman"/>
          <w:sz w:val="28"/>
          <w:szCs w:val="28"/>
          <w:u w:val="single"/>
          <w:lang w:val="uk-UA"/>
        </w:rPr>
        <w:t xml:space="preserve">, к.б.н. </w:t>
      </w:r>
      <w:r w:rsidR="00F137F6">
        <w:rPr>
          <w:rFonts w:ascii="Times New Roman" w:eastAsia="Calibri" w:hAnsi="Times New Roman" w:cs="Times New Roman"/>
          <w:sz w:val="28"/>
          <w:szCs w:val="28"/>
          <w:u w:val="single"/>
          <w:lang w:val="uk-UA"/>
        </w:rPr>
        <w:t>В.В. Копійка</w:t>
      </w:r>
      <w:r w:rsidR="00F137F6">
        <w:rPr>
          <w:rFonts w:ascii="Times New Roman" w:eastAsia="Calibri" w:hAnsi="Times New Roman" w:cs="Times New Roman"/>
          <w:sz w:val="28"/>
          <w:szCs w:val="28"/>
          <w:u w:val="single"/>
          <w:lang w:val="uk-UA"/>
        </w:rPr>
        <w:tab/>
      </w:r>
    </w:p>
    <w:p w:rsidR="00F137F6" w:rsidRPr="00F137F6" w:rsidRDefault="00F137F6" w:rsidP="00F137F6">
      <w:pPr>
        <w:spacing w:after="0" w:line="240" w:lineRule="auto"/>
        <w:ind w:left="3260"/>
        <w:jc w:val="center"/>
        <w:rPr>
          <w:rFonts w:ascii="Times New Roman" w:eastAsia="Calibri" w:hAnsi="Times New Roman" w:cs="Times New Roman"/>
          <w:sz w:val="18"/>
          <w:szCs w:val="28"/>
          <w:lang w:val="uk-UA"/>
        </w:rPr>
      </w:pPr>
      <w:r>
        <w:rPr>
          <w:rFonts w:ascii="Times New Roman" w:eastAsia="Calibri" w:hAnsi="Times New Roman" w:cs="Times New Roman"/>
          <w:sz w:val="18"/>
          <w:szCs w:val="28"/>
          <w:lang w:val="uk-UA"/>
        </w:rPr>
        <w:t xml:space="preserve">               </w:t>
      </w:r>
      <w:r w:rsidRPr="00F137F6">
        <w:rPr>
          <w:rFonts w:ascii="Times New Roman" w:eastAsia="Calibri" w:hAnsi="Times New Roman" w:cs="Times New Roman"/>
          <w:sz w:val="18"/>
          <w:szCs w:val="28"/>
          <w:lang w:val="uk-UA"/>
        </w:rPr>
        <w:t>(посада, вчене звання, научний ступінь, підпис, ініціали та прізвище)</w:t>
      </w:r>
    </w:p>
    <w:p w:rsidR="003673C3" w:rsidRDefault="00D75671" w:rsidP="00F137F6">
      <w:pPr>
        <w:spacing w:after="0" w:line="240" w:lineRule="auto"/>
        <w:ind w:left="3260"/>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lang w:val="uk-UA"/>
        </w:rPr>
        <w:t xml:space="preserve">Рецензент </w:t>
      </w:r>
      <w:r w:rsidR="00F137F6" w:rsidRPr="00D75671">
        <w:rPr>
          <w:rFonts w:ascii="Times New Roman" w:eastAsia="Calibri" w:hAnsi="Times New Roman" w:cs="Times New Roman"/>
          <w:sz w:val="28"/>
          <w:szCs w:val="28"/>
          <w:u w:val="single"/>
          <w:lang w:val="uk-UA"/>
        </w:rPr>
        <w:t xml:space="preserve">доцент, </w:t>
      </w:r>
      <w:r w:rsidR="00F137F6">
        <w:rPr>
          <w:rFonts w:ascii="Times New Roman" w:eastAsia="Calibri" w:hAnsi="Times New Roman" w:cs="Times New Roman"/>
          <w:sz w:val="28"/>
          <w:szCs w:val="28"/>
          <w:u w:val="single"/>
          <w:lang w:val="uk-UA"/>
        </w:rPr>
        <w:t>доцент, к.б.н</w:t>
      </w:r>
      <w:r w:rsidR="003673C3" w:rsidRPr="003673C3">
        <w:rPr>
          <w:rFonts w:ascii="Times New Roman" w:eastAsia="Calibri" w:hAnsi="Times New Roman" w:cs="Times New Roman"/>
          <w:sz w:val="28"/>
          <w:szCs w:val="28"/>
          <w:u w:val="single"/>
          <w:lang w:val="uk-UA"/>
        </w:rPr>
        <w:t xml:space="preserve">. </w:t>
      </w:r>
      <w:r w:rsidR="00F137F6">
        <w:rPr>
          <w:rFonts w:ascii="Times New Roman" w:eastAsia="Calibri" w:hAnsi="Times New Roman" w:cs="Times New Roman"/>
          <w:sz w:val="28"/>
          <w:szCs w:val="28"/>
          <w:u w:val="single"/>
          <w:lang w:val="uk-UA"/>
        </w:rPr>
        <w:t xml:space="preserve">      Н.В. Новосад</w:t>
      </w:r>
    </w:p>
    <w:p w:rsidR="00F137F6" w:rsidRPr="00F137F6" w:rsidRDefault="00F137F6" w:rsidP="00F137F6">
      <w:pPr>
        <w:spacing w:after="0" w:line="240" w:lineRule="auto"/>
        <w:ind w:left="3260"/>
        <w:jc w:val="center"/>
        <w:rPr>
          <w:rFonts w:ascii="Times New Roman" w:eastAsia="Calibri" w:hAnsi="Times New Roman" w:cs="Times New Roman"/>
          <w:sz w:val="18"/>
          <w:szCs w:val="18"/>
          <w:u w:val="single"/>
          <w:lang w:val="uk-UA"/>
        </w:rPr>
      </w:pPr>
      <w:r>
        <w:rPr>
          <w:rFonts w:ascii="Times New Roman" w:eastAsia="Calibri" w:hAnsi="Times New Roman" w:cs="Times New Roman"/>
          <w:sz w:val="18"/>
          <w:szCs w:val="28"/>
          <w:lang w:val="uk-UA"/>
        </w:rPr>
        <w:t xml:space="preserve">             </w:t>
      </w:r>
      <w:r w:rsidRPr="00F137F6">
        <w:rPr>
          <w:rFonts w:ascii="Times New Roman" w:eastAsia="Calibri" w:hAnsi="Times New Roman" w:cs="Times New Roman"/>
          <w:sz w:val="18"/>
          <w:szCs w:val="18"/>
          <w:lang w:val="uk-UA"/>
        </w:rPr>
        <w:t xml:space="preserve">  (посада, вчене звання, научний ступінь, підпис, ініціали та прізвище</w:t>
      </w:r>
      <w:r w:rsidRPr="00F137F6">
        <w:rPr>
          <w:rFonts w:ascii="Times New Roman" w:eastAsia="Calibri" w:hAnsi="Times New Roman" w:cs="Times New Roman"/>
          <w:sz w:val="18"/>
          <w:szCs w:val="18"/>
          <w:u w:val="single"/>
          <w:lang w:val="uk-UA"/>
        </w:rPr>
        <w:t>)</w:t>
      </w:r>
    </w:p>
    <w:p w:rsidR="00F610C5" w:rsidRDefault="00F610C5" w:rsidP="003673C3">
      <w:pPr>
        <w:spacing w:after="0" w:line="360" w:lineRule="auto"/>
        <w:jc w:val="right"/>
        <w:rPr>
          <w:rFonts w:ascii="Times New Roman" w:eastAsia="Calibri" w:hAnsi="Times New Roman" w:cs="Times New Roman"/>
          <w:sz w:val="28"/>
          <w:szCs w:val="28"/>
          <w:lang w:val="uk-UA"/>
        </w:rPr>
      </w:pPr>
    </w:p>
    <w:p w:rsidR="00D75671" w:rsidRDefault="00D75671" w:rsidP="003673C3">
      <w:pPr>
        <w:spacing w:after="0" w:line="360" w:lineRule="auto"/>
        <w:jc w:val="right"/>
        <w:rPr>
          <w:rFonts w:ascii="Times New Roman" w:eastAsia="Calibri" w:hAnsi="Times New Roman" w:cs="Times New Roman"/>
          <w:sz w:val="28"/>
          <w:szCs w:val="28"/>
          <w:lang w:val="uk-UA"/>
        </w:rPr>
      </w:pPr>
    </w:p>
    <w:p w:rsidR="00F137F6" w:rsidRPr="003673C3" w:rsidRDefault="00F137F6" w:rsidP="003673C3">
      <w:pPr>
        <w:spacing w:after="0" w:line="360" w:lineRule="auto"/>
        <w:jc w:val="right"/>
        <w:rPr>
          <w:rFonts w:ascii="Times New Roman" w:eastAsia="Calibri" w:hAnsi="Times New Roman" w:cs="Times New Roman"/>
          <w:sz w:val="28"/>
          <w:szCs w:val="28"/>
          <w:lang w:val="uk-UA"/>
        </w:rPr>
      </w:pPr>
    </w:p>
    <w:p w:rsidR="00D75671" w:rsidRDefault="00D75671" w:rsidP="003673C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Запоріжжя </w:t>
      </w:r>
    </w:p>
    <w:p w:rsidR="002C36E2" w:rsidRDefault="000A612F" w:rsidP="003673C3">
      <w:pPr>
        <w:spacing w:after="0" w:line="360" w:lineRule="auto"/>
        <w:jc w:val="center"/>
        <w:rPr>
          <w:rFonts w:ascii="Times New Roman" w:eastAsia="Calibri" w:hAnsi="Times New Roman" w:cs="Times New Roman"/>
          <w:sz w:val="28"/>
          <w:szCs w:val="28"/>
          <w:lang w:val="uk-UA"/>
        </w:rPr>
        <w:sectPr w:rsidR="002C36E2" w:rsidSect="00611BCE">
          <w:headerReference w:type="default" r:id="rId8"/>
          <w:headerReference w:type="first" r:id="rId9"/>
          <w:pgSz w:w="11906" w:h="16838"/>
          <w:pgMar w:top="1134" w:right="567" w:bottom="1134" w:left="1701" w:header="709" w:footer="709" w:gutter="0"/>
          <w:cols w:space="708"/>
          <w:titlePg/>
          <w:docGrid w:linePitch="360"/>
        </w:sectPr>
      </w:pPr>
      <w:r>
        <w:rPr>
          <w:rFonts w:ascii="Times New Roman" w:eastAsia="Calibri" w:hAnsi="Times New Roman" w:cs="Times New Roman"/>
          <w:sz w:val="28"/>
          <w:szCs w:val="28"/>
          <w:lang w:val="uk-UA"/>
        </w:rPr>
        <w:t>2020</w:t>
      </w:r>
    </w:p>
    <w:p w:rsidR="00AB355D" w:rsidRPr="00AB355D" w:rsidRDefault="00AB355D" w:rsidP="00AB355D">
      <w:pPr>
        <w:spacing w:after="0" w:line="240" w:lineRule="auto"/>
        <w:jc w:val="center"/>
        <w:rPr>
          <w:rFonts w:ascii="Times New Roman" w:eastAsia="Calibri" w:hAnsi="Times New Roman" w:cs="Times New Roman"/>
          <w:b/>
          <w:sz w:val="28"/>
          <w:szCs w:val="28"/>
          <w:lang w:val="uk-UA"/>
        </w:rPr>
      </w:pPr>
      <w:r w:rsidRPr="00AB355D">
        <w:rPr>
          <w:rFonts w:ascii="Times New Roman" w:eastAsia="Calibri" w:hAnsi="Times New Roman" w:cs="Times New Roman"/>
          <w:b/>
          <w:sz w:val="28"/>
          <w:szCs w:val="28"/>
          <w:lang w:val="uk-UA"/>
        </w:rPr>
        <w:lastRenderedPageBreak/>
        <w:t>МІНІСТЕРСТВО ОСВІТИ І НАУКИ УКРАЇНИ</w:t>
      </w:r>
    </w:p>
    <w:p w:rsidR="00AB355D" w:rsidRPr="00AB355D" w:rsidRDefault="00AB355D" w:rsidP="00AB355D">
      <w:pPr>
        <w:spacing w:after="0" w:line="240" w:lineRule="auto"/>
        <w:jc w:val="center"/>
        <w:rPr>
          <w:rFonts w:ascii="Times New Roman" w:eastAsia="Calibri" w:hAnsi="Times New Roman" w:cs="Times New Roman"/>
          <w:b/>
          <w:sz w:val="28"/>
          <w:szCs w:val="28"/>
          <w:lang w:val="uk-UA"/>
        </w:rPr>
      </w:pPr>
      <w:r w:rsidRPr="00AB355D">
        <w:rPr>
          <w:rFonts w:ascii="Times New Roman" w:eastAsia="Calibri" w:hAnsi="Times New Roman" w:cs="Times New Roman"/>
          <w:b/>
          <w:sz w:val="28"/>
          <w:szCs w:val="28"/>
          <w:lang w:val="uk-UA"/>
        </w:rPr>
        <w:t>ЗАПОРІЗЬКИЙ НАЦІОНАЛЬНИЙ УНІВЕРСИТЕТ</w:t>
      </w:r>
    </w:p>
    <w:p w:rsidR="003673C3" w:rsidRPr="00F865E5" w:rsidRDefault="003673C3" w:rsidP="003673C3">
      <w:pPr>
        <w:spacing w:after="0" w:line="240" w:lineRule="auto"/>
        <w:jc w:val="center"/>
        <w:rPr>
          <w:rFonts w:ascii="Times New Roman" w:eastAsia="Calibri" w:hAnsi="Times New Roman" w:cs="Times New Roman"/>
          <w:b/>
          <w:sz w:val="20"/>
          <w:szCs w:val="28"/>
          <w:lang w:val="uk-UA"/>
        </w:rPr>
      </w:pPr>
    </w:p>
    <w:p w:rsidR="003673C3" w:rsidRPr="00F865E5" w:rsidRDefault="003673C3" w:rsidP="003673C3">
      <w:pPr>
        <w:spacing w:after="0" w:line="240" w:lineRule="auto"/>
        <w:jc w:val="center"/>
        <w:rPr>
          <w:rFonts w:ascii="Times New Roman" w:eastAsia="Calibri" w:hAnsi="Times New Roman" w:cs="Times New Roman"/>
          <w:b/>
          <w:bCs/>
          <w:sz w:val="14"/>
          <w:szCs w:val="20"/>
          <w:lang w:val="uk-UA"/>
        </w:rPr>
      </w:pPr>
    </w:p>
    <w:p w:rsidR="003673C3" w:rsidRPr="00F865E5" w:rsidRDefault="003673C3" w:rsidP="00B663C8">
      <w:pPr>
        <w:spacing w:after="0" w:line="312" w:lineRule="auto"/>
        <w:jc w:val="center"/>
        <w:rPr>
          <w:rFonts w:ascii="Times New Roman" w:eastAsia="Calibri" w:hAnsi="Times New Roman" w:cs="Times New Roman"/>
          <w:bCs/>
          <w:sz w:val="20"/>
          <w:szCs w:val="28"/>
          <w:lang w:val="uk-UA"/>
        </w:rPr>
      </w:pPr>
    </w:p>
    <w:p w:rsidR="003673C3" w:rsidRPr="003673C3" w:rsidRDefault="00516011" w:rsidP="00B663C8">
      <w:pPr>
        <w:spacing w:after="0" w:line="31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Біологічний факультет</w:t>
      </w:r>
    </w:p>
    <w:p w:rsidR="003673C3" w:rsidRPr="005D6C8F" w:rsidRDefault="005D6C8F" w:rsidP="00B663C8">
      <w:pPr>
        <w:spacing w:after="0" w:line="31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Кафедра </w:t>
      </w:r>
      <w:r w:rsidRPr="005D6C8F">
        <w:rPr>
          <w:rFonts w:ascii="Times New Roman" w:eastAsia="Calibri" w:hAnsi="Times New Roman" w:cs="Times New Roman"/>
          <w:sz w:val="28"/>
          <w:szCs w:val="28"/>
          <w:lang w:val="uk-UA"/>
        </w:rPr>
        <w:t>фізіології, імунології і біохімії з курсом цивільного захисту та медицини</w:t>
      </w:r>
    </w:p>
    <w:p w:rsidR="003673C3" w:rsidRPr="003673C3" w:rsidRDefault="00516011" w:rsidP="00B663C8">
      <w:pPr>
        <w:spacing w:after="0" w:line="31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Рівень вищої освіти </w:t>
      </w:r>
      <w:r w:rsidR="00204783">
        <w:rPr>
          <w:rFonts w:ascii="Times New Roman" w:eastAsia="Calibri" w:hAnsi="Times New Roman" w:cs="Times New Roman"/>
          <w:sz w:val="28"/>
          <w:szCs w:val="28"/>
          <w:lang w:val="uk-UA"/>
        </w:rPr>
        <w:t>магістр</w:t>
      </w:r>
    </w:p>
    <w:p w:rsidR="0048498C" w:rsidRPr="00046636" w:rsidRDefault="0048498C" w:rsidP="00715D5E">
      <w:pPr>
        <w:spacing w:after="0" w:line="360" w:lineRule="auto"/>
        <w:rPr>
          <w:rFonts w:ascii="Times New Roman" w:hAnsi="Times New Roman" w:cs="Times New Roman"/>
          <w:sz w:val="28"/>
          <w:szCs w:val="28"/>
          <w:lang w:val="uk-UA"/>
        </w:rPr>
      </w:pPr>
      <w:bookmarkStart w:id="0" w:name="_Toc29669106"/>
      <w:r w:rsidRPr="00046636">
        <w:rPr>
          <w:rFonts w:ascii="Times New Roman" w:hAnsi="Times New Roman" w:cs="Times New Roman"/>
          <w:sz w:val="28"/>
          <w:szCs w:val="28"/>
          <w:lang w:val="uk-UA"/>
        </w:rPr>
        <w:t>Спеціальність 091 Біологія</w:t>
      </w:r>
      <w:bookmarkEnd w:id="0"/>
    </w:p>
    <w:p w:rsidR="003673C3" w:rsidRPr="00046636" w:rsidRDefault="0048498C" w:rsidP="00715D5E">
      <w:pPr>
        <w:spacing w:after="0" w:line="360" w:lineRule="auto"/>
        <w:rPr>
          <w:rFonts w:ascii="Times New Roman" w:eastAsia="Times New Roman" w:hAnsi="Times New Roman" w:cs="Times New Roman"/>
          <w:b/>
          <w:bCs/>
          <w:color w:val="365F91"/>
          <w:sz w:val="28"/>
          <w:szCs w:val="28"/>
          <w:lang w:val="uk-UA"/>
        </w:rPr>
      </w:pPr>
      <w:bookmarkStart w:id="1" w:name="_Toc29669107"/>
      <w:r w:rsidRPr="00046636">
        <w:rPr>
          <w:rFonts w:ascii="Times New Roman" w:hAnsi="Times New Roman" w:cs="Times New Roman"/>
          <w:sz w:val="28"/>
          <w:szCs w:val="28"/>
          <w:lang w:val="uk-UA"/>
        </w:rPr>
        <w:t>Освітня програма Біологія</w:t>
      </w:r>
      <w:bookmarkEnd w:id="1"/>
    </w:p>
    <w:p w:rsidR="003673C3" w:rsidRPr="00F865E5" w:rsidRDefault="003673C3" w:rsidP="00715D5E">
      <w:pPr>
        <w:spacing w:after="0" w:line="360" w:lineRule="auto"/>
        <w:jc w:val="both"/>
        <w:rPr>
          <w:rFonts w:ascii="Times New Roman" w:eastAsia="Calibri" w:hAnsi="Times New Roman" w:cs="Times New Roman"/>
          <w:sz w:val="20"/>
          <w:szCs w:val="28"/>
          <w:lang w:val="uk-UA"/>
        </w:rPr>
      </w:pPr>
    </w:p>
    <w:p w:rsidR="003673C3" w:rsidRPr="003673C3" w:rsidRDefault="003673C3" w:rsidP="003673C3">
      <w:pPr>
        <w:spacing w:after="0" w:line="360" w:lineRule="auto"/>
        <w:ind w:left="5041"/>
        <w:jc w:val="both"/>
        <w:rPr>
          <w:rFonts w:ascii="Times New Roman" w:eastAsia="Calibri" w:hAnsi="Times New Roman" w:cs="Times New Roman"/>
          <w:b/>
          <w:color w:val="000000"/>
          <w:sz w:val="28"/>
          <w:szCs w:val="28"/>
          <w:lang w:val="uk-UA"/>
        </w:rPr>
      </w:pPr>
      <w:r w:rsidRPr="003673C3">
        <w:rPr>
          <w:rFonts w:ascii="Times New Roman" w:eastAsia="Calibri" w:hAnsi="Times New Roman" w:cs="Times New Roman"/>
          <w:b/>
          <w:color w:val="000000"/>
          <w:sz w:val="28"/>
          <w:szCs w:val="28"/>
          <w:lang w:val="uk-UA"/>
        </w:rPr>
        <w:t>ЗАТВЕРДЖУЮ</w:t>
      </w:r>
    </w:p>
    <w:p w:rsidR="003673C3" w:rsidRPr="00715D5E" w:rsidRDefault="003673C3" w:rsidP="003673C3">
      <w:pPr>
        <w:spacing w:after="0" w:line="360" w:lineRule="auto"/>
        <w:ind w:left="5040"/>
        <w:jc w:val="both"/>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 xml:space="preserve">Завідувач кафедри  </w:t>
      </w:r>
      <w:r w:rsidR="007B3A80" w:rsidRPr="00715D5E">
        <w:rPr>
          <w:rFonts w:ascii="Times New Roman" w:eastAsia="Calibri" w:hAnsi="Times New Roman" w:cs="Times New Roman"/>
          <w:sz w:val="28"/>
          <w:szCs w:val="28"/>
          <w:lang w:val="uk-UA"/>
        </w:rPr>
        <w:tab/>
        <w:t>В.Д.Бовт</w:t>
      </w:r>
    </w:p>
    <w:p w:rsidR="003673C3" w:rsidRPr="003673C3" w:rsidRDefault="003673C3" w:rsidP="003673C3">
      <w:pPr>
        <w:spacing w:after="0" w:line="360" w:lineRule="auto"/>
        <w:ind w:left="5041"/>
        <w:jc w:val="both"/>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______________________________</w:t>
      </w:r>
    </w:p>
    <w:p w:rsidR="003673C3" w:rsidRPr="003673C3" w:rsidRDefault="00144898" w:rsidP="003673C3">
      <w:pPr>
        <w:spacing w:after="0" w:line="360" w:lineRule="auto"/>
        <w:ind w:left="5041"/>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«_____»  _____________  20</w:t>
      </w:r>
      <w:r w:rsidRPr="00500963">
        <w:rPr>
          <w:rFonts w:ascii="Times New Roman" w:eastAsia="Calibri" w:hAnsi="Times New Roman" w:cs="Times New Roman"/>
          <w:bCs/>
          <w:sz w:val="28"/>
          <w:szCs w:val="28"/>
        </w:rPr>
        <w:t>__</w:t>
      </w:r>
      <w:r w:rsidR="003673C3" w:rsidRPr="003673C3">
        <w:rPr>
          <w:rFonts w:ascii="Times New Roman" w:eastAsia="Calibri" w:hAnsi="Times New Roman" w:cs="Times New Roman"/>
          <w:bCs/>
          <w:sz w:val="28"/>
          <w:szCs w:val="28"/>
          <w:lang w:val="uk-UA"/>
        </w:rPr>
        <w:t xml:space="preserve"> року</w:t>
      </w:r>
    </w:p>
    <w:p w:rsidR="003673C3" w:rsidRPr="00F865E5" w:rsidRDefault="003673C3" w:rsidP="003673C3">
      <w:pPr>
        <w:spacing w:after="0" w:line="240" w:lineRule="auto"/>
        <w:jc w:val="both"/>
        <w:rPr>
          <w:rFonts w:ascii="Times New Roman" w:eastAsia="Calibri" w:hAnsi="Times New Roman" w:cs="Times New Roman"/>
          <w:b/>
          <w:szCs w:val="28"/>
          <w:lang w:val="uk-UA"/>
        </w:rPr>
      </w:pPr>
    </w:p>
    <w:p w:rsidR="003673C3" w:rsidRPr="003673C3" w:rsidRDefault="00516011" w:rsidP="003673C3">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 А В Д А Н Н </w:t>
      </w:r>
      <w:r w:rsidR="003673C3" w:rsidRPr="003673C3">
        <w:rPr>
          <w:rFonts w:ascii="Times New Roman" w:eastAsia="Calibri" w:hAnsi="Times New Roman" w:cs="Times New Roman"/>
          <w:b/>
          <w:sz w:val="28"/>
          <w:szCs w:val="28"/>
          <w:lang w:val="uk-UA"/>
        </w:rPr>
        <w:t>Я</w:t>
      </w:r>
    </w:p>
    <w:p w:rsidR="003673C3" w:rsidRPr="003673C3" w:rsidRDefault="003673C3" w:rsidP="003673C3">
      <w:pPr>
        <w:spacing w:after="0" w:line="360" w:lineRule="auto"/>
        <w:jc w:val="center"/>
        <w:rPr>
          <w:rFonts w:ascii="Times New Roman" w:eastAsia="Calibri" w:hAnsi="Times New Roman" w:cs="Times New Roman"/>
          <w:color w:val="000000"/>
          <w:sz w:val="28"/>
          <w:szCs w:val="28"/>
          <w:lang w:val="uk-UA"/>
        </w:rPr>
      </w:pPr>
      <w:r w:rsidRPr="003673C3">
        <w:rPr>
          <w:rFonts w:ascii="Times New Roman" w:eastAsia="Calibri" w:hAnsi="Times New Roman" w:cs="Times New Roman"/>
          <w:color w:val="000000"/>
          <w:sz w:val="28"/>
          <w:szCs w:val="28"/>
          <w:lang w:val="uk-UA"/>
        </w:rPr>
        <w:t>НА</w:t>
      </w:r>
      <w:r w:rsidR="007B3A80">
        <w:rPr>
          <w:rFonts w:ascii="Times New Roman" w:eastAsia="Calibri" w:hAnsi="Times New Roman" w:cs="Times New Roman"/>
          <w:color w:val="000000"/>
          <w:sz w:val="28"/>
          <w:szCs w:val="28"/>
          <w:lang w:val="uk-UA"/>
        </w:rPr>
        <w:t xml:space="preserve"> КВАЛІФІКАЦІЙНУ РОБОТУ СТУДЕНТУ</w:t>
      </w:r>
    </w:p>
    <w:p w:rsidR="003673C3" w:rsidRPr="003673C3" w:rsidRDefault="003673C3" w:rsidP="003673C3">
      <w:pPr>
        <w:spacing w:after="0" w:line="288" w:lineRule="auto"/>
        <w:jc w:val="both"/>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u w:val="single"/>
          <w:lang w:val="uk-UA"/>
        </w:rPr>
        <w:tab/>
      </w:r>
      <w:r w:rsidRPr="003673C3">
        <w:rPr>
          <w:rFonts w:ascii="Times New Roman" w:eastAsia="Calibri" w:hAnsi="Times New Roman" w:cs="Times New Roman"/>
          <w:sz w:val="28"/>
          <w:szCs w:val="28"/>
          <w:u w:val="single"/>
          <w:lang w:val="uk-UA"/>
        </w:rPr>
        <w:tab/>
      </w:r>
      <w:r w:rsidRPr="003673C3">
        <w:rPr>
          <w:rFonts w:ascii="Times New Roman" w:eastAsia="Calibri" w:hAnsi="Times New Roman" w:cs="Times New Roman"/>
          <w:sz w:val="28"/>
          <w:szCs w:val="28"/>
          <w:u w:val="single"/>
          <w:lang w:val="uk-UA"/>
        </w:rPr>
        <w:tab/>
      </w:r>
      <w:r w:rsidR="00B467A3">
        <w:rPr>
          <w:rFonts w:ascii="Times New Roman" w:eastAsia="Calibri" w:hAnsi="Times New Roman" w:cs="Times New Roman"/>
          <w:sz w:val="28"/>
          <w:szCs w:val="28"/>
          <w:u w:val="single"/>
          <w:lang w:val="uk-UA"/>
        </w:rPr>
        <w:t xml:space="preserve">           </w:t>
      </w:r>
      <w:r w:rsidR="007B3A80">
        <w:rPr>
          <w:rFonts w:ascii="Times New Roman" w:eastAsia="Calibri" w:hAnsi="Times New Roman" w:cs="Times New Roman"/>
          <w:sz w:val="28"/>
          <w:szCs w:val="28"/>
          <w:u w:val="single"/>
          <w:lang w:val="uk-UA"/>
        </w:rPr>
        <w:t xml:space="preserve"> Маломужу Євгену Олександровичу</w:t>
      </w:r>
      <w:r w:rsidRPr="003673C3">
        <w:rPr>
          <w:rFonts w:ascii="Times New Roman" w:eastAsia="Calibri" w:hAnsi="Times New Roman" w:cs="Times New Roman"/>
          <w:sz w:val="28"/>
          <w:szCs w:val="28"/>
          <w:lang w:val="uk-UA"/>
        </w:rPr>
        <w:t>_________________</w:t>
      </w:r>
    </w:p>
    <w:p w:rsidR="003673C3" w:rsidRPr="009E5D66" w:rsidRDefault="003673C3" w:rsidP="00B467A3">
      <w:pPr>
        <w:numPr>
          <w:ilvl w:val="0"/>
          <w:numId w:val="1"/>
        </w:numPr>
        <w:tabs>
          <w:tab w:val="clear" w:pos="360"/>
          <w:tab w:val="num" w:pos="0"/>
          <w:tab w:val="left" w:pos="284"/>
        </w:tabs>
        <w:spacing w:after="0" w:line="312" w:lineRule="auto"/>
        <w:ind w:left="0" w:firstLine="0"/>
        <w:jc w:val="both"/>
        <w:rPr>
          <w:rFonts w:ascii="Times New Roman" w:eastAsia="Times New Roman" w:hAnsi="Times New Roman" w:cs="Times New Roman"/>
          <w:color w:val="000000"/>
          <w:sz w:val="28"/>
          <w:szCs w:val="28"/>
          <w:lang w:val="uk-UA" w:eastAsia="ru-RU"/>
        </w:rPr>
      </w:pPr>
      <w:r w:rsidRPr="003673C3">
        <w:rPr>
          <w:rFonts w:ascii="Times New Roman" w:eastAsia="Calibri" w:hAnsi="Times New Roman" w:cs="Times New Roman"/>
          <w:sz w:val="28"/>
          <w:szCs w:val="28"/>
          <w:lang w:val="uk-UA"/>
        </w:rPr>
        <w:t>Тема роботи</w:t>
      </w:r>
      <w:r w:rsidR="007B3A80">
        <w:rPr>
          <w:rFonts w:ascii="Times New Roman" w:eastAsia="Calibri" w:hAnsi="Times New Roman" w:cs="Times New Roman"/>
          <w:sz w:val="28"/>
          <w:szCs w:val="28"/>
          <w:u w:val="single"/>
          <w:lang w:val="uk-UA"/>
        </w:rPr>
        <w:t xml:space="preserve"> Реакція бластної трансформації лімфоцитів периферичної крові </w:t>
      </w:r>
      <w:r w:rsidR="007B3A80" w:rsidRPr="009E5D66">
        <w:rPr>
          <w:rFonts w:ascii="Times New Roman" w:eastAsia="Calibri" w:hAnsi="Times New Roman" w:cs="Times New Roman"/>
          <w:sz w:val="28"/>
          <w:szCs w:val="28"/>
          <w:u w:val="single"/>
          <w:lang w:val="uk-UA"/>
        </w:rPr>
        <w:t>на фітогемаглютинін у жінок з гіперстимуляції яєчників</w:t>
      </w:r>
      <w:r w:rsidR="00946A70" w:rsidRPr="009E5D66">
        <w:rPr>
          <w:rFonts w:ascii="Times New Roman" w:eastAsia="Calibri" w:hAnsi="Times New Roman" w:cs="Times New Roman"/>
          <w:sz w:val="28"/>
          <w:szCs w:val="28"/>
          <w:u w:val="single"/>
          <w:lang w:val="uk-UA"/>
        </w:rPr>
        <w:t>.</w:t>
      </w:r>
      <w:r w:rsidR="009E5D66">
        <w:rPr>
          <w:rFonts w:ascii="Times New Roman" w:eastAsia="Calibri" w:hAnsi="Times New Roman" w:cs="Times New Roman"/>
          <w:sz w:val="28"/>
          <w:szCs w:val="28"/>
          <w:lang w:val="uk-UA"/>
        </w:rPr>
        <w:t>____</w:t>
      </w:r>
      <w:r w:rsidR="00AB355D">
        <w:rPr>
          <w:rFonts w:ascii="Times New Roman" w:eastAsia="Calibri" w:hAnsi="Times New Roman" w:cs="Times New Roman"/>
          <w:sz w:val="28"/>
          <w:szCs w:val="28"/>
          <w:lang w:val="uk-UA"/>
        </w:rPr>
        <w:t>________________</w:t>
      </w:r>
    </w:p>
    <w:p w:rsidR="003673C3" w:rsidRPr="00600895" w:rsidRDefault="00870F92" w:rsidP="00B467A3">
      <w:pPr>
        <w:tabs>
          <w:tab w:val="num" w:pos="0"/>
          <w:tab w:val="left" w:pos="284"/>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керівник роботи</w:t>
      </w:r>
      <w:r w:rsidRPr="009E5D66">
        <w:rPr>
          <w:rFonts w:ascii="Times New Roman" w:eastAsia="Times New Roman" w:hAnsi="Times New Roman" w:cs="Times New Roman"/>
          <w:color w:val="000000"/>
          <w:sz w:val="28"/>
          <w:szCs w:val="28"/>
          <w:u w:val="single"/>
          <w:lang w:val="uk-UA" w:eastAsia="ru-RU"/>
        </w:rPr>
        <w:t xml:space="preserve"> </w:t>
      </w:r>
      <w:r w:rsidR="003673C3" w:rsidRPr="009E5D66">
        <w:rPr>
          <w:rFonts w:ascii="Times New Roman" w:eastAsia="Times New Roman" w:hAnsi="Times New Roman" w:cs="Times New Roman"/>
          <w:color w:val="000000"/>
          <w:sz w:val="28"/>
          <w:szCs w:val="28"/>
          <w:u w:val="single"/>
          <w:lang w:val="uk-UA" w:eastAsia="ru-RU"/>
        </w:rPr>
        <w:tab/>
      </w:r>
      <w:r w:rsidR="00A44451" w:rsidRPr="009E5D66">
        <w:rPr>
          <w:rFonts w:ascii="Times New Roman" w:eastAsia="Times New Roman" w:hAnsi="Times New Roman" w:cs="Times New Roman"/>
          <w:color w:val="000000"/>
          <w:sz w:val="28"/>
          <w:szCs w:val="28"/>
          <w:u w:val="single"/>
          <w:lang w:val="uk-UA" w:eastAsia="ru-RU"/>
        </w:rPr>
        <w:t xml:space="preserve">Копійка Віра </w:t>
      </w:r>
      <w:r w:rsidR="00A44451" w:rsidRPr="00600895">
        <w:rPr>
          <w:rFonts w:ascii="Times New Roman" w:eastAsia="Times New Roman" w:hAnsi="Times New Roman" w:cs="Times New Roman"/>
          <w:color w:val="000000"/>
          <w:sz w:val="28"/>
          <w:szCs w:val="28"/>
          <w:u w:val="single"/>
          <w:lang w:val="uk-UA" w:eastAsia="ru-RU"/>
        </w:rPr>
        <w:t>Вікторівна</w:t>
      </w:r>
      <w:r w:rsidR="003673C3" w:rsidRPr="00600895">
        <w:rPr>
          <w:rFonts w:ascii="Times New Roman" w:eastAsia="Times New Roman" w:hAnsi="Times New Roman" w:cs="Times New Roman"/>
          <w:color w:val="000000"/>
          <w:sz w:val="28"/>
          <w:szCs w:val="28"/>
          <w:u w:val="single"/>
          <w:lang w:val="uk-UA" w:eastAsia="ru-RU"/>
        </w:rPr>
        <w:t>,</w:t>
      </w:r>
      <w:r w:rsidR="005E0C61" w:rsidRPr="00600895">
        <w:rPr>
          <w:rFonts w:ascii="Times New Roman" w:eastAsia="Times New Roman" w:hAnsi="Times New Roman" w:cs="Times New Roman"/>
          <w:color w:val="000000"/>
          <w:sz w:val="28"/>
          <w:szCs w:val="28"/>
          <w:u w:val="single"/>
          <w:lang w:val="uk-UA" w:eastAsia="ru-RU"/>
        </w:rPr>
        <w:t xml:space="preserve"> </w:t>
      </w:r>
      <w:r w:rsidR="008C3D85" w:rsidRPr="00600895">
        <w:rPr>
          <w:rFonts w:ascii="Times New Roman" w:eastAsia="Times New Roman" w:hAnsi="Times New Roman" w:cs="Times New Roman"/>
          <w:color w:val="000000"/>
          <w:sz w:val="28"/>
          <w:szCs w:val="28"/>
          <w:u w:val="single"/>
          <w:lang w:val="uk-UA" w:eastAsia="ru-RU"/>
        </w:rPr>
        <w:t>к.б.н</w:t>
      </w:r>
      <w:r w:rsidR="009E5D66" w:rsidRPr="00600895">
        <w:rPr>
          <w:rFonts w:ascii="Times New Roman" w:eastAsia="Times New Roman" w:hAnsi="Times New Roman" w:cs="Times New Roman"/>
          <w:color w:val="000000"/>
          <w:sz w:val="28"/>
          <w:szCs w:val="28"/>
          <w:u w:val="single"/>
          <w:lang w:val="uk-UA" w:eastAsia="ru-RU"/>
        </w:rPr>
        <w:t>, доцент</w:t>
      </w:r>
      <w:r w:rsidR="0024616B" w:rsidRPr="00600895">
        <w:rPr>
          <w:rFonts w:ascii="Times New Roman" w:eastAsia="Times New Roman" w:hAnsi="Times New Roman" w:cs="Times New Roman"/>
          <w:color w:val="000000"/>
          <w:sz w:val="28"/>
          <w:szCs w:val="28"/>
          <w:lang w:val="uk-UA" w:eastAsia="ru-RU"/>
        </w:rPr>
        <w:t>____________________</w:t>
      </w:r>
      <w:r w:rsidR="009E5D66" w:rsidRPr="00600895">
        <w:rPr>
          <w:rFonts w:ascii="Times New Roman" w:eastAsia="Times New Roman" w:hAnsi="Times New Roman" w:cs="Times New Roman"/>
          <w:color w:val="000000"/>
          <w:sz w:val="28"/>
          <w:szCs w:val="28"/>
          <w:u w:val="single"/>
          <w:lang w:val="uk-UA" w:eastAsia="ru-RU"/>
        </w:rPr>
        <w:t xml:space="preserve"> </w:t>
      </w:r>
    </w:p>
    <w:p w:rsidR="003673C3" w:rsidRPr="00600895" w:rsidRDefault="003673C3" w:rsidP="00B467A3">
      <w:pPr>
        <w:tabs>
          <w:tab w:val="num" w:pos="0"/>
          <w:tab w:val="left" w:pos="284"/>
        </w:tabs>
        <w:spacing w:after="0" w:line="312" w:lineRule="auto"/>
        <w:jc w:val="both"/>
        <w:rPr>
          <w:rFonts w:ascii="Times New Roman" w:eastAsia="Calibri" w:hAnsi="Times New Roman" w:cs="Times New Roman"/>
          <w:sz w:val="28"/>
          <w:szCs w:val="28"/>
          <w:lang w:val="uk-UA"/>
        </w:rPr>
      </w:pPr>
      <w:r w:rsidRPr="00600895">
        <w:rPr>
          <w:rFonts w:ascii="Times New Roman" w:eastAsia="Calibri" w:hAnsi="Times New Roman" w:cs="Times New Roman"/>
          <w:sz w:val="28"/>
          <w:szCs w:val="28"/>
          <w:lang w:val="uk-UA"/>
        </w:rPr>
        <w:t xml:space="preserve">затверджені наказом ЗНУ від </w:t>
      </w:r>
      <w:r w:rsidRPr="00144898">
        <w:rPr>
          <w:rFonts w:ascii="Times New Roman" w:eastAsia="Calibri" w:hAnsi="Times New Roman" w:cs="Times New Roman"/>
          <w:sz w:val="28"/>
          <w:szCs w:val="28"/>
          <w:lang w:val="uk-UA"/>
        </w:rPr>
        <w:t>«</w:t>
      </w:r>
      <w:r w:rsidR="00144898" w:rsidRPr="00144898">
        <w:rPr>
          <w:rFonts w:ascii="Times New Roman" w:eastAsia="Calibri" w:hAnsi="Times New Roman" w:cs="Times New Roman"/>
          <w:sz w:val="28"/>
          <w:szCs w:val="28"/>
        </w:rPr>
        <w:t>__</w:t>
      </w:r>
      <w:r w:rsidRPr="00144898">
        <w:rPr>
          <w:rFonts w:ascii="Times New Roman" w:eastAsia="Calibri" w:hAnsi="Times New Roman" w:cs="Times New Roman"/>
          <w:sz w:val="28"/>
          <w:szCs w:val="28"/>
          <w:lang w:val="uk-UA"/>
        </w:rPr>
        <w:t xml:space="preserve">» </w:t>
      </w:r>
      <w:r w:rsidR="00144898" w:rsidRPr="00144898">
        <w:rPr>
          <w:rFonts w:ascii="Times New Roman" w:eastAsia="Calibri" w:hAnsi="Times New Roman" w:cs="Times New Roman"/>
          <w:sz w:val="28"/>
          <w:szCs w:val="28"/>
        </w:rPr>
        <w:t xml:space="preserve">__________  </w:t>
      </w:r>
      <w:r w:rsidR="00144898" w:rsidRPr="00144898">
        <w:rPr>
          <w:rFonts w:ascii="Times New Roman" w:eastAsia="Calibri" w:hAnsi="Times New Roman" w:cs="Times New Roman"/>
          <w:sz w:val="28"/>
          <w:szCs w:val="28"/>
          <w:lang w:val="uk-UA"/>
        </w:rPr>
        <w:t>20</w:t>
      </w:r>
      <w:r w:rsidR="00144898" w:rsidRPr="00144898">
        <w:rPr>
          <w:rFonts w:ascii="Times New Roman" w:eastAsia="Calibri" w:hAnsi="Times New Roman" w:cs="Times New Roman"/>
          <w:sz w:val="28"/>
          <w:szCs w:val="28"/>
        </w:rPr>
        <w:t>__</w:t>
      </w:r>
      <w:r w:rsidRPr="00144898">
        <w:rPr>
          <w:rFonts w:ascii="Times New Roman" w:eastAsia="Calibri" w:hAnsi="Times New Roman" w:cs="Times New Roman"/>
          <w:sz w:val="28"/>
          <w:szCs w:val="28"/>
          <w:lang w:val="uk-UA"/>
        </w:rPr>
        <w:t xml:space="preserve"> року № </w:t>
      </w:r>
      <w:r w:rsidR="00144898" w:rsidRPr="00144898">
        <w:rPr>
          <w:rFonts w:ascii="Times New Roman" w:eastAsia="Calibri" w:hAnsi="Times New Roman" w:cs="Times New Roman"/>
          <w:sz w:val="28"/>
          <w:szCs w:val="28"/>
        </w:rPr>
        <w:t>_____</w:t>
      </w:r>
      <w:r w:rsidR="00144898">
        <w:rPr>
          <w:rFonts w:ascii="Times New Roman" w:eastAsia="Calibri" w:hAnsi="Times New Roman" w:cs="Times New Roman"/>
          <w:sz w:val="28"/>
          <w:szCs w:val="28"/>
        </w:rPr>
        <w:t>__________</w:t>
      </w:r>
    </w:p>
    <w:p w:rsidR="003673C3" w:rsidRPr="00715D5E" w:rsidRDefault="00715D5E" w:rsidP="00B467A3">
      <w:pPr>
        <w:numPr>
          <w:ilvl w:val="0"/>
          <w:numId w:val="1"/>
        </w:numPr>
        <w:tabs>
          <w:tab w:val="clear" w:pos="360"/>
          <w:tab w:val="num" w:pos="0"/>
          <w:tab w:val="left" w:pos="284"/>
        </w:tabs>
        <w:spacing w:after="0" w:line="312" w:lineRule="auto"/>
        <w:ind w:left="0"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Строк подання студентом роботи </w:t>
      </w:r>
      <w:r w:rsidRPr="00715D5E">
        <w:rPr>
          <w:rFonts w:ascii="Times New Roman" w:eastAsia="Calibri" w:hAnsi="Times New Roman" w:cs="Times New Roman"/>
          <w:sz w:val="28"/>
          <w:szCs w:val="28"/>
          <w:u w:val="single"/>
          <w:lang w:val="uk-UA"/>
        </w:rPr>
        <w:t xml:space="preserve"> </w:t>
      </w:r>
      <w:r w:rsidR="00600895" w:rsidRPr="00600895">
        <w:rPr>
          <w:rFonts w:ascii="Times New Roman" w:eastAsia="Calibri" w:hAnsi="Times New Roman" w:cs="Times New Roman"/>
          <w:sz w:val="28"/>
          <w:szCs w:val="28"/>
          <w:u w:val="single"/>
          <w:lang w:val="uk-UA"/>
        </w:rPr>
        <w:t>січень 2020</w:t>
      </w:r>
      <w:r w:rsidRPr="00715D5E">
        <w:rPr>
          <w:rFonts w:ascii="Times New Roman" w:eastAsia="Calibri" w:hAnsi="Times New Roman" w:cs="Times New Roman"/>
          <w:sz w:val="28"/>
          <w:szCs w:val="28"/>
          <w:u w:val="single"/>
          <w:lang w:val="uk-UA"/>
        </w:rPr>
        <w:tab/>
      </w:r>
      <w:r w:rsidRPr="00715D5E">
        <w:rPr>
          <w:rFonts w:ascii="Times New Roman" w:eastAsia="Calibri" w:hAnsi="Times New Roman" w:cs="Times New Roman"/>
          <w:sz w:val="28"/>
          <w:szCs w:val="28"/>
          <w:u w:val="single"/>
          <w:lang w:val="uk-UA"/>
        </w:rPr>
        <w:tab/>
      </w:r>
      <w:r w:rsidRPr="00715D5E">
        <w:rPr>
          <w:rFonts w:ascii="Times New Roman" w:eastAsia="Calibri" w:hAnsi="Times New Roman" w:cs="Times New Roman"/>
          <w:sz w:val="28"/>
          <w:szCs w:val="28"/>
          <w:u w:val="single"/>
          <w:lang w:val="uk-UA"/>
        </w:rPr>
        <w:tab/>
      </w:r>
      <w:r w:rsidRPr="00715D5E">
        <w:rPr>
          <w:rFonts w:ascii="Times New Roman" w:eastAsia="Calibri" w:hAnsi="Times New Roman" w:cs="Times New Roman"/>
          <w:sz w:val="28"/>
          <w:szCs w:val="28"/>
          <w:u w:val="single"/>
          <w:lang w:val="uk-UA"/>
        </w:rPr>
        <w:tab/>
      </w:r>
      <w:r w:rsidRPr="00715D5E">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 xml:space="preserve"> </w:t>
      </w:r>
    </w:p>
    <w:p w:rsidR="00D272E8" w:rsidRPr="00D943CB" w:rsidRDefault="003673C3" w:rsidP="00D943CB">
      <w:pPr>
        <w:numPr>
          <w:ilvl w:val="0"/>
          <w:numId w:val="1"/>
        </w:numPr>
        <w:tabs>
          <w:tab w:val="clear" w:pos="360"/>
          <w:tab w:val="num" w:pos="0"/>
          <w:tab w:val="left" w:pos="284"/>
        </w:tabs>
        <w:spacing w:after="0" w:line="312" w:lineRule="auto"/>
        <w:ind w:left="0" w:firstLine="0"/>
        <w:jc w:val="both"/>
        <w:rPr>
          <w:rFonts w:ascii="Times New Roman" w:eastAsia="Calibri" w:hAnsi="Times New Roman" w:cs="Times New Roman"/>
          <w:sz w:val="28"/>
          <w:szCs w:val="28"/>
          <w:u w:val="single"/>
          <w:lang w:val="uk-UA"/>
        </w:rPr>
      </w:pPr>
      <w:r w:rsidRPr="003673C3">
        <w:rPr>
          <w:rFonts w:ascii="Times New Roman" w:eastAsia="Calibri" w:hAnsi="Times New Roman" w:cs="Times New Roman"/>
          <w:sz w:val="28"/>
          <w:szCs w:val="28"/>
          <w:lang w:val="uk-UA"/>
        </w:rPr>
        <w:t xml:space="preserve">Вихідні дані до роботи </w:t>
      </w:r>
      <w:r w:rsidR="00514E02">
        <w:rPr>
          <w:rFonts w:ascii="Times New Roman" w:eastAsia="Calibri" w:hAnsi="Times New Roman" w:cs="Times New Roman"/>
          <w:sz w:val="28"/>
          <w:szCs w:val="28"/>
          <w:u w:val="single"/>
          <w:lang w:val="uk-UA"/>
        </w:rPr>
        <w:t>Дипломна</w:t>
      </w:r>
      <w:r w:rsidRPr="003673C3">
        <w:rPr>
          <w:rFonts w:ascii="Times New Roman" w:eastAsia="Calibri" w:hAnsi="Times New Roman" w:cs="Times New Roman"/>
          <w:sz w:val="28"/>
          <w:szCs w:val="28"/>
          <w:u w:val="single"/>
          <w:lang w:val="uk-UA"/>
        </w:rPr>
        <w:t xml:space="preserve"> робота на тему «</w:t>
      </w:r>
      <w:r w:rsidR="00B663C8">
        <w:rPr>
          <w:rFonts w:ascii="Times New Roman" w:eastAsia="Calibri" w:hAnsi="Times New Roman" w:cs="Times New Roman"/>
          <w:sz w:val="28"/>
          <w:szCs w:val="28"/>
          <w:u w:val="single"/>
          <w:lang w:val="uk-UA"/>
        </w:rPr>
        <w:t>Реакція бластної</w:t>
      </w:r>
      <w:r w:rsidR="00A44451">
        <w:rPr>
          <w:rFonts w:ascii="Times New Roman" w:eastAsia="Calibri" w:hAnsi="Times New Roman" w:cs="Times New Roman"/>
          <w:sz w:val="28"/>
          <w:szCs w:val="28"/>
          <w:u w:val="single"/>
          <w:lang w:val="uk-UA"/>
        </w:rPr>
        <w:t xml:space="preserve"> </w:t>
      </w:r>
      <w:r w:rsidR="00A44451" w:rsidRPr="00A44451">
        <w:rPr>
          <w:rFonts w:ascii="Times New Roman" w:eastAsia="Calibri" w:hAnsi="Times New Roman" w:cs="Times New Roman"/>
          <w:sz w:val="28"/>
          <w:szCs w:val="28"/>
          <w:u w:val="single"/>
          <w:lang w:val="uk-UA"/>
        </w:rPr>
        <w:t xml:space="preserve">трансформації лімфоцитів </w:t>
      </w:r>
      <w:r w:rsidR="00514E02">
        <w:rPr>
          <w:rFonts w:ascii="Times New Roman" w:eastAsia="Calibri" w:hAnsi="Times New Roman" w:cs="Times New Roman"/>
          <w:sz w:val="28"/>
          <w:szCs w:val="28"/>
          <w:u w:val="single"/>
          <w:lang w:val="uk-UA"/>
        </w:rPr>
        <w:t xml:space="preserve">периферичної крові </w:t>
      </w:r>
      <w:r w:rsidR="00F30192">
        <w:rPr>
          <w:rFonts w:ascii="Times New Roman" w:eastAsia="Calibri" w:hAnsi="Times New Roman" w:cs="Times New Roman"/>
          <w:sz w:val="28"/>
          <w:szCs w:val="28"/>
          <w:u w:val="single"/>
          <w:lang w:val="uk-UA"/>
        </w:rPr>
        <w:t>на фітогемаглютинін</w:t>
      </w:r>
      <w:r w:rsidR="009C13CE">
        <w:rPr>
          <w:rFonts w:ascii="Times New Roman" w:eastAsia="Calibri" w:hAnsi="Times New Roman" w:cs="Times New Roman"/>
          <w:sz w:val="28"/>
          <w:szCs w:val="28"/>
          <w:u w:val="single"/>
          <w:lang w:val="uk-UA"/>
        </w:rPr>
        <w:t xml:space="preserve"> </w:t>
      </w:r>
      <w:r w:rsidR="00514E02">
        <w:rPr>
          <w:rFonts w:ascii="Times New Roman" w:eastAsia="Calibri" w:hAnsi="Times New Roman" w:cs="Times New Roman"/>
          <w:sz w:val="28"/>
          <w:szCs w:val="28"/>
          <w:u w:val="single"/>
          <w:lang w:val="uk-UA"/>
        </w:rPr>
        <w:t xml:space="preserve">у жінок з </w:t>
      </w:r>
      <w:r w:rsidR="00FB7126">
        <w:rPr>
          <w:rFonts w:ascii="Times New Roman" w:eastAsia="Calibri" w:hAnsi="Times New Roman" w:cs="Times New Roman"/>
          <w:sz w:val="28"/>
          <w:szCs w:val="28"/>
          <w:u w:val="single"/>
          <w:lang w:val="uk-UA"/>
        </w:rPr>
        <w:t>синдромом</w:t>
      </w:r>
      <w:r w:rsidR="00514E02">
        <w:rPr>
          <w:rFonts w:ascii="Times New Roman" w:eastAsia="Calibri" w:hAnsi="Times New Roman" w:cs="Times New Roman"/>
          <w:sz w:val="28"/>
          <w:szCs w:val="28"/>
          <w:u w:val="single"/>
          <w:lang w:val="uk-UA"/>
        </w:rPr>
        <w:t xml:space="preserve"> гіперстимуляції яєчників</w:t>
      </w:r>
      <w:r w:rsidRPr="003673C3">
        <w:rPr>
          <w:rFonts w:ascii="Times New Roman" w:eastAsia="Calibri" w:hAnsi="Times New Roman" w:cs="Times New Roman"/>
          <w:sz w:val="28"/>
          <w:szCs w:val="28"/>
          <w:u w:val="single"/>
          <w:lang w:val="uk-UA"/>
        </w:rPr>
        <w:t>».</w:t>
      </w:r>
      <w:r w:rsidR="00514E02">
        <w:rPr>
          <w:rFonts w:ascii="Times New Roman" w:eastAsia="Calibri" w:hAnsi="Times New Roman" w:cs="Times New Roman"/>
          <w:sz w:val="28"/>
          <w:szCs w:val="28"/>
          <w:u w:val="single"/>
          <w:lang w:val="uk-UA"/>
        </w:rPr>
        <w:t xml:space="preserve"> </w:t>
      </w:r>
      <w:r w:rsidRPr="003673C3">
        <w:rPr>
          <w:rFonts w:ascii="Times New Roman" w:eastAsia="Calibri" w:hAnsi="Times New Roman" w:cs="Times New Roman"/>
          <w:sz w:val="28"/>
          <w:szCs w:val="28"/>
          <w:lang w:val="uk-UA"/>
        </w:rPr>
        <w:t>__</w:t>
      </w:r>
      <w:r w:rsidR="00B467A3">
        <w:rPr>
          <w:rFonts w:ascii="Times New Roman" w:eastAsia="Calibri" w:hAnsi="Times New Roman" w:cs="Times New Roman"/>
          <w:sz w:val="28"/>
          <w:szCs w:val="28"/>
          <w:lang w:val="uk-UA"/>
        </w:rPr>
        <w:t>_____________</w:t>
      </w:r>
      <w:r w:rsidR="00F30192">
        <w:rPr>
          <w:rFonts w:ascii="Times New Roman" w:eastAsia="Calibri" w:hAnsi="Times New Roman" w:cs="Times New Roman"/>
          <w:sz w:val="28"/>
          <w:szCs w:val="28"/>
          <w:lang w:val="uk-UA"/>
        </w:rPr>
        <w:t>_________</w:t>
      </w:r>
      <w:r w:rsidR="00FB7126">
        <w:rPr>
          <w:rFonts w:ascii="Times New Roman" w:eastAsia="Calibri" w:hAnsi="Times New Roman" w:cs="Times New Roman"/>
          <w:sz w:val="28"/>
          <w:szCs w:val="28"/>
          <w:lang w:val="uk-UA"/>
        </w:rPr>
        <w:t>______</w:t>
      </w:r>
      <w:r w:rsidR="00F30192">
        <w:rPr>
          <w:rFonts w:ascii="Times New Roman" w:eastAsia="Calibri" w:hAnsi="Times New Roman" w:cs="Times New Roman"/>
          <w:sz w:val="28"/>
          <w:szCs w:val="28"/>
          <w:lang w:val="uk-UA"/>
        </w:rPr>
        <w:t>____</w:t>
      </w:r>
    </w:p>
    <w:p w:rsidR="00AB355D" w:rsidRPr="00715D5E" w:rsidRDefault="003673C3" w:rsidP="00F137F6">
      <w:pPr>
        <w:numPr>
          <w:ilvl w:val="0"/>
          <w:numId w:val="1"/>
        </w:numPr>
        <w:tabs>
          <w:tab w:val="left" w:pos="1134"/>
        </w:tabs>
        <w:autoSpaceDE w:val="0"/>
        <w:autoSpaceDN w:val="0"/>
        <w:adjustRightInd w:val="0"/>
        <w:spacing w:after="0" w:line="312" w:lineRule="auto"/>
        <w:ind w:left="0" w:firstLine="0"/>
        <w:contextualSpacing/>
        <w:jc w:val="both"/>
        <w:rPr>
          <w:rFonts w:ascii="Times New Roman" w:eastAsia="Times New Roman" w:hAnsi="Times New Roman" w:cs="Times New Roman"/>
          <w:sz w:val="28"/>
          <w:szCs w:val="28"/>
          <w:u w:val="single"/>
          <w:lang w:val="uk-UA"/>
        </w:rPr>
      </w:pPr>
      <w:r w:rsidRPr="00715D5E">
        <w:rPr>
          <w:rFonts w:ascii="Times New Roman" w:eastAsia="Times New Roman" w:hAnsi="Times New Roman" w:cs="Times New Roman"/>
          <w:sz w:val="28"/>
          <w:szCs w:val="28"/>
          <w:lang w:val="uk-UA"/>
        </w:rPr>
        <w:t>Зміст розрахунково-пояснювальної записки (перелік питань, які потрібно розробити)</w:t>
      </w:r>
      <w:r w:rsidR="00B663C8" w:rsidRPr="00715D5E">
        <w:rPr>
          <w:rFonts w:ascii="Times New Roman" w:eastAsia="Times New Roman" w:hAnsi="Times New Roman" w:cs="Times New Roman"/>
          <w:sz w:val="28"/>
          <w:szCs w:val="28"/>
          <w:u w:val="single"/>
          <w:lang w:val="uk-UA"/>
        </w:rPr>
        <w:t>:</w:t>
      </w:r>
      <w:r w:rsidR="008C3D85" w:rsidRPr="00715D5E">
        <w:rPr>
          <w:rFonts w:ascii="Times New Roman" w:eastAsia="Times New Roman" w:hAnsi="Times New Roman" w:cs="Times New Roman"/>
          <w:sz w:val="28"/>
          <w:szCs w:val="28"/>
          <w:u w:val="single"/>
          <w:lang w:val="uk-UA"/>
        </w:rPr>
        <w:t xml:space="preserve"> 1)</w:t>
      </w:r>
      <w:r w:rsidR="00B663C8" w:rsidRPr="00715D5E">
        <w:rPr>
          <w:rFonts w:ascii="Times New Roman" w:eastAsia="Calibri" w:hAnsi="Times New Roman" w:cs="Times New Roman"/>
          <w:color w:val="000000"/>
          <w:sz w:val="28"/>
          <w:szCs w:val="28"/>
          <w:u w:val="single"/>
          <w:lang w:val="uk-UA"/>
        </w:rPr>
        <w:t xml:space="preserve"> </w:t>
      </w:r>
      <w:r w:rsidR="00D272E8" w:rsidRPr="00715D5E">
        <w:rPr>
          <w:rFonts w:ascii="Times New Roman" w:eastAsia="Calibri" w:hAnsi="Times New Roman" w:cs="Times New Roman"/>
          <w:color w:val="000000"/>
          <w:sz w:val="28"/>
          <w:szCs w:val="28"/>
          <w:u w:val="single"/>
          <w:lang w:val="uk-UA"/>
        </w:rPr>
        <w:t>проаналізувати вміст лейкоцитів та дані лейкоцитарної формули крові у жінок з синдромом гіперстимуляції яєчників</w:t>
      </w:r>
      <w:r w:rsidR="00D272E8" w:rsidRPr="00715D5E">
        <w:rPr>
          <w:rFonts w:ascii="Times New Roman" w:eastAsia="Times New Roman" w:hAnsi="Times New Roman" w:cs="Times New Roman"/>
          <w:sz w:val="28"/>
          <w:szCs w:val="28"/>
          <w:u w:val="single"/>
          <w:lang w:val="uk-UA"/>
        </w:rPr>
        <w:t xml:space="preserve">; </w:t>
      </w:r>
      <w:r w:rsidR="00B663C8" w:rsidRPr="00715D5E">
        <w:rPr>
          <w:rFonts w:ascii="Times New Roman" w:eastAsia="Times New Roman" w:hAnsi="Times New Roman" w:cs="Times New Roman"/>
          <w:sz w:val="28"/>
          <w:szCs w:val="28"/>
          <w:u w:val="single"/>
          <w:lang w:val="uk-UA"/>
        </w:rPr>
        <w:t xml:space="preserve">2) дослідити рівень реакції бластної трансформації лімфоцитів на фітогемаглютинін у жінок з </w:t>
      </w:r>
      <w:r w:rsidR="00AE63EC" w:rsidRPr="00715D5E">
        <w:rPr>
          <w:rFonts w:ascii="Times New Roman" w:eastAsia="Times New Roman" w:hAnsi="Times New Roman" w:cs="Times New Roman"/>
          <w:sz w:val="28"/>
          <w:szCs w:val="28"/>
          <w:u w:val="single"/>
          <w:lang w:val="uk-UA"/>
        </w:rPr>
        <w:t>розвитком</w:t>
      </w:r>
      <w:r w:rsidR="00B663C8" w:rsidRPr="00715D5E">
        <w:rPr>
          <w:rFonts w:ascii="Times New Roman" w:eastAsia="Times New Roman" w:hAnsi="Times New Roman" w:cs="Times New Roman"/>
          <w:sz w:val="28"/>
          <w:szCs w:val="28"/>
          <w:u w:val="single"/>
          <w:lang w:val="uk-UA"/>
        </w:rPr>
        <w:t xml:space="preserve"> синдрому гіперстимуляції яєчників</w:t>
      </w:r>
      <w:r w:rsidR="00715D5E">
        <w:rPr>
          <w:rFonts w:ascii="Times New Roman" w:eastAsia="Times New Roman" w:hAnsi="Times New Roman" w:cs="Times New Roman"/>
          <w:sz w:val="28"/>
          <w:szCs w:val="28"/>
          <w:u w:val="single"/>
          <w:lang w:val="uk-UA"/>
        </w:rPr>
        <w:t>;</w:t>
      </w:r>
      <w:r w:rsidR="00AE63EC" w:rsidRPr="00715D5E">
        <w:rPr>
          <w:rFonts w:ascii="Times New Roman" w:eastAsia="Times New Roman" w:hAnsi="Times New Roman" w:cs="Times New Roman"/>
          <w:sz w:val="28"/>
          <w:szCs w:val="28"/>
          <w:u w:val="single"/>
          <w:lang w:val="uk-UA"/>
        </w:rPr>
        <w:t xml:space="preserve"> 3</w:t>
      </w:r>
      <w:r w:rsidR="00D272E8" w:rsidRPr="00715D5E">
        <w:rPr>
          <w:rFonts w:ascii="Times New Roman" w:eastAsia="Times New Roman" w:hAnsi="Times New Roman" w:cs="Times New Roman"/>
          <w:sz w:val="28"/>
          <w:szCs w:val="28"/>
          <w:u w:val="single"/>
          <w:lang w:val="uk-UA"/>
        </w:rPr>
        <w:t>)</w:t>
      </w:r>
      <w:r w:rsidR="00D272E8" w:rsidRPr="00715D5E">
        <w:rPr>
          <w:rFonts w:ascii="Times New Roman" w:eastAsia="Calibri" w:hAnsi="Times New Roman" w:cs="Times New Roman"/>
          <w:color w:val="000000"/>
          <w:sz w:val="28"/>
          <w:szCs w:val="28"/>
          <w:u w:val="single"/>
          <w:lang w:val="uk-UA"/>
        </w:rPr>
        <w:t xml:space="preserve"> провести </w:t>
      </w:r>
      <w:r w:rsidR="00D943CB" w:rsidRPr="00715D5E">
        <w:rPr>
          <w:rFonts w:ascii="Times New Roman" w:eastAsia="Calibri" w:hAnsi="Times New Roman" w:cs="Times New Roman"/>
          <w:color w:val="000000"/>
          <w:sz w:val="28"/>
          <w:szCs w:val="28"/>
          <w:u w:val="single"/>
          <w:lang w:val="uk-UA"/>
        </w:rPr>
        <w:t xml:space="preserve">статистичне </w:t>
      </w:r>
      <w:r w:rsidR="00D272E8" w:rsidRPr="00715D5E">
        <w:rPr>
          <w:rFonts w:ascii="Times New Roman" w:eastAsia="Calibri" w:hAnsi="Times New Roman" w:cs="Times New Roman"/>
          <w:color w:val="000000"/>
          <w:sz w:val="28"/>
          <w:szCs w:val="28"/>
          <w:u w:val="single"/>
          <w:lang w:val="uk-UA"/>
        </w:rPr>
        <w:t>прорівняння дослідних груп.</w:t>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715D5E" w:rsidRPr="00715D5E">
        <w:rPr>
          <w:rFonts w:ascii="Times New Roman" w:eastAsia="Calibri" w:hAnsi="Times New Roman" w:cs="Times New Roman"/>
          <w:color w:val="000000"/>
          <w:sz w:val="28"/>
          <w:szCs w:val="28"/>
          <w:u w:val="single"/>
          <w:lang w:val="uk-UA"/>
        </w:rPr>
        <w:tab/>
      </w:r>
      <w:r w:rsidR="00D272E8" w:rsidRPr="00715D5E">
        <w:rPr>
          <w:rFonts w:ascii="Times New Roman" w:eastAsia="Calibri" w:hAnsi="Times New Roman" w:cs="Times New Roman"/>
          <w:color w:val="000000"/>
          <w:sz w:val="28"/>
          <w:szCs w:val="28"/>
          <w:lang w:val="uk-UA"/>
        </w:rPr>
        <w:t xml:space="preserve"> </w:t>
      </w:r>
      <w:r w:rsidRPr="00715D5E">
        <w:rPr>
          <w:rFonts w:ascii="Times New Roman" w:eastAsia="Calibri" w:hAnsi="Times New Roman" w:cs="Times New Roman"/>
          <w:sz w:val="28"/>
          <w:szCs w:val="28"/>
          <w:lang w:val="uk-UA"/>
        </w:rPr>
        <w:t>Перелік графічного матеріалу (з точним зазначенням обов’язкових креслень):</w:t>
      </w:r>
      <w:r w:rsidR="00B663C8" w:rsidRPr="00715D5E">
        <w:rPr>
          <w:rFonts w:ascii="Times New Roman" w:eastAsia="Calibri" w:hAnsi="Times New Roman" w:cs="Times New Roman"/>
          <w:sz w:val="28"/>
          <w:szCs w:val="28"/>
          <w:u w:val="single"/>
          <w:lang w:val="uk-UA"/>
        </w:rPr>
        <w:t xml:space="preserve"> </w:t>
      </w:r>
      <w:r w:rsidR="004D75B6" w:rsidRPr="00715D5E">
        <w:rPr>
          <w:rFonts w:ascii="Times New Roman" w:hAnsi="Times New Roman"/>
          <w:sz w:val="28"/>
          <w:szCs w:val="28"/>
          <w:u w:val="single"/>
          <w:lang w:val="uk-UA"/>
        </w:rPr>
        <w:t>Таблиці 1.1, 1.2, 3.1 – 3.6</w:t>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4D75B6" w:rsidRPr="00715D5E">
        <w:rPr>
          <w:rFonts w:ascii="Times New Roman" w:hAnsi="Times New Roman"/>
          <w:sz w:val="28"/>
          <w:szCs w:val="28"/>
          <w:u w:val="single"/>
          <w:lang w:val="uk-UA"/>
        </w:rPr>
        <w:tab/>
      </w:r>
      <w:r w:rsidR="00AB355D" w:rsidRPr="00715D5E">
        <w:rPr>
          <w:rFonts w:ascii="Times New Roman" w:eastAsia="Times New Roman" w:hAnsi="Times New Roman" w:cs="Times New Roman"/>
          <w:sz w:val="28"/>
          <w:szCs w:val="28"/>
          <w:u w:val="single"/>
          <w:lang w:val="uk-UA"/>
        </w:rPr>
        <w:br w:type="page"/>
      </w:r>
    </w:p>
    <w:p w:rsidR="003673C3" w:rsidRPr="00B66CC5" w:rsidRDefault="003673C3" w:rsidP="00B66CC5">
      <w:pPr>
        <w:pStyle w:val="a7"/>
        <w:numPr>
          <w:ilvl w:val="0"/>
          <w:numId w:val="1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u w:val="single"/>
          <w:lang w:val="uk-UA"/>
        </w:rPr>
      </w:pPr>
      <w:r w:rsidRPr="00B66CC5">
        <w:rPr>
          <w:rFonts w:ascii="Times New Roman" w:eastAsia="Calibri" w:hAnsi="Times New Roman" w:cs="Times New Roman"/>
          <w:sz w:val="28"/>
          <w:szCs w:val="28"/>
          <w:lang w:val="uk-UA"/>
        </w:rPr>
        <w:lastRenderedPageBreak/>
        <w:t xml:space="preserve">Консультанти розділів роботи </w:t>
      </w:r>
    </w:p>
    <w:tbl>
      <w:tblPr>
        <w:tblpPr w:leftFromText="180" w:rightFromText="180" w:vertAnchor="text" w:horzAnchor="margin" w:tblpX="-896" w:tblpY="18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4273"/>
        <w:gridCol w:w="2268"/>
        <w:gridCol w:w="2126"/>
      </w:tblGrid>
      <w:tr w:rsidR="005E0C61" w:rsidRPr="00776B18" w:rsidTr="00776B18">
        <w:trPr>
          <w:cantSplit/>
        </w:trPr>
        <w:tc>
          <w:tcPr>
            <w:tcW w:w="1114" w:type="dxa"/>
            <w:vMerge w:val="restart"/>
            <w:vAlign w:val="center"/>
          </w:tcPr>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Розділ</w:t>
            </w:r>
          </w:p>
        </w:tc>
        <w:tc>
          <w:tcPr>
            <w:tcW w:w="4273" w:type="dxa"/>
            <w:vMerge w:val="restart"/>
            <w:vAlign w:val="center"/>
          </w:tcPr>
          <w:p w:rsidR="005E0C61" w:rsidRPr="003673C3" w:rsidRDefault="00715D5E" w:rsidP="00776B18">
            <w:pPr>
              <w:tabs>
                <w:tab w:val="num" w:pos="0"/>
              </w:tabs>
              <w:spacing w:after="0" w:line="31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Консультант</w:t>
            </w:r>
          </w:p>
        </w:tc>
        <w:tc>
          <w:tcPr>
            <w:tcW w:w="4394" w:type="dxa"/>
            <w:gridSpan w:val="2"/>
            <w:vAlign w:val="center"/>
          </w:tcPr>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Підпис, дата</w:t>
            </w:r>
          </w:p>
        </w:tc>
      </w:tr>
      <w:tr w:rsidR="005E0C61" w:rsidRPr="00776B18" w:rsidTr="00776B18">
        <w:trPr>
          <w:cantSplit/>
        </w:trPr>
        <w:tc>
          <w:tcPr>
            <w:tcW w:w="1114" w:type="dxa"/>
            <w:vMerge/>
            <w:vAlign w:val="center"/>
          </w:tcPr>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p>
        </w:tc>
        <w:tc>
          <w:tcPr>
            <w:tcW w:w="4273" w:type="dxa"/>
            <w:vMerge/>
            <w:vAlign w:val="center"/>
          </w:tcPr>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p>
        </w:tc>
        <w:tc>
          <w:tcPr>
            <w:tcW w:w="2268" w:type="dxa"/>
            <w:vAlign w:val="center"/>
          </w:tcPr>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завдання</w:t>
            </w:r>
          </w:p>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видав</w:t>
            </w:r>
          </w:p>
        </w:tc>
        <w:tc>
          <w:tcPr>
            <w:tcW w:w="2126" w:type="dxa"/>
            <w:vAlign w:val="center"/>
          </w:tcPr>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завдання</w:t>
            </w:r>
          </w:p>
          <w:p w:rsidR="005E0C61" w:rsidRPr="003673C3"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3673C3">
              <w:rPr>
                <w:rFonts w:ascii="Times New Roman" w:eastAsia="Calibri" w:hAnsi="Times New Roman" w:cs="Times New Roman"/>
                <w:sz w:val="28"/>
                <w:szCs w:val="28"/>
                <w:lang w:val="uk-UA"/>
              </w:rPr>
              <w:t>прийняв</w:t>
            </w:r>
          </w:p>
        </w:tc>
      </w:tr>
      <w:tr w:rsidR="005E0C61" w:rsidRPr="00144898" w:rsidTr="00776B18">
        <w:tc>
          <w:tcPr>
            <w:tcW w:w="1114" w:type="dxa"/>
          </w:tcPr>
          <w:p w:rsidR="005E0C61" w:rsidRPr="008C3D85" w:rsidRDefault="005E0C61" w:rsidP="00776B18">
            <w:pPr>
              <w:tabs>
                <w:tab w:val="num" w:pos="0"/>
              </w:tabs>
              <w:spacing w:after="0" w:line="312" w:lineRule="auto"/>
              <w:jc w:val="center"/>
              <w:rPr>
                <w:rFonts w:ascii="Times New Roman" w:eastAsia="Calibri" w:hAnsi="Times New Roman" w:cs="Times New Roman"/>
                <w:sz w:val="28"/>
                <w:szCs w:val="28"/>
                <w:lang w:val="uk-UA"/>
              </w:rPr>
            </w:pPr>
            <w:r w:rsidRPr="008C3D85">
              <w:rPr>
                <w:rFonts w:ascii="Times New Roman" w:eastAsia="Calibri" w:hAnsi="Times New Roman" w:cs="Times New Roman"/>
                <w:sz w:val="28"/>
                <w:szCs w:val="28"/>
                <w:lang w:val="uk-UA"/>
              </w:rPr>
              <w:t>4</w:t>
            </w:r>
          </w:p>
        </w:tc>
        <w:tc>
          <w:tcPr>
            <w:tcW w:w="4273" w:type="dxa"/>
          </w:tcPr>
          <w:p w:rsidR="005E0C61" w:rsidRPr="008C3D85" w:rsidRDefault="00144898" w:rsidP="00715D5E">
            <w:pPr>
              <w:tabs>
                <w:tab w:val="num" w:pos="0"/>
              </w:tabs>
              <w:spacing w:after="0" w:line="31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Клімова</w:t>
            </w:r>
            <w:r w:rsidR="00D8249C">
              <w:rPr>
                <w:rFonts w:ascii="Times New Roman" w:eastAsia="Calibri" w:hAnsi="Times New Roman" w:cs="Times New Roman"/>
                <w:sz w:val="28"/>
                <w:szCs w:val="28"/>
                <w:lang w:val="uk-UA"/>
              </w:rPr>
              <w:t xml:space="preserve"> О.О. </w:t>
            </w:r>
            <w:r w:rsidR="00D8249C" w:rsidRPr="00D8249C">
              <w:rPr>
                <w:rFonts w:ascii="Times New Roman" w:eastAsia="Calibri" w:hAnsi="Times New Roman" w:cs="Times New Roman"/>
                <w:sz w:val="28"/>
                <w:szCs w:val="28"/>
                <w:lang w:val="uk-UA"/>
              </w:rPr>
              <w:t xml:space="preserve">к.б.н., </w:t>
            </w:r>
            <w:r w:rsidR="00715D5E">
              <w:rPr>
                <w:rFonts w:ascii="Times New Roman" w:eastAsia="Calibri" w:hAnsi="Times New Roman" w:cs="Times New Roman"/>
                <w:sz w:val="28"/>
                <w:szCs w:val="28"/>
                <w:lang w:val="uk-UA"/>
              </w:rPr>
              <w:t xml:space="preserve">старший </w:t>
            </w:r>
            <w:r w:rsidR="00D8249C" w:rsidRPr="00D8249C">
              <w:rPr>
                <w:rFonts w:ascii="Times New Roman" w:eastAsia="Calibri" w:hAnsi="Times New Roman" w:cs="Times New Roman"/>
                <w:sz w:val="28"/>
                <w:szCs w:val="28"/>
                <w:lang w:val="uk-UA"/>
              </w:rPr>
              <w:t xml:space="preserve">викладач </w:t>
            </w:r>
          </w:p>
        </w:tc>
        <w:tc>
          <w:tcPr>
            <w:tcW w:w="2268" w:type="dxa"/>
          </w:tcPr>
          <w:p w:rsidR="005E0C61" w:rsidRPr="008C3D85" w:rsidRDefault="005E0C61" w:rsidP="00776B18">
            <w:pPr>
              <w:tabs>
                <w:tab w:val="num" w:pos="0"/>
              </w:tabs>
              <w:spacing w:after="0" w:line="312" w:lineRule="auto"/>
              <w:jc w:val="center"/>
              <w:rPr>
                <w:rFonts w:ascii="Times New Roman" w:eastAsia="Calibri" w:hAnsi="Times New Roman" w:cs="Times New Roman"/>
                <w:b/>
                <w:sz w:val="28"/>
                <w:szCs w:val="28"/>
                <w:lang w:val="uk-UA"/>
              </w:rPr>
            </w:pPr>
          </w:p>
        </w:tc>
        <w:tc>
          <w:tcPr>
            <w:tcW w:w="2126" w:type="dxa"/>
          </w:tcPr>
          <w:p w:rsidR="005E0C61" w:rsidRPr="008C3D85" w:rsidRDefault="005E0C61" w:rsidP="00776B18">
            <w:pPr>
              <w:tabs>
                <w:tab w:val="num" w:pos="0"/>
              </w:tabs>
              <w:spacing w:after="0" w:line="312" w:lineRule="auto"/>
              <w:jc w:val="center"/>
              <w:rPr>
                <w:rFonts w:ascii="Times New Roman" w:eastAsia="Calibri" w:hAnsi="Times New Roman" w:cs="Times New Roman"/>
                <w:b/>
                <w:sz w:val="28"/>
                <w:szCs w:val="28"/>
                <w:lang w:val="uk-UA"/>
              </w:rPr>
            </w:pPr>
          </w:p>
        </w:tc>
      </w:tr>
    </w:tbl>
    <w:p w:rsidR="00776B18" w:rsidRDefault="00776B18" w:rsidP="00776B18">
      <w:pPr>
        <w:tabs>
          <w:tab w:val="left" w:pos="-360"/>
          <w:tab w:val="left" w:pos="6660"/>
          <w:tab w:val="left" w:pos="8460"/>
        </w:tabs>
        <w:spacing w:after="0" w:line="240" w:lineRule="auto"/>
        <w:ind w:left="-1134"/>
        <w:jc w:val="both"/>
        <w:rPr>
          <w:rFonts w:ascii="Times New Roman" w:eastAsia="Calibri" w:hAnsi="Times New Roman" w:cs="Times New Roman"/>
          <w:sz w:val="28"/>
          <w:szCs w:val="28"/>
          <w:lang w:val="uk-UA"/>
        </w:rPr>
      </w:pPr>
    </w:p>
    <w:p w:rsidR="00776B18" w:rsidRDefault="00776B18" w:rsidP="00776B18">
      <w:pPr>
        <w:tabs>
          <w:tab w:val="left" w:pos="-360"/>
          <w:tab w:val="left" w:pos="6660"/>
          <w:tab w:val="left" w:pos="8460"/>
        </w:tabs>
        <w:spacing w:after="0" w:line="240" w:lineRule="auto"/>
        <w:ind w:left="-1134"/>
        <w:jc w:val="both"/>
        <w:rPr>
          <w:rFonts w:ascii="Times New Roman" w:eastAsia="Calibri" w:hAnsi="Times New Roman" w:cs="Times New Roman"/>
          <w:sz w:val="28"/>
          <w:szCs w:val="28"/>
          <w:lang w:val="uk-UA"/>
        </w:rPr>
      </w:pPr>
    </w:p>
    <w:p w:rsidR="00776B18" w:rsidRDefault="00776B18" w:rsidP="00776B18">
      <w:pPr>
        <w:tabs>
          <w:tab w:val="left" w:pos="-360"/>
          <w:tab w:val="left" w:pos="6660"/>
          <w:tab w:val="left" w:pos="8460"/>
        </w:tabs>
        <w:spacing w:after="0" w:line="240" w:lineRule="auto"/>
        <w:ind w:left="-1134"/>
        <w:jc w:val="both"/>
        <w:rPr>
          <w:rFonts w:ascii="Times New Roman" w:eastAsia="Calibri" w:hAnsi="Times New Roman" w:cs="Times New Roman"/>
          <w:sz w:val="28"/>
          <w:szCs w:val="28"/>
          <w:lang w:val="uk-UA"/>
        </w:rPr>
      </w:pPr>
    </w:p>
    <w:p w:rsidR="00776B18" w:rsidRDefault="00776B18" w:rsidP="00776B18">
      <w:pPr>
        <w:tabs>
          <w:tab w:val="left" w:pos="-360"/>
          <w:tab w:val="left" w:pos="6660"/>
          <w:tab w:val="left" w:pos="8460"/>
        </w:tabs>
        <w:spacing w:after="0" w:line="240" w:lineRule="auto"/>
        <w:ind w:left="-1134"/>
        <w:jc w:val="both"/>
        <w:rPr>
          <w:rFonts w:ascii="Times New Roman" w:eastAsia="Calibri" w:hAnsi="Times New Roman" w:cs="Times New Roman"/>
          <w:sz w:val="28"/>
          <w:szCs w:val="28"/>
          <w:lang w:val="uk-UA"/>
        </w:rPr>
      </w:pPr>
    </w:p>
    <w:p w:rsidR="00776B18" w:rsidRDefault="00776B18" w:rsidP="00776B18">
      <w:pPr>
        <w:tabs>
          <w:tab w:val="left" w:pos="-360"/>
          <w:tab w:val="left" w:pos="6660"/>
          <w:tab w:val="left" w:pos="8460"/>
        </w:tabs>
        <w:spacing w:after="0" w:line="240" w:lineRule="auto"/>
        <w:ind w:left="-1134"/>
        <w:jc w:val="both"/>
        <w:rPr>
          <w:rFonts w:ascii="Times New Roman" w:eastAsia="Calibri" w:hAnsi="Times New Roman" w:cs="Times New Roman"/>
          <w:sz w:val="28"/>
          <w:szCs w:val="28"/>
          <w:lang w:val="uk-UA"/>
        </w:rPr>
      </w:pPr>
    </w:p>
    <w:p w:rsidR="00776B18" w:rsidRDefault="00776B18" w:rsidP="00776B18">
      <w:pPr>
        <w:tabs>
          <w:tab w:val="left" w:pos="-360"/>
          <w:tab w:val="left" w:pos="6660"/>
          <w:tab w:val="left" w:pos="8460"/>
        </w:tabs>
        <w:spacing w:after="0" w:line="240" w:lineRule="auto"/>
        <w:ind w:left="-1134"/>
        <w:jc w:val="both"/>
        <w:rPr>
          <w:rFonts w:ascii="Times New Roman" w:eastAsia="Calibri" w:hAnsi="Times New Roman" w:cs="Times New Roman"/>
          <w:sz w:val="28"/>
          <w:szCs w:val="28"/>
          <w:lang w:val="uk-UA"/>
        </w:rPr>
      </w:pPr>
    </w:p>
    <w:p w:rsidR="007B04D8" w:rsidRDefault="007B04D8" w:rsidP="00B87A64">
      <w:pPr>
        <w:tabs>
          <w:tab w:val="left" w:pos="-360"/>
          <w:tab w:val="left" w:pos="6660"/>
          <w:tab w:val="left" w:pos="8460"/>
        </w:tabs>
        <w:spacing w:after="0" w:line="240" w:lineRule="auto"/>
        <w:ind w:left="-993"/>
        <w:jc w:val="both"/>
        <w:rPr>
          <w:rFonts w:ascii="Times New Roman" w:eastAsia="Calibri" w:hAnsi="Times New Roman" w:cs="Times New Roman"/>
          <w:sz w:val="28"/>
          <w:szCs w:val="28"/>
          <w:lang w:val="uk-UA"/>
        </w:rPr>
      </w:pPr>
    </w:p>
    <w:p w:rsidR="007B04D8" w:rsidRDefault="007B04D8" w:rsidP="00B87A64">
      <w:pPr>
        <w:tabs>
          <w:tab w:val="left" w:pos="-360"/>
          <w:tab w:val="left" w:pos="6660"/>
          <w:tab w:val="left" w:pos="8460"/>
        </w:tabs>
        <w:spacing w:after="0" w:line="240" w:lineRule="auto"/>
        <w:ind w:left="-993"/>
        <w:jc w:val="both"/>
        <w:rPr>
          <w:rFonts w:ascii="Times New Roman" w:eastAsia="Calibri" w:hAnsi="Times New Roman" w:cs="Times New Roman"/>
          <w:sz w:val="28"/>
          <w:szCs w:val="28"/>
          <w:lang w:val="uk-UA"/>
        </w:rPr>
      </w:pPr>
    </w:p>
    <w:p w:rsidR="003673C3" w:rsidRPr="008C3D85" w:rsidRDefault="003673C3" w:rsidP="00B87A64">
      <w:pPr>
        <w:tabs>
          <w:tab w:val="left" w:pos="-360"/>
          <w:tab w:val="left" w:pos="6660"/>
          <w:tab w:val="left" w:pos="8460"/>
        </w:tabs>
        <w:spacing w:after="0" w:line="240" w:lineRule="auto"/>
        <w:ind w:left="-993"/>
        <w:jc w:val="both"/>
        <w:rPr>
          <w:rFonts w:ascii="Times New Roman" w:eastAsia="Calibri" w:hAnsi="Times New Roman" w:cs="Times New Roman"/>
          <w:sz w:val="28"/>
          <w:szCs w:val="28"/>
          <w:lang w:val="uk-UA"/>
        </w:rPr>
      </w:pPr>
      <w:r w:rsidRPr="008C3D85">
        <w:rPr>
          <w:rFonts w:ascii="Times New Roman" w:eastAsia="Calibri" w:hAnsi="Times New Roman" w:cs="Times New Roman"/>
          <w:sz w:val="28"/>
          <w:szCs w:val="28"/>
          <w:lang w:val="uk-UA"/>
        </w:rPr>
        <w:t xml:space="preserve">Дата видачі завдання </w:t>
      </w:r>
      <w:r w:rsidR="004B4B9C" w:rsidRPr="004B4B9C">
        <w:rPr>
          <w:rFonts w:ascii="Times New Roman" w:eastAsia="Calibri" w:hAnsi="Times New Roman" w:cs="Times New Roman"/>
          <w:sz w:val="28"/>
          <w:szCs w:val="28"/>
          <w:u w:val="single"/>
          <w:lang w:val="uk-UA"/>
        </w:rPr>
        <w:t>20</w:t>
      </w:r>
      <w:r w:rsidRPr="004B4B9C">
        <w:rPr>
          <w:rFonts w:ascii="Times New Roman" w:eastAsia="Calibri" w:hAnsi="Times New Roman" w:cs="Times New Roman"/>
          <w:sz w:val="28"/>
          <w:szCs w:val="28"/>
          <w:u w:val="single"/>
          <w:lang w:val="uk-UA"/>
        </w:rPr>
        <w:t>.09.201</w:t>
      </w:r>
      <w:r w:rsidR="004B4B9C" w:rsidRPr="004B4B9C">
        <w:rPr>
          <w:rFonts w:ascii="Times New Roman" w:eastAsia="Calibri" w:hAnsi="Times New Roman" w:cs="Times New Roman"/>
          <w:sz w:val="28"/>
          <w:szCs w:val="28"/>
          <w:u w:val="single"/>
          <w:lang w:val="uk-UA"/>
        </w:rPr>
        <w:t>9</w:t>
      </w:r>
      <w:r w:rsidRPr="004B4B9C">
        <w:rPr>
          <w:rFonts w:ascii="Times New Roman" w:eastAsia="Calibri" w:hAnsi="Times New Roman" w:cs="Times New Roman"/>
          <w:sz w:val="28"/>
          <w:szCs w:val="28"/>
          <w:u w:val="single"/>
          <w:lang w:val="uk-UA"/>
        </w:rPr>
        <w:t xml:space="preserve"> р.</w:t>
      </w:r>
    </w:p>
    <w:p w:rsidR="003673C3" w:rsidRPr="008C3D85" w:rsidRDefault="003673C3" w:rsidP="003673C3">
      <w:pPr>
        <w:tabs>
          <w:tab w:val="num" w:pos="0"/>
        </w:tabs>
        <w:spacing w:after="0" w:line="240" w:lineRule="auto"/>
        <w:jc w:val="both"/>
        <w:rPr>
          <w:rFonts w:ascii="Times New Roman" w:eastAsia="Calibri" w:hAnsi="Times New Roman" w:cs="Times New Roman"/>
          <w:b/>
          <w:sz w:val="28"/>
          <w:szCs w:val="28"/>
          <w:vertAlign w:val="superscript"/>
          <w:lang w:val="uk-UA"/>
        </w:rPr>
      </w:pPr>
    </w:p>
    <w:p w:rsidR="003673C3" w:rsidRPr="008C3D85" w:rsidRDefault="003673C3" w:rsidP="003673C3">
      <w:pPr>
        <w:keepNext/>
        <w:tabs>
          <w:tab w:val="num" w:pos="-720"/>
        </w:tabs>
        <w:spacing w:after="0" w:line="240" w:lineRule="auto"/>
        <w:ind w:left="-720" w:firstLine="11"/>
        <w:jc w:val="center"/>
        <w:outlineLvl w:val="3"/>
        <w:rPr>
          <w:rFonts w:ascii="Times New Roman" w:eastAsia="Times New Roman" w:hAnsi="Times New Roman" w:cs="Times New Roman"/>
          <w:b/>
          <w:bCs/>
          <w:sz w:val="28"/>
          <w:szCs w:val="28"/>
          <w:lang w:val="uk-UA" w:eastAsia="ru-RU"/>
        </w:rPr>
      </w:pPr>
      <w:r w:rsidRPr="008C3D85">
        <w:rPr>
          <w:rFonts w:ascii="Times New Roman" w:eastAsia="Times New Roman" w:hAnsi="Times New Roman" w:cs="Times New Roman"/>
          <w:b/>
          <w:bCs/>
          <w:sz w:val="28"/>
          <w:szCs w:val="28"/>
          <w:lang w:val="uk-UA" w:eastAsia="ru-RU"/>
        </w:rPr>
        <w:tab/>
        <w:t>КАЛЕНДАРНИЙ ПЛАН</w:t>
      </w:r>
    </w:p>
    <w:p w:rsidR="003673C3" w:rsidRPr="008C3D85" w:rsidRDefault="003673C3" w:rsidP="003673C3">
      <w:pPr>
        <w:tabs>
          <w:tab w:val="num" w:pos="0"/>
        </w:tabs>
        <w:spacing w:after="0" w:line="240" w:lineRule="auto"/>
        <w:jc w:val="both"/>
        <w:rPr>
          <w:rFonts w:ascii="Times New Roman" w:eastAsia="Calibri" w:hAnsi="Times New Roman" w:cs="Times New Roman"/>
          <w:b/>
          <w:sz w:val="28"/>
          <w:szCs w:val="28"/>
          <w:lang w:val="uk-UA"/>
        </w:rPr>
      </w:pPr>
    </w:p>
    <w:tbl>
      <w:tblPr>
        <w:tblW w:w="9652" w:type="dxa"/>
        <w:tblInd w:w="-938" w:type="dxa"/>
        <w:tblLayout w:type="fixed"/>
        <w:tblCellMar>
          <w:left w:w="10" w:type="dxa"/>
          <w:right w:w="10" w:type="dxa"/>
        </w:tblCellMar>
        <w:tblLook w:val="0000" w:firstRow="0" w:lastRow="0" w:firstColumn="0" w:lastColumn="0" w:noHBand="0" w:noVBand="0"/>
      </w:tblPr>
      <w:tblGrid>
        <w:gridCol w:w="719"/>
        <w:gridCol w:w="4810"/>
        <w:gridCol w:w="2575"/>
        <w:gridCol w:w="1548"/>
      </w:tblGrid>
      <w:tr w:rsidR="001D6A67" w:rsidRPr="00120189" w:rsidTr="00776B18">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sidRPr="001D6A67">
              <w:rPr>
                <w:rFonts w:ascii="Times New Roman" w:eastAsia="Droid Sans Fallback" w:hAnsi="Times New Roman" w:cs="FreeSans"/>
                <w:kern w:val="3"/>
                <w:sz w:val="28"/>
                <w:szCs w:val="28"/>
                <w:lang w:val="uk-UA" w:eastAsia="zh-CN" w:bidi="hi-IN"/>
              </w:rPr>
              <w:t>№</w:t>
            </w:r>
            <w:r w:rsidRPr="001D6A67">
              <w:rPr>
                <w:rFonts w:ascii="Times New Roman" w:eastAsia="Droid Sans Fallback" w:hAnsi="Times New Roman" w:cs="FreeSans"/>
                <w:kern w:val="3"/>
                <w:sz w:val="28"/>
                <w:szCs w:val="28"/>
                <w:lang w:val="uk-UA" w:eastAsia="zh-CN" w:bidi="hi-IN"/>
              </w:rPr>
              <w:br/>
              <w:t>з/п</w:t>
            </w:r>
          </w:p>
        </w:tc>
        <w:tc>
          <w:tcPr>
            <w:tcW w:w="4810" w:type="dxa"/>
            <w:tcBorders>
              <w:top w:val="single" w:sz="2" w:space="0" w:color="000000"/>
              <w:left w:val="single" w:sz="2" w:space="0" w:color="000000"/>
              <w:bottom w:val="single" w:sz="2" w:space="0" w:color="000000"/>
            </w:tcBorders>
            <w:tcMar>
              <w:top w:w="55" w:type="dxa"/>
              <w:left w:w="55" w:type="dxa"/>
              <w:bottom w:w="55" w:type="dxa"/>
              <w:right w:w="55" w:type="dxa"/>
            </w:tcMar>
          </w:tcPr>
          <w:p w:rsidR="001D6A67" w:rsidRPr="000A612F" w:rsidRDefault="001D6A67"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sidRPr="000A612F">
              <w:rPr>
                <w:rFonts w:ascii="Times New Roman" w:eastAsia="Droid Sans Fallback" w:hAnsi="Times New Roman" w:cs="FreeSans"/>
                <w:kern w:val="3"/>
                <w:sz w:val="28"/>
                <w:szCs w:val="28"/>
                <w:lang w:val="uk-UA" w:eastAsia="zh-CN" w:bidi="hi-IN"/>
              </w:rPr>
              <w:t>Назва етапів кваліфікаційної роботи</w:t>
            </w:r>
          </w:p>
        </w:tc>
        <w:tc>
          <w:tcPr>
            <w:tcW w:w="2575" w:type="dxa"/>
            <w:tcBorders>
              <w:top w:val="single" w:sz="2" w:space="0" w:color="000000"/>
              <w:left w:val="single" w:sz="2" w:space="0" w:color="000000"/>
              <w:bottom w:val="single" w:sz="2" w:space="0" w:color="000000"/>
            </w:tcBorders>
            <w:tcMar>
              <w:top w:w="55" w:type="dxa"/>
              <w:left w:w="55" w:type="dxa"/>
              <w:bottom w:w="55" w:type="dxa"/>
              <w:right w:w="55" w:type="dxa"/>
            </w:tcMar>
          </w:tcPr>
          <w:p w:rsidR="001D6A67" w:rsidRPr="000A612F"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0A612F">
              <w:rPr>
                <w:rFonts w:ascii="Times New Roman" w:eastAsia="Droid Sans Fallback" w:hAnsi="Times New Roman" w:cs="Times New Roman"/>
                <w:kern w:val="3"/>
                <w:sz w:val="28"/>
                <w:szCs w:val="28"/>
                <w:lang w:val="uk-UA" w:eastAsia="zh-CN" w:bidi="hi-IN"/>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D6A67" w:rsidRPr="000A612F" w:rsidRDefault="00B66CC5"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Примітки</w:t>
            </w:r>
          </w:p>
        </w:tc>
      </w:tr>
      <w:tr w:rsidR="001D6A67" w:rsidRPr="001D6A67" w:rsidTr="00776B18">
        <w:tc>
          <w:tcPr>
            <w:tcW w:w="719" w:type="dxa"/>
            <w:tcBorders>
              <w:left w:val="single" w:sz="2" w:space="0" w:color="000000"/>
              <w:bottom w:val="single" w:sz="2" w:space="0" w:color="000000"/>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Liberation Serif" w:eastAsia="Droid Sans Fallback" w:hAnsi="Liberation Serif" w:cs="FreeSans"/>
                <w:kern w:val="3"/>
                <w:sz w:val="24"/>
                <w:szCs w:val="24"/>
                <w:lang w:val="uk-UA" w:eastAsia="zh-CN" w:bidi="hi-IN"/>
              </w:rPr>
            </w:pPr>
            <w:r w:rsidRPr="001D6A67">
              <w:rPr>
                <w:rFonts w:ascii="Times New Roman" w:eastAsia="Droid Sans Fallback" w:hAnsi="Times New Roman" w:cs="Times New Roman"/>
                <w:kern w:val="3"/>
                <w:sz w:val="28"/>
                <w:szCs w:val="28"/>
                <w:shd w:val="clear" w:color="auto" w:fill="FFFFFF"/>
                <w:lang w:val="uk-UA" w:eastAsia="zh-CN"/>
              </w:rPr>
              <w:t>1.</w:t>
            </w:r>
          </w:p>
        </w:tc>
        <w:tc>
          <w:tcPr>
            <w:tcW w:w="4810" w:type="dxa"/>
            <w:tcBorders>
              <w:left w:val="single" w:sz="2" w:space="0" w:color="000000"/>
              <w:bottom w:val="single" w:sz="2" w:space="0" w:color="000000"/>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Поповнення джерел літератури за темою кваліфікаційної роботи</w:t>
            </w:r>
          </w:p>
        </w:tc>
        <w:tc>
          <w:tcPr>
            <w:tcW w:w="2575" w:type="dxa"/>
            <w:tcBorders>
              <w:left w:val="single" w:sz="2" w:space="0" w:color="000000"/>
              <w:bottom w:val="single" w:sz="2" w:space="0" w:color="000000"/>
            </w:tcBorders>
            <w:tcMar>
              <w:top w:w="55" w:type="dxa"/>
              <w:left w:w="55" w:type="dxa"/>
              <w:bottom w:w="55" w:type="dxa"/>
              <w:right w:w="55" w:type="dxa"/>
            </w:tcMar>
            <w:vAlign w:val="center"/>
          </w:tcPr>
          <w:p w:rsidR="001D6A67" w:rsidRPr="007B04D8" w:rsidRDefault="001864AE" w:rsidP="001D6A67">
            <w:pPr>
              <w:widowControl w:val="0"/>
              <w:suppressAutoHyphens/>
              <w:autoSpaceDN w:val="0"/>
              <w:spacing w:after="0" w:line="240" w:lineRule="auto"/>
              <w:jc w:val="center"/>
              <w:rPr>
                <w:rFonts w:ascii="Times New Roman" w:eastAsia="Droid Sans Fallback" w:hAnsi="Times New Roman" w:cs="FreeSans"/>
                <w:kern w:val="3"/>
                <w:sz w:val="28"/>
                <w:szCs w:val="28"/>
                <w:highlight w:val="yellow"/>
                <w:lang w:val="uk-UA" w:eastAsia="zh-CN" w:bidi="hi-IN"/>
              </w:rPr>
            </w:pPr>
            <w:r>
              <w:rPr>
                <w:rFonts w:ascii="Times New Roman" w:eastAsia="Droid Sans Fallback" w:hAnsi="Times New Roman" w:cs="FreeSans"/>
                <w:kern w:val="3"/>
                <w:sz w:val="28"/>
                <w:szCs w:val="28"/>
                <w:lang w:val="uk-UA" w:eastAsia="zh-CN" w:bidi="hi-IN"/>
              </w:rPr>
              <w:t>Лютий-</w:t>
            </w:r>
            <w:r w:rsidR="000A612F" w:rsidRPr="000A612F">
              <w:rPr>
                <w:rFonts w:ascii="Times New Roman" w:eastAsia="Droid Sans Fallback" w:hAnsi="Times New Roman" w:cs="FreeSans"/>
                <w:kern w:val="3"/>
                <w:sz w:val="28"/>
                <w:szCs w:val="28"/>
                <w:lang w:val="uk-UA" w:eastAsia="zh-CN" w:bidi="hi-IN"/>
              </w:rPr>
              <w:t>березень 2019 року</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left w:val="single" w:sz="2" w:space="0" w:color="000000"/>
              <w:bottom w:val="single" w:sz="2" w:space="0" w:color="000000"/>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Liberation Serif" w:eastAsia="Droid Sans Fallback" w:hAnsi="Liberation Serif" w:cs="FreeSans"/>
                <w:kern w:val="3"/>
                <w:sz w:val="24"/>
                <w:szCs w:val="24"/>
                <w:lang w:val="uk-UA" w:eastAsia="zh-CN" w:bidi="hi-IN"/>
              </w:rPr>
            </w:pPr>
            <w:r w:rsidRPr="001D6A67">
              <w:rPr>
                <w:rFonts w:ascii="Times New Roman" w:eastAsia="Droid Sans Fallback" w:hAnsi="Times New Roman" w:cs="Times New Roman"/>
                <w:kern w:val="3"/>
                <w:sz w:val="28"/>
                <w:szCs w:val="28"/>
                <w:shd w:val="clear" w:color="auto" w:fill="FFFFFF"/>
                <w:lang w:val="uk-UA" w:eastAsia="zh-CN"/>
              </w:rPr>
              <w:t>2.</w:t>
            </w:r>
          </w:p>
        </w:tc>
        <w:tc>
          <w:tcPr>
            <w:tcW w:w="4810" w:type="dxa"/>
            <w:tcBorders>
              <w:left w:val="single" w:sz="2" w:space="0" w:color="000000"/>
              <w:bottom w:val="single" w:sz="2" w:space="0" w:color="000000"/>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Оформлення розділу з огляду літератури</w:t>
            </w:r>
          </w:p>
        </w:tc>
        <w:tc>
          <w:tcPr>
            <w:tcW w:w="2575" w:type="dxa"/>
            <w:tcBorders>
              <w:left w:val="single" w:sz="2" w:space="0" w:color="000000"/>
              <w:bottom w:val="single" w:sz="2" w:space="0" w:color="000000"/>
            </w:tcBorders>
            <w:tcMar>
              <w:top w:w="55" w:type="dxa"/>
              <w:left w:w="55" w:type="dxa"/>
              <w:bottom w:w="55" w:type="dxa"/>
              <w:right w:w="55" w:type="dxa"/>
            </w:tcMar>
            <w:vAlign w:val="center"/>
          </w:tcPr>
          <w:p w:rsidR="001D6A67" w:rsidRPr="007B04D8" w:rsidRDefault="000A612F" w:rsidP="001D6A67">
            <w:pPr>
              <w:widowControl w:val="0"/>
              <w:suppressAutoHyphens/>
              <w:autoSpaceDN w:val="0"/>
              <w:spacing w:after="0" w:line="240" w:lineRule="auto"/>
              <w:jc w:val="center"/>
              <w:rPr>
                <w:rFonts w:ascii="Times New Roman" w:eastAsia="Droid Sans Fallback" w:hAnsi="Times New Roman" w:cs="FreeSans"/>
                <w:kern w:val="3"/>
                <w:sz w:val="28"/>
                <w:szCs w:val="28"/>
                <w:highlight w:val="yellow"/>
                <w:lang w:val="uk-UA" w:eastAsia="zh-CN" w:bidi="hi-IN"/>
              </w:rPr>
            </w:pPr>
            <w:r w:rsidRPr="000A612F">
              <w:rPr>
                <w:rFonts w:ascii="Times New Roman" w:eastAsia="Droid Sans Fallback" w:hAnsi="Times New Roman" w:cs="FreeSans"/>
                <w:kern w:val="3"/>
                <w:sz w:val="28"/>
                <w:szCs w:val="28"/>
                <w:lang w:val="uk-UA" w:eastAsia="zh-CN" w:bidi="hi-IN"/>
              </w:rPr>
              <w:t>Березень - квітень 2019 року</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left w:val="single" w:sz="2" w:space="0" w:color="000000"/>
              <w:bottom w:val="single" w:sz="4" w:space="0" w:color="auto"/>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D6A67">
              <w:rPr>
                <w:rFonts w:ascii="Times New Roman" w:eastAsia="Droid Sans Fallback" w:hAnsi="Times New Roman" w:cs="Times New Roman"/>
                <w:kern w:val="3"/>
                <w:sz w:val="28"/>
                <w:szCs w:val="28"/>
                <w:shd w:val="clear" w:color="auto" w:fill="FFFFFF"/>
                <w:lang w:val="uk-UA" w:eastAsia="zh-CN"/>
              </w:rPr>
              <w:t>3.</w:t>
            </w:r>
          </w:p>
        </w:tc>
        <w:tc>
          <w:tcPr>
            <w:tcW w:w="4810" w:type="dxa"/>
            <w:tcBorders>
              <w:left w:val="single" w:sz="2" w:space="0" w:color="000000"/>
              <w:bottom w:val="single" w:sz="4" w:space="0" w:color="auto"/>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Формування розділу «Матеріали та методи дослідження»</w:t>
            </w:r>
          </w:p>
        </w:tc>
        <w:tc>
          <w:tcPr>
            <w:tcW w:w="2575" w:type="dxa"/>
            <w:tcBorders>
              <w:left w:val="single" w:sz="2" w:space="0" w:color="000000"/>
              <w:bottom w:val="single" w:sz="4" w:space="0" w:color="auto"/>
            </w:tcBorders>
            <w:tcMar>
              <w:top w:w="55" w:type="dxa"/>
              <w:left w:w="55" w:type="dxa"/>
              <w:bottom w:w="55" w:type="dxa"/>
              <w:right w:w="55" w:type="dxa"/>
            </w:tcMar>
            <w:vAlign w:val="center"/>
          </w:tcPr>
          <w:p w:rsidR="001D6A67" w:rsidRPr="000A612F" w:rsidRDefault="000A612F" w:rsidP="001D6A67">
            <w:pPr>
              <w:widowControl w:val="0"/>
              <w:suppressAutoHyphens/>
              <w:autoSpaceDN w:val="0"/>
              <w:spacing w:after="0" w:line="240" w:lineRule="auto"/>
              <w:jc w:val="center"/>
              <w:rPr>
                <w:rFonts w:ascii="Times New Roman" w:eastAsia="Droid Sans Fallback" w:hAnsi="Times New Roman" w:cs="FreeSans"/>
                <w:kern w:val="3"/>
                <w:sz w:val="28"/>
                <w:szCs w:val="28"/>
                <w:highlight w:val="yellow"/>
                <w:lang w:eastAsia="zh-CN" w:bidi="hi-IN"/>
              </w:rPr>
            </w:pPr>
            <w:r w:rsidRPr="000A612F">
              <w:rPr>
                <w:rFonts w:ascii="Times New Roman" w:eastAsia="Droid Sans Fallback" w:hAnsi="Times New Roman" w:cs="FreeSans"/>
                <w:kern w:val="3"/>
                <w:sz w:val="28"/>
                <w:szCs w:val="28"/>
                <w:lang w:val="uk-UA" w:eastAsia="zh-CN" w:bidi="hi-IN"/>
              </w:rPr>
              <w:t>Травень 2019 року</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D6A67">
              <w:rPr>
                <w:rFonts w:ascii="Times New Roman" w:eastAsia="Droid Sans Fallback" w:hAnsi="Times New Roman" w:cs="Times New Roman"/>
                <w:kern w:val="3"/>
                <w:sz w:val="28"/>
                <w:szCs w:val="28"/>
                <w:shd w:val="clear" w:color="auto" w:fill="FFFFFF"/>
                <w:lang w:val="uk-UA" w:eastAsia="zh-CN"/>
              </w:rPr>
              <w:t>4.</w:t>
            </w:r>
          </w:p>
        </w:tc>
        <w:tc>
          <w:tcPr>
            <w:tcW w:w="4810"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4B4B9C" w:rsidRDefault="001D6A67" w:rsidP="00215B38">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 xml:space="preserve">Аналіз </w:t>
            </w:r>
            <w:r w:rsidR="00215B38" w:rsidRPr="004B4B9C">
              <w:rPr>
                <w:rFonts w:ascii="Times New Roman" w:eastAsia="Droid Sans Fallback" w:hAnsi="Times New Roman" w:cs="FreeSans"/>
                <w:kern w:val="3"/>
                <w:sz w:val="28"/>
                <w:szCs w:val="28"/>
                <w:lang w:val="uk-UA" w:eastAsia="zh-CN" w:bidi="hi-IN"/>
              </w:rPr>
              <w:t xml:space="preserve">мікропрепаратів </w:t>
            </w:r>
          </w:p>
        </w:tc>
        <w:tc>
          <w:tcPr>
            <w:tcW w:w="257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D6A67" w:rsidRPr="007B04D8" w:rsidRDefault="001864AE" w:rsidP="001D6A67">
            <w:pPr>
              <w:widowControl w:val="0"/>
              <w:suppressAutoHyphens/>
              <w:autoSpaceDN w:val="0"/>
              <w:spacing w:after="0" w:line="240" w:lineRule="auto"/>
              <w:jc w:val="center"/>
              <w:rPr>
                <w:rFonts w:ascii="Times New Roman" w:eastAsia="Droid Sans Fallback" w:hAnsi="Times New Roman" w:cs="FreeSans"/>
                <w:kern w:val="3"/>
                <w:sz w:val="28"/>
                <w:szCs w:val="28"/>
                <w:highlight w:val="yellow"/>
                <w:lang w:val="uk-UA" w:eastAsia="zh-CN" w:bidi="hi-IN"/>
              </w:rPr>
            </w:pPr>
            <w:r>
              <w:rPr>
                <w:rFonts w:ascii="Times New Roman" w:eastAsia="Droid Sans Fallback" w:hAnsi="Times New Roman" w:cs="FreeSans"/>
                <w:kern w:val="3"/>
                <w:sz w:val="28"/>
                <w:szCs w:val="28"/>
                <w:lang w:val="uk-UA" w:eastAsia="zh-CN" w:bidi="hi-IN"/>
              </w:rPr>
              <w:t>Червень-</w:t>
            </w:r>
            <w:r w:rsidR="000A612F" w:rsidRPr="000A612F">
              <w:rPr>
                <w:rFonts w:ascii="Times New Roman" w:eastAsia="Droid Sans Fallback" w:hAnsi="Times New Roman" w:cs="FreeSans"/>
                <w:kern w:val="3"/>
                <w:sz w:val="28"/>
                <w:szCs w:val="28"/>
                <w:lang w:val="uk-UA" w:eastAsia="zh-CN" w:bidi="hi-IN"/>
              </w:rPr>
              <w:t>липень 2019 року</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D6A67">
              <w:rPr>
                <w:rFonts w:ascii="Times New Roman" w:eastAsia="Droid Sans Fallback" w:hAnsi="Times New Roman" w:cs="Times New Roman"/>
                <w:kern w:val="3"/>
                <w:sz w:val="28"/>
                <w:szCs w:val="28"/>
                <w:shd w:val="clear" w:color="auto" w:fill="FFFFFF"/>
                <w:lang w:val="uk-UA" w:eastAsia="zh-CN"/>
              </w:rPr>
              <w:t>5.</w:t>
            </w:r>
          </w:p>
        </w:tc>
        <w:tc>
          <w:tcPr>
            <w:tcW w:w="4810"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Формування бази даних результатів експериментальних досліджень</w:t>
            </w:r>
          </w:p>
        </w:tc>
        <w:tc>
          <w:tcPr>
            <w:tcW w:w="257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D6A67" w:rsidRPr="007B04D8" w:rsidRDefault="001864AE" w:rsidP="001D6A67">
            <w:pPr>
              <w:widowControl w:val="0"/>
              <w:suppressAutoHyphens/>
              <w:autoSpaceDN w:val="0"/>
              <w:spacing w:after="0" w:line="240" w:lineRule="auto"/>
              <w:jc w:val="center"/>
              <w:rPr>
                <w:rFonts w:ascii="Times New Roman" w:eastAsia="Droid Sans Fallback" w:hAnsi="Times New Roman" w:cs="FreeSans"/>
                <w:kern w:val="3"/>
                <w:sz w:val="28"/>
                <w:szCs w:val="28"/>
                <w:highlight w:val="yellow"/>
                <w:lang w:val="uk-UA" w:eastAsia="zh-CN" w:bidi="hi-IN"/>
              </w:rPr>
            </w:pPr>
            <w:r>
              <w:rPr>
                <w:rFonts w:ascii="Times New Roman" w:eastAsia="Droid Sans Fallback" w:hAnsi="Times New Roman" w:cs="FreeSans"/>
                <w:kern w:val="3"/>
                <w:sz w:val="28"/>
                <w:szCs w:val="28"/>
                <w:lang w:val="uk-UA" w:eastAsia="zh-CN" w:bidi="hi-IN"/>
              </w:rPr>
              <w:t>Липень-</w:t>
            </w:r>
            <w:r w:rsidR="000A612F" w:rsidRPr="000A612F">
              <w:rPr>
                <w:rFonts w:ascii="Times New Roman" w:eastAsia="Droid Sans Fallback" w:hAnsi="Times New Roman" w:cs="FreeSans"/>
                <w:kern w:val="3"/>
                <w:sz w:val="28"/>
                <w:szCs w:val="28"/>
                <w:lang w:val="uk-UA" w:eastAsia="zh-CN" w:bidi="hi-IN"/>
              </w:rPr>
              <w:t>вересень 2019 року</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D6A67">
              <w:rPr>
                <w:rFonts w:ascii="Times New Roman" w:eastAsia="Droid Sans Fallback" w:hAnsi="Times New Roman" w:cs="Times New Roman"/>
                <w:kern w:val="3"/>
                <w:sz w:val="28"/>
                <w:szCs w:val="28"/>
                <w:shd w:val="clear" w:color="auto" w:fill="FFFFFF"/>
                <w:lang w:val="uk-UA" w:eastAsia="zh-CN"/>
              </w:rPr>
              <w:t>6.</w:t>
            </w:r>
          </w:p>
        </w:tc>
        <w:tc>
          <w:tcPr>
            <w:tcW w:w="4810"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Статистичний аналіз експериментальних даних</w:t>
            </w:r>
          </w:p>
        </w:tc>
        <w:tc>
          <w:tcPr>
            <w:tcW w:w="257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D6A67" w:rsidRPr="007B04D8" w:rsidRDefault="000A612F" w:rsidP="001D6A67">
            <w:pPr>
              <w:widowControl w:val="0"/>
              <w:suppressAutoHyphens/>
              <w:autoSpaceDN w:val="0"/>
              <w:spacing w:after="0" w:line="240" w:lineRule="auto"/>
              <w:jc w:val="center"/>
              <w:rPr>
                <w:rFonts w:ascii="Times New Roman" w:eastAsia="Droid Sans Fallback" w:hAnsi="Times New Roman" w:cs="FreeSans"/>
                <w:kern w:val="3"/>
                <w:sz w:val="28"/>
                <w:szCs w:val="28"/>
                <w:highlight w:val="yellow"/>
                <w:lang w:val="uk-UA" w:eastAsia="zh-CN" w:bidi="hi-IN"/>
              </w:rPr>
            </w:pPr>
            <w:r w:rsidRPr="000A612F">
              <w:rPr>
                <w:rFonts w:ascii="Times New Roman" w:eastAsia="Droid Sans Fallback" w:hAnsi="Times New Roman" w:cs="FreeSans"/>
                <w:kern w:val="3"/>
                <w:sz w:val="28"/>
                <w:szCs w:val="28"/>
                <w:lang w:val="uk-UA" w:eastAsia="zh-CN" w:bidi="hi-IN"/>
              </w:rPr>
              <w:t>Жовтень 2019 року</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D6A67">
              <w:rPr>
                <w:rFonts w:ascii="Times New Roman" w:eastAsia="Droid Sans Fallback" w:hAnsi="Times New Roman" w:cs="Times New Roman"/>
                <w:kern w:val="3"/>
                <w:sz w:val="28"/>
                <w:szCs w:val="28"/>
                <w:shd w:val="clear" w:color="auto" w:fill="FFFFFF"/>
                <w:lang w:val="uk-UA" w:eastAsia="zh-CN"/>
              </w:rPr>
              <w:t>7.</w:t>
            </w:r>
          </w:p>
        </w:tc>
        <w:tc>
          <w:tcPr>
            <w:tcW w:w="4810" w:type="dxa"/>
            <w:tcBorders>
              <w:top w:val="single" w:sz="4" w:space="0" w:color="auto"/>
              <w:left w:val="single" w:sz="2" w:space="0" w:color="000000"/>
              <w:bottom w:val="single" w:sz="4" w:space="0" w:color="auto"/>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Формування експериментальної частини, оформлення кваліфікаційної роботи</w:t>
            </w:r>
          </w:p>
        </w:tc>
        <w:tc>
          <w:tcPr>
            <w:tcW w:w="257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1D6A67" w:rsidRPr="007B04D8"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highlight w:val="yellow"/>
                <w:lang w:val="uk-UA" w:eastAsia="zh-CN" w:bidi="hi-IN"/>
              </w:rPr>
            </w:pPr>
            <w:r>
              <w:rPr>
                <w:rFonts w:ascii="Times New Roman" w:eastAsia="Droid Sans Fallback" w:hAnsi="Times New Roman" w:cs="FreeSans"/>
                <w:kern w:val="3"/>
                <w:sz w:val="28"/>
                <w:szCs w:val="28"/>
                <w:lang w:val="uk-UA" w:eastAsia="zh-CN" w:bidi="hi-IN"/>
              </w:rPr>
              <w:t>Жовтень-</w:t>
            </w:r>
            <w:r w:rsidR="000A612F" w:rsidRPr="000A612F">
              <w:rPr>
                <w:rFonts w:ascii="Times New Roman" w:eastAsia="Droid Sans Fallback" w:hAnsi="Times New Roman" w:cs="FreeSans"/>
                <w:kern w:val="3"/>
                <w:sz w:val="28"/>
                <w:szCs w:val="28"/>
                <w:lang w:val="uk-UA" w:eastAsia="zh-CN" w:bidi="hi-IN"/>
              </w:rPr>
              <w:t>грудень 2019 року</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r w:rsidR="001D6A67" w:rsidRPr="001D6A67" w:rsidTr="00776B18">
        <w:tc>
          <w:tcPr>
            <w:tcW w:w="719" w:type="dxa"/>
            <w:tcBorders>
              <w:top w:val="single" w:sz="4" w:space="0" w:color="auto"/>
              <w:left w:val="single" w:sz="2" w:space="0" w:color="000000"/>
              <w:bottom w:val="single" w:sz="2" w:space="0" w:color="000000"/>
            </w:tcBorders>
            <w:tcMar>
              <w:top w:w="55" w:type="dxa"/>
              <w:left w:w="55" w:type="dxa"/>
              <w:bottom w:w="55" w:type="dxa"/>
              <w:right w:w="55" w:type="dxa"/>
            </w:tcMar>
          </w:tcPr>
          <w:p w:rsidR="001D6A67" w:rsidRPr="001D6A67" w:rsidRDefault="001D6A67" w:rsidP="001D6A67">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shd w:val="clear" w:color="auto" w:fill="FFFFFF"/>
                <w:lang w:val="uk-UA" w:eastAsia="zh-CN"/>
              </w:rPr>
            </w:pPr>
            <w:r w:rsidRPr="001D6A67">
              <w:rPr>
                <w:rFonts w:ascii="Times New Roman" w:eastAsia="Droid Sans Fallback" w:hAnsi="Times New Roman" w:cs="Times New Roman"/>
                <w:kern w:val="3"/>
                <w:sz w:val="28"/>
                <w:szCs w:val="28"/>
                <w:shd w:val="clear" w:color="auto" w:fill="FFFFFF"/>
                <w:lang w:val="uk-UA" w:eastAsia="zh-CN"/>
              </w:rPr>
              <w:t>8.</w:t>
            </w:r>
          </w:p>
        </w:tc>
        <w:tc>
          <w:tcPr>
            <w:tcW w:w="4810" w:type="dxa"/>
            <w:tcBorders>
              <w:top w:val="single" w:sz="4" w:space="0" w:color="auto"/>
              <w:left w:val="single" w:sz="2" w:space="0" w:color="000000"/>
              <w:bottom w:val="single" w:sz="2" w:space="0" w:color="000000"/>
            </w:tcBorders>
            <w:tcMar>
              <w:top w:w="55" w:type="dxa"/>
              <w:left w:w="55" w:type="dxa"/>
              <w:bottom w:w="55" w:type="dxa"/>
              <w:right w:w="55" w:type="dxa"/>
            </w:tcMar>
          </w:tcPr>
          <w:p w:rsidR="001D6A67" w:rsidRPr="004B4B9C" w:rsidRDefault="001D6A67" w:rsidP="001D6A67">
            <w:pPr>
              <w:widowControl w:val="0"/>
              <w:suppressAutoHyphens/>
              <w:autoSpaceDN w:val="0"/>
              <w:spacing w:after="0" w:line="240" w:lineRule="auto"/>
              <w:jc w:val="both"/>
              <w:textAlignment w:val="baseline"/>
              <w:rPr>
                <w:rFonts w:ascii="Times New Roman" w:eastAsia="Droid Sans Fallback" w:hAnsi="Times New Roman" w:cs="FreeSans"/>
                <w:kern w:val="3"/>
                <w:sz w:val="28"/>
                <w:szCs w:val="28"/>
                <w:lang w:val="uk-UA" w:eastAsia="zh-CN" w:bidi="hi-IN"/>
              </w:rPr>
            </w:pPr>
            <w:r w:rsidRPr="004B4B9C">
              <w:rPr>
                <w:rFonts w:ascii="Times New Roman" w:eastAsia="Droid Sans Fallback" w:hAnsi="Times New Roman" w:cs="FreeSans"/>
                <w:kern w:val="3"/>
                <w:sz w:val="28"/>
                <w:szCs w:val="28"/>
                <w:lang w:val="uk-UA" w:eastAsia="zh-CN" w:bidi="hi-IN"/>
              </w:rPr>
              <w:t>Оформлення матеріалів до захисту, попередній захист кваліфікаційної роботи</w:t>
            </w:r>
          </w:p>
        </w:tc>
        <w:tc>
          <w:tcPr>
            <w:tcW w:w="25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1D6A67" w:rsidRPr="007B04D8" w:rsidRDefault="000A612F"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highlight w:val="yellow"/>
                <w:lang w:val="uk-UA" w:eastAsia="zh-CN" w:bidi="hi-IN"/>
              </w:rPr>
            </w:pPr>
            <w:r w:rsidRPr="000A612F">
              <w:rPr>
                <w:rFonts w:ascii="Times New Roman" w:eastAsia="Droid Sans Fallback" w:hAnsi="Times New Roman" w:cs="FreeSans"/>
                <w:kern w:val="3"/>
                <w:sz w:val="28"/>
                <w:szCs w:val="28"/>
                <w:lang w:val="uk-UA" w:eastAsia="zh-CN" w:bidi="hi-IN"/>
              </w:rPr>
              <w:t>Січень 2019 року</w:t>
            </w:r>
          </w:p>
        </w:tc>
        <w:tc>
          <w:tcPr>
            <w:tcW w:w="154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1D6A67" w:rsidRPr="000A612F" w:rsidRDefault="001864AE" w:rsidP="001D6A67">
            <w:pPr>
              <w:widowControl w:val="0"/>
              <w:suppressAutoHyphens/>
              <w:autoSpaceDN w:val="0"/>
              <w:spacing w:after="0" w:line="240" w:lineRule="auto"/>
              <w:jc w:val="center"/>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в</w:t>
            </w:r>
            <w:r w:rsidR="001D6A67" w:rsidRPr="000A612F">
              <w:rPr>
                <w:rFonts w:ascii="Times New Roman" w:eastAsia="Droid Sans Fallback" w:hAnsi="Times New Roman" w:cs="FreeSans"/>
                <w:kern w:val="3"/>
                <w:sz w:val="28"/>
                <w:szCs w:val="28"/>
                <w:lang w:val="uk-UA" w:eastAsia="zh-CN" w:bidi="hi-IN"/>
              </w:rPr>
              <w:t>иконано</w:t>
            </w:r>
          </w:p>
        </w:tc>
      </w:tr>
    </w:tbl>
    <w:p w:rsidR="003673C3" w:rsidRPr="003673C3" w:rsidRDefault="003673C3" w:rsidP="003673C3">
      <w:pPr>
        <w:tabs>
          <w:tab w:val="num" w:pos="-720"/>
        </w:tabs>
        <w:spacing w:after="0" w:line="240" w:lineRule="auto"/>
        <w:rPr>
          <w:rFonts w:ascii="Times New Roman" w:eastAsia="Calibri" w:hAnsi="Times New Roman" w:cs="Times New Roman"/>
          <w:b/>
          <w:lang w:val="uk-UA"/>
        </w:rPr>
      </w:pPr>
    </w:p>
    <w:p w:rsidR="00715D5E" w:rsidRPr="00715D5E" w:rsidRDefault="00715D5E" w:rsidP="00715D5E">
      <w:pPr>
        <w:widowControl w:val="0"/>
        <w:tabs>
          <w:tab w:val="left" w:pos="-1843"/>
          <w:tab w:val="left" w:pos="4536"/>
          <w:tab w:val="left" w:pos="9639"/>
        </w:tabs>
        <w:spacing w:after="0" w:line="360" w:lineRule="auto"/>
        <w:ind w:hanging="993"/>
        <w:rPr>
          <w:rFonts w:ascii="Times New Roman" w:eastAsia="Calibri" w:hAnsi="Times New Roman" w:cs="Calibri"/>
          <w:color w:val="000000"/>
          <w:sz w:val="28"/>
          <w:szCs w:val="28"/>
          <w:u w:val="single"/>
          <w:lang w:val="uk-UA" w:eastAsia="ru-RU"/>
        </w:rPr>
      </w:pPr>
      <w:r w:rsidRPr="00715D5E">
        <w:rPr>
          <w:rFonts w:ascii="Times New Roman" w:eastAsia="Calibri" w:hAnsi="Times New Roman" w:cs="Calibri"/>
          <w:color w:val="000000"/>
          <w:sz w:val="28"/>
          <w:szCs w:val="28"/>
          <w:lang w:val="uk-UA" w:eastAsia="ru-RU"/>
        </w:rPr>
        <w:t xml:space="preserve">Студент                                                </w:t>
      </w:r>
      <w:r w:rsidRPr="00715D5E">
        <w:rPr>
          <w:rFonts w:ascii="Times New Roman" w:eastAsia="Calibri" w:hAnsi="Times New Roman" w:cs="Calibri"/>
          <w:color w:val="000000"/>
          <w:sz w:val="28"/>
          <w:szCs w:val="28"/>
          <w:u w:val="single"/>
          <w:lang w:val="uk-UA" w:eastAsia="ru-RU"/>
        </w:rPr>
        <w:t xml:space="preserve">                                </w:t>
      </w:r>
      <w:r w:rsidRPr="00715D5E">
        <w:rPr>
          <w:rFonts w:ascii="Times New Roman" w:eastAsia="Calibri" w:hAnsi="Times New Roman" w:cs="Calibri"/>
          <w:color w:val="000000"/>
          <w:sz w:val="28"/>
          <w:szCs w:val="28"/>
          <w:lang w:val="uk-UA" w:eastAsia="ru-RU"/>
        </w:rPr>
        <w:t xml:space="preserve">             </w:t>
      </w:r>
      <w:r>
        <w:rPr>
          <w:rFonts w:ascii="Times New Roman" w:eastAsia="Calibri" w:hAnsi="Times New Roman" w:cs="Calibri"/>
          <w:color w:val="000000"/>
          <w:sz w:val="28"/>
          <w:szCs w:val="28"/>
          <w:lang w:val="uk-UA" w:eastAsia="ru-RU"/>
        </w:rPr>
        <w:t>Є.О. Маломуж</w:t>
      </w:r>
    </w:p>
    <w:p w:rsidR="00715D5E" w:rsidRPr="00715D5E" w:rsidRDefault="00715D5E" w:rsidP="00715D5E">
      <w:pPr>
        <w:widowControl w:val="0"/>
        <w:tabs>
          <w:tab w:val="left" w:pos="-1843"/>
          <w:tab w:val="left" w:pos="9639"/>
        </w:tabs>
        <w:spacing w:after="0" w:line="360" w:lineRule="auto"/>
        <w:ind w:left="709" w:hanging="1702"/>
        <w:rPr>
          <w:rFonts w:ascii="Times New Roman" w:eastAsia="Calibri" w:hAnsi="Times New Roman" w:cs="Calibri"/>
          <w:color w:val="000000"/>
          <w:sz w:val="28"/>
          <w:szCs w:val="28"/>
          <w:u w:val="single"/>
          <w:lang w:val="uk-UA" w:eastAsia="ru-RU"/>
        </w:rPr>
      </w:pPr>
      <w:r w:rsidRPr="00715D5E">
        <w:rPr>
          <w:rFonts w:ascii="Times New Roman" w:eastAsia="Calibri" w:hAnsi="Times New Roman" w:cs="Calibri"/>
          <w:color w:val="000000"/>
          <w:sz w:val="28"/>
          <w:szCs w:val="28"/>
          <w:lang w:val="uk-UA" w:eastAsia="ru-RU"/>
        </w:rPr>
        <w:t xml:space="preserve">Керівник роботи                                  </w:t>
      </w:r>
      <w:r w:rsidRPr="00715D5E">
        <w:rPr>
          <w:rFonts w:ascii="Times New Roman" w:eastAsia="Calibri" w:hAnsi="Times New Roman" w:cs="Calibri"/>
          <w:color w:val="000000"/>
          <w:sz w:val="28"/>
          <w:szCs w:val="28"/>
          <w:u w:val="single"/>
          <w:lang w:val="uk-UA" w:eastAsia="ru-RU"/>
        </w:rPr>
        <w:t xml:space="preserve">                               </w:t>
      </w:r>
      <w:r w:rsidRPr="00715D5E">
        <w:rPr>
          <w:rFonts w:ascii="Times New Roman" w:eastAsia="Calibri" w:hAnsi="Times New Roman" w:cs="Calibri"/>
          <w:color w:val="000000"/>
          <w:sz w:val="28"/>
          <w:szCs w:val="28"/>
          <w:lang w:val="uk-UA" w:eastAsia="ru-RU"/>
        </w:rPr>
        <w:t xml:space="preserve">             </w:t>
      </w:r>
      <w:r w:rsidR="00370176">
        <w:rPr>
          <w:rFonts w:ascii="Times New Roman" w:eastAsia="Calibri" w:hAnsi="Times New Roman" w:cs="Calibri"/>
          <w:color w:val="000000"/>
          <w:sz w:val="28"/>
          <w:szCs w:val="28"/>
          <w:lang w:val="uk-UA" w:eastAsia="ru-RU"/>
        </w:rPr>
        <w:t xml:space="preserve">    </w:t>
      </w:r>
      <w:r>
        <w:rPr>
          <w:rFonts w:ascii="Times New Roman" w:eastAsia="Calibri" w:hAnsi="Times New Roman" w:cs="Calibri"/>
          <w:color w:val="000000"/>
          <w:sz w:val="28"/>
          <w:szCs w:val="28"/>
          <w:lang w:val="uk-UA" w:eastAsia="ru-RU"/>
        </w:rPr>
        <w:t>В.В. Копійка</w:t>
      </w:r>
      <w:r w:rsidRPr="00715D5E">
        <w:rPr>
          <w:rFonts w:ascii="Times New Roman" w:eastAsia="Calibri" w:hAnsi="Times New Roman" w:cs="Calibri"/>
          <w:color w:val="000000"/>
          <w:sz w:val="28"/>
          <w:szCs w:val="28"/>
          <w:lang w:val="uk-UA" w:eastAsia="ru-RU"/>
        </w:rPr>
        <w:tab/>
      </w:r>
    </w:p>
    <w:p w:rsidR="00715D5E" w:rsidRPr="00715D5E" w:rsidRDefault="00715D5E" w:rsidP="00715D5E">
      <w:pPr>
        <w:widowControl w:val="0"/>
        <w:tabs>
          <w:tab w:val="left" w:pos="-1843"/>
          <w:tab w:val="left" w:pos="4253"/>
          <w:tab w:val="left" w:pos="6804"/>
        </w:tabs>
        <w:spacing w:after="0" w:line="360" w:lineRule="auto"/>
        <w:ind w:hanging="993"/>
        <w:rPr>
          <w:rFonts w:ascii="Times New Roman" w:eastAsia="Calibri" w:hAnsi="Times New Roman" w:cs="Calibri"/>
          <w:color w:val="000000"/>
          <w:sz w:val="28"/>
          <w:szCs w:val="28"/>
          <w:lang w:val="uk-UA" w:eastAsia="ru-RU"/>
        </w:rPr>
      </w:pPr>
    </w:p>
    <w:p w:rsidR="00715D5E" w:rsidRPr="00715D5E" w:rsidRDefault="00715D5E" w:rsidP="00715D5E">
      <w:pPr>
        <w:widowControl w:val="0"/>
        <w:tabs>
          <w:tab w:val="left" w:pos="-1843"/>
          <w:tab w:val="left" w:pos="5954"/>
          <w:tab w:val="left" w:pos="9639"/>
        </w:tabs>
        <w:spacing w:after="0" w:line="360" w:lineRule="auto"/>
        <w:ind w:hanging="992"/>
        <w:rPr>
          <w:rFonts w:ascii="Times New Roman" w:eastAsia="Calibri" w:hAnsi="Times New Roman" w:cs="Times New Roman"/>
          <w:b/>
          <w:color w:val="000000"/>
          <w:sz w:val="28"/>
          <w:szCs w:val="28"/>
          <w:lang w:val="uk-UA" w:eastAsia="ru-RU"/>
        </w:rPr>
      </w:pPr>
      <w:r w:rsidRPr="00715D5E">
        <w:rPr>
          <w:rFonts w:ascii="Times New Roman" w:eastAsia="Calibri" w:hAnsi="Times New Roman" w:cs="Times New Roman"/>
          <w:b/>
          <w:color w:val="000000"/>
          <w:sz w:val="28"/>
          <w:szCs w:val="28"/>
          <w:lang w:val="uk-UA" w:eastAsia="ru-RU"/>
        </w:rPr>
        <w:t xml:space="preserve">Нормоконтроль пройдено </w:t>
      </w:r>
    </w:p>
    <w:p w:rsidR="0069088A" w:rsidRDefault="00715D5E" w:rsidP="00715D5E">
      <w:pPr>
        <w:ind w:left="-851" w:hanging="142"/>
        <w:rPr>
          <w:rFonts w:ascii="Times New Roman" w:eastAsia="Calibri" w:hAnsi="Times New Roman" w:cs="Times New Roman"/>
          <w:bCs/>
          <w:sz w:val="20"/>
          <w:szCs w:val="20"/>
          <w:lang w:val="uk-UA"/>
        </w:rPr>
      </w:pPr>
      <w:r w:rsidRPr="00715D5E">
        <w:rPr>
          <w:rFonts w:ascii="Times New Roman" w:eastAsia="Calibri" w:hAnsi="Times New Roman" w:cs="Times New Roman"/>
          <w:color w:val="000000"/>
          <w:sz w:val="28"/>
          <w:szCs w:val="28"/>
          <w:lang w:val="uk-UA" w:eastAsia="ru-RU"/>
        </w:rPr>
        <w:t xml:space="preserve">Нормоконтролер                                  </w:t>
      </w:r>
      <w:r w:rsidRPr="00715D5E">
        <w:rPr>
          <w:rFonts w:ascii="Times New Roman" w:eastAsia="Calibri" w:hAnsi="Times New Roman" w:cs="Times New Roman"/>
          <w:color w:val="000000"/>
          <w:sz w:val="28"/>
          <w:szCs w:val="28"/>
          <w:u w:val="single"/>
          <w:lang w:val="uk-UA" w:eastAsia="ru-RU"/>
        </w:rPr>
        <w:t xml:space="preserve">                               </w:t>
      </w:r>
      <w:r w:rsidRPr="00715D5E">
        <w:rPr>
          <w:rFonts w:ascii="Times New Roman" w:eastAsia="Calibri" w:hAnsi="Times New Roman" w:cs="Times New Roman"/>
          <w:color w:val="000000"/>
          <w:sz w:val="28"/>
          <w:szCs w:val="28"/>
          <w:lang w:val="uk-UA" w:eastAsia="ru-RU"/>
        </w:rPr>
        <w:t xml:space="preserve">             </w:t>
      </w:r>
      <w:r w:rsidR="00370176">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О.О. Клімова</w:t>
      </w:r>
      <w:r w:rsidRPr="00715D5E">
        <w:rPr>
          <w:rFonts w:ascii="Times New Roman" w:eastAsia="Calibri" w:hAnsi="Times New Roman" w:cs="Times New Roman"/>
          <w:color w:val="000000"/>
          <w:sz w:val="28"/>
          <w:szCs w:val="28"/>
          <w:lang w:val="uk-UA" w:eastAsia="ru-RU"/>
        </w:rPr>
        <w:tab/>
      </w:r>
      <w:r w:rsidR="0069088A">
        <w:rPr>
          <w:rFonts w:ascii="Times New Roman" w:eastAsia="Calibri" w:hAnsi="Times New Roman" w:cs="Times New Roman"/>
          <w:bCs/>
          <w:sz w:val="20"/>
          <w:szCs w:val="20"/>
          <w:lang w:val="uk-UA"/>
        </w:rPr>
        <w:br w:type="page"/>
      </w:r>
    </w:p>
    <w:p w:rsidR="003E58FD" w:rsidRPr="007E57BB" w:rsidRDefault="003E58FD" w:rsidP="009A20E0">
      <w:pPr>
        <w:spacing w:after="0" w:line="360" w:lineRule="auto"/>
        <w:jc w:val="center"/>
        <w:rPr>
          <w:rFonts w:ascii="Times New Roman" w:eastAsia="Calibri" w:hAnsi="Times New Roman" w:cs="Times New Roman"/>
          <w:sz w:val="28"/>
          <w:szCs w:val="28"/>
          <w:lang w:val="uk-UA"/>
        </w:rPr>
      </w:pPr>
      <w:r w:rsidRPr="003E58FD">
        <w:rPr>
          <w:rFonts w:ascii="Times New Roman" w:hAnsi="Times New Roman" w:cs="Times New Roman"/>
          <w:sz w:val="28"/>
          <w:szCs w:val="28"/>
        </w:rPr>
        <w:lastRenderedPageBreak/>
        <w:t>РЕФЕРАТ</w:t>
      </w:r>
    </w:p>
    <w:p w:rsidR="003E58FD" w:rsidRDefault="003E58FD" w:rsidP="009A20E0">
      <w:pPr>
        <w:spacing w:after="0" w:line="360" w:lineRule="auto"/>
        <w:jc w:val="center"/>
        <w:rPr>
          <w:rFonts w:ascii="Times New Roman" w:hAnsi="Times New Roman" w:cs="Times New Roman"/>
          <w:sz w:val="28"/>
          <w:szCs w:val="28"/>
        </w:rPr>
      </w:pPr>
    </w:p>
    <w:p w:rsidR="003E58FD" w:rsidRDefault="003E58FD" w:rsidP="009A20E0">
      <w:pPr>
        <w:spacing w:after="0" w:line="360" w:lineRule="auto"/>
        <w:jc w:val="center"/>
        <w:rPr>
          <w:rFonts w:ascii="Times New Roman" w:hAnsi="Times New Roman" w:cs="Times New Roman"/>
          <w:sz w:val="28"/>
          <w:szCs w:val="28"/>
        </w:rPr>
      </w:pPr>
    </w:p>
    <w:p w:rsidR="003E58FD" w:rsidRPr="0062419B" w:rsidRDefault="003A51B9" w:rsidP="00150C36">
      <w:pPr>
        <w:spacing w:after="0" w:line="360" w:lineRule="auto"/>
        <w:ind w:firstLine="709"/>
        <w:jc w:val="both"/>
        <w:rPr>
          <w:rFonts w:ascii="Times New Roman" w:eastAsia="Calibri" w:hAnsi="Times New Roman" w:cs="Times New Roman"/>
          <w:sz w:val="28"/>
          <w:szCs w:val="28"/>
          <w:lang w:val="uk-UA"/>
        </w:rPr>
      </w:pPr>
      <w:r w:rsidRPr="003A51B9">
        <w:rPr>
          <w:rFonts w:ascii="Times New Roman" w:eastAsia="Calibri" w:hAnsi="Times New Roman" w:cs="Times New Roman"/>
          <w:sz w:val="28"/>
          <w:szCs w:val="28"/>
          <w:lang w:val="uk-UA"/>
        </w:rPr>
        <w:t xml:space="preserve">Робота викладена на </w:t>
      </w:r>
      <w:r w:rsidR="007D0FBA">
        <w:rPr>
          <w:rFonts w:ascii="Times New Roman" w:eastAsia="Calibri" w:hAnsi="Times New Roman" w:cs="Times New Roman"/>
          <w:sz w:val="28"/>
          <w:szCs w:val="28"/>
          <w:lang w:val="uk-UA"/>
        </w:rPr>
        <w:t>68</w:t>
      </w:r>
      <w:r w:rsidR="003E58FD" w:rsidRPr="003A51B9">
        <w:rPr>
          <w:rFonts w:ascii="Times New Roman" w:eastAsia="Calibri" w:hAnsi="Times New Roman" w:cs="Times New Roman"/>
          <w:sz w:val="28"/>
          <w:szCs w:val="28"/>
          <w:lang w:val="uk-UA"/>
        </w:rPr>
        <w:t xml:space="preserve"> сторінках друкованого тексту, міст</w:t>
      </w:r>
      <w:r w:rsidRPr="003A51B9">
        <w:rPr>
          <w:rFonts w:ascii="Times New Roman" w:eastAsia="Calibri" w:hAnsi="Times New Roman" w:cs="Times New Roman"/>
          <w:sz w:val="28"/>
          <w:szCs w:val="28"/>
          <w:lang w:val="uk-UA"/>
        </w:rPr>
        <w:t xml:space="preserve">ить </w:t>
      </w:r>
      <w:r w:rsidR="009C54A9">
        <w:rPr>
          <w:rFonts w:ascii="Times New Roman" w:eastAsia="Calibri" w:hAnsi="Times New Roman" w:cs="Times New Roman"/>
          <w:sz w:val="28"/>
          <w:szCs w:val="28"/>
          <w:lang w:val="uk-UA"/>
        </w:rPr>
        <w:t>8</w:t>
      </w:r>
      <w:r w:rsidR="003E58FD" w:rsidRPr="003A51B9">
        <w:rPr>
          <w:rFonts w:ascii="Times New Roman" w:eastAsia="Calibri" w:hAnsi="Times New Roman" w:cs="Times New Roman"/>
          <w:sz w:val="28"/>
          <w:szCs w:val="28"/>
          <w:lang w:val="uk-UA"/>
        </w:rPr>
        <w:t xml:space="preserve"> табли</w:t>
      </w:r>
      <w:r w:rsidRPr="003A51B9">
        <w:rPr>
          <w:rFonts w:ascii="Times New Roman" w:eastAsia="Calibri" w:hAnsi="Times New Roman" w:cs="Times New Roman"/>
          <w:sz w:val="28"/>
          <w:szCs w:val="28"/>
          <w:lang w:val="uk-UA"/>
        </w:rPr>
        <w:t>ць. Список літератури включає 56</w:t>
      </w:r>
      <w:r w:rsidR="003E58FD" w:rsidRPr="003A51B9">
        <w:rPr>
          <w:rFonts w:ascii="Times New Roman" w:eastAsia="Calibri" w:hAnsi="Times New Roman" w:cs="Times New Roman"/>
          <w:sz w:val="28"/>
          <w:szCs w:val="28"/>
          <w:lang w:val="uk-UA"/>
        </w:rPr>
        <w:t xml:space="preserve"> джерел.</w:t>
      </w:r>
    </w:p>
    <w:p w:rsidR="003E58FD" w:rsidRPr="003E58FD" w:rsidRDefault="00E44087" w:rsidP="00150C36">
      <w:pPr>
        <w:spacing w:after="0" w:line="360" w:lineRule="auto"/>
        <w:ind w:firstLine="709"/>
        <w:jc w:val="both"/>
        <w:rPr>
          <w:rFonts w:ascii="Times New Roman" w:eastAsia="Calibri" w:hAnsi="Times New Roman" w:cs="Times New Roman"/>
          <w:color w:val="000000"/>
          <w:sz w:val="28"/>
          <w:szCs w:val="28"/>
          <w:lang w:val="uk-UA"/>
        </w:rPr>
      </w:pPr>
      <w:r w:rsidRPr="0062419B">
        <w:rPr>
          <w:rFonts w:ascii="Times New Roman" w:eastAsia="Calibri" w:hAnsi="Times New Roman" w:cs="Times New Roman"/>
          <w:color w:val="000000"/>
          <w:sz w:val="28"/>
          <w:szCs w:val="28"/>
          <w:lang w:val="uk-UA"/>
        </w:rPr>
        <w:t>Об’єкт дослідження –</w:t>
      </w:r>
      <w:r w:rsidR="001C0778" w:rsidRPr="0062419B">
        <w:rPr>
          <w:rFonts w:ascii="Times New Roman" w:eastAsia="Calibri" w:hAnsi="Times New Roman" w:cs="Times New Roman"/>
          <w:color w:val="000000"/>
          <w:sz w:val="28"/>
          <w:szCs w:val="28"/>
          <w:lang w:val="uk-UA"/>
        </w:rPr>
        <w:t xml:space="preserve"> </w:t>
      </w:r>
      <w:r w:rsidRPr="0062419B">
        <w:rPr>
          <w:rFonts w:ascii="Times New Roman" w:eastAsia="Calibri" w:hAnsi="Times New Roman" w:cs="Times New Roman"/>
          <w:color w:val="000000"/>
          <w:sz w:val="28"/>
          <w:szCs w:val="28"/>
          <w:lang w:val="uk-UA"/>
        </w:rPr>
        <w:t>си</w:t>
      </w:r>
      <w:r w:rsidR="00387EE3" w:rsidRPr="0062419B">
        <w:rPr>
          <w:rFonts w:ascii="Times New Roman" w:eastAsia="Calibri" w:hAnsi="Times New Roman" w:cs="Times New Roman"/>
          <w:color w:val="000000"/>
          <w:sz w:val="28"/>
          <w:szCs w:val="28"/>
          <w:lang w:val="uk-UA"/>
        </w:rPr>
        <w:t>ндром гіперстимуляції</w:t>
      </w:r>
      <w:r w:rsidR="00387EE3">
        <w:rPr>
          <w:rFonts w:ascii="Times New Roman" w:eastAsia="Calibri" w:hAnsi="Times New Roman" w:cs="Times New Roman"/>
          <w:color w:val="000000"/>
          <w:sz w:val="28"/>
          <w:szCs w:val="28"/>
          <w:lang w:val="uk-UA"/>
        </w:rPr>
        <w:t xml:space="preserve"> яєчників. </w:t>
      </w:r>
      <w:r w:rsidR="003E58FD" w:rsidRPr="003E58FD">
        <w:rPr>
          <w:rFonts w:ascii="Times New Roman" w:eastAsia="Calibri" w:hAnsi="Times New Roman" w:cs="Times New Roman"/>
          <w:sz w:val="28"/>
          <w:szCs w:val="28"/>
          <w:lang w:val="uk-UA"/>
        </w:rPr>
        <w:t xml:space="preserve">Дослідження проведено на базі лабораторії клітинних популяцій ЗНУ та згідно Договору з </w:t>
      </w:r>
      <w:r w:rsidR="003E58FD" w:rsidRPr="003E58FD">
        <w:rPr>
          <w:rFonts w:ascii="Times New Roman" w:eastAsia="Calibri" w:hAnsi="Times New Roman" w:cs="Times New Roman"/>
          <w:color w:val="000000"/>
          <w:sz w:val="28"/>
          <w:szCs w:val="28"/>
          <w:lang w:val="uk-UA"/>
        </w:rPr>
        <w:t>клініко-діагностичною лабораторією комунальної установи «Обласний медичний центр репродукції людини» Запорізької міської ради.</w:t>
      </w:r>
    </w:p>
    <w:p w:rsidR="00646277" w:rsidRDefault="003E58FD" w:rsidP="00646277">
      <w:pPr>
        <w:spacing w:after="0" w:line="360" w:lineRule="auto"/>
        <w:ind w:firstLine="709"/>
        <w:jc w:val="both"/>
        <w:rPr>
          <w:rFonts w:ascii="Times New Roman" w:eastAsia="Calibri" w:hAnsi="Times New Roman" w:cs="Times New Roman"/>
          <w:sz w:val="28"/>
          <w:szCs w:val="28"/>
          <w:lang w:val="uk-UA"/>
        </w:rPr>
      </w:pPr>
      <w:r w:rsidRPr="003E58FD">
        <w:rPr>
          <w:rFonts w:ascii="Times New Roman" w:eastAsia="Calibri" w:hAnsi="Times New Roman" w:cs="Times New Roman"/>
          <w:sz w:val="28"/>
          <w:szCs w:val="28"/>
          <w:lang w:val="uk-UA"/>
        </w:rPr>
        <w:t>Метою роботи</w:t>
      </w:r>
      <w:r w:rsidR="00387EE3">
        <w:rPr>
          <w:rFonts w:ascii="Times New Roman" w:eastAsia="Calibri" w:hAnsi="Times New Roman" w:cs="Times New Roman"/>
          <w:sz w:val="28"/>
          <w:szCs w:val="28"/>
          <w:lang w:val="uk-UA"/>
        </w:rPr>
        <w:t xml:space="preserve"> було </w:t>
      </w:r>
      <w:r w:rsidR="00646277" w:rsidRPr="003E58FD">
        <w:rPr>
          <w:rFonts w:ascii="Times New Roman" w:eastAsia="Calibri" w:hAnsi="Times New Roman" w:cs="Times New Roman"/>
          <w:sz w:val="28"/>
          <w:szCs w:val="28"/>
          <w:lang w:val="uk-UA"/>
        </w:rPr>
        <w:t xml:space="preserve">дослідити показники </w:t>
      </w:r>
      <w:r w:rsidR="00646277">
        <w:rPr>
          <w:rFonts w:ascii="Times New Roman" w:eastAsia="Calibri" w:hAnsi="Times New Roman" w:cs="Times New Roman"/>
          <w:sz w:val="28"/>
          <w:szCs w:val="28"/>
          <w:lang w:val="uk-UA"/>
        </w:rPr>
        <w:t>лейкоформули та рівень реакції бластної трансформації лімфоцитів периферичної крові у жінок з синдромом гіперстимуляції яєчників (СГЯ).</w:t>
      </w:r>
    </w:p>
    <w:p w:rsidR="006013AE" w:rsidRPr="007C5499" w:rsidRDefault="006013AE" w:rsidP="00646277">
      <w:pPr>
        <w:spacing w:after="0" w:line="360" w:lineRule="auto"/>
        <w:ind w:firstLine="709"/>
        <w:jc w:val="both"/>
        <w:rPr>
          <w:rFonts w:ascii="Times New Roman" w:eastAsia="Calibri" w:hAnsi="Times New Roman" w:cs="Times New Roman"/>
          <w:color w:val="000000" w:themeColor="text1"/>
          <w:sz w:val="28"/>
          <w:szCs w:val="28"/>
          <w:lang w:val="uk-UA"/>
        </w:rPr>
      </w:pPr>
      <w:r w:rsidRPr="006013AE">
        <w:rPr>
          <w:rFonts w:ascii="Times New Roman" w:hAnsi="Times New Roman"/>
          <w:sz w:val="28"/>
          <w:szCs w:val="28"/>
          <w:lang w:val="uk-UA"/>
        </w:rPr>
        <w:t>В результаті дослідження було виявлено</w:t>
      </w:r>
      <w:r w:rsidRPr="006013AE">
        <w:rPr>
          <w:rFonts w:ascii="Times New Roman" w:hAnsi="Times New Roman" w:cs="Times New Roman"/>
          <w:color w:val="000000" w:themeColor="text1"/>
          <w:sz w:val="28"/>
          <w:szCs w:val="28"/>
          <w:lang w:val="uk-UA"/>
        </w:rPr>
        <w:t xml:space="preserve">, що у осіб з ризиком СГЯ та ознаками </w:t>
      </w:r>
      <w:r>
        <w:rPr>
          <w:rFonts w:ascii="Times New Roman" w:hAnsi="Times New Roman" w:cs="Times New Roman"/>
          <w:color w:val="000000" w:themeColor="text1"/>
          <w:sz w:val="28"/>
          <w:szCs w:val="28"/>
          <w:lang w:val="en-US"/>
        </w:rPr>
        <w:t>C</w:t>
      </w:r>
      <w:r w:rsidRPr="006013AE">
        <w:rPr>
          <w:rFonts w:ascii="Times New Roman" w:hAnsi="Times New Roman" w:cs="Times New Roman"/>
          <w:color w:val="000000" w:themeColor="text1"/>
          <w:sz w:val="28"/>
          <w:szCs w:val="28"/>
          <w:lang w:val="uk-UA"/>
        </w:rPr>
        <w:t xml:space="preserve">ГЯ відмічене збільшення вмісту лейкоцитів за рахунок сегментоядерних нейтрофілів. </w:t>
      </w:r>
      <w:r w:rsidRPr="006013AE">
        <w:rPr>
          <w:rFonts w:ascii="Times New Roman" w:hAnsi="Times New Roman" w:cs="Times New Roman"/>
          <w:sz w:val="28"/>
          <w:szCs w:val="28"/>
          <w:lang w:val="uk-UA"/>
        </w:rPr>
        <w:t xml:space="preserve">Зниження рівня показників реакції бластної трансформації в групі з ризиком СГЯ пов’язане </w:t>
      </w:r>
      <w:r w:rsidR="006A7270">
        <w:rPr>
          <w:rFonts w:ascii="Times New Roman" w:hAnsi="Times New Roman" w:cs="Times New Roman"/>
          <w:sz w:val="28"/>
          <w:szCs w:val="28"/>
          <w:lang w:val="uk-UA"/>
        </w:rPr>
        <w:t>з початком розвитку запальної реакції і виснаженням сп</w:t>
      </w:r>
      <w:r w:rsidR="00BD16DF">
        <w:rPr>
          <w:rFonts w:ascii="Times New Roman" w:hAnsi="Times New Roman" w:cs="Times New Roman"/>
          <w:sz w:val="28"/>
          <w:szCs w:val="28"/>
          <w:lang w:val="uk-UA"/>
        </w:rPr>
        <w:t>ецифічної ланки імунної системи</w:t>
      </w:r>
      <w:r w:rsidR="006A7270">
        <w:rPr>
          <w:rFonts w:ascii="Times New Roman" w:hAnsi="Times New Roman" w:cs="Times New Roman"/>
          <w:sz w:val="28"/>
          <w:szCs w:val="28"/>
          <w:lang w:val="uk-UA"/>
        </w:rPr>
        <w:t>.</w:t>
      </w:r>
    </w:p>
    <w:p w:rsidR="007C5499" w:rsidRPr="006D423E" w:rsidRDefault="007C5499" w:rsidP="00150C36">
      <w:pPr>
        <w:spacing w:after="0" w:line="360" w:lineRule="auto"/>
        <w:ind w:firstLine="709"/>
        <w:jc w:val="both"/>
        <w:rPr>
          <w:rFonts w:ascii="Times New Roman" w:hAnsi="Times New Roman" w:cs="Times New Roman"/>
          <w:sz w:val="28"/>
          <w:szCs w:val="28"/>
        </w:rPr>
      </w:pPr>
      <w:r w:rsidRPr="006D423E">
        <w:rPr>
          <w:rFonts w:ascii="Times New Roman" w:hAnsi="Times New Roman" w:cs="Times New Roman"/>
          <w:sz w:val="28"/>
          <w:szCs w:val="28"/>
        </w:rPr>
        <w:t xml:space="preserve">Новизна роботи полягає в тому, що вперше </w:t>
      </w:r>
      <w:r w:rsidR="007860F4">
        <w:rPr>
          <w:rFonts w:ascii="Times New Roman" w:hAnsi="Times New Roman" w:cs="Times New Roman"/>
          <w:sz w:val="28"/>
          <w:szCs w:val="28"/>
          <w:lang w:val="uk-UA"/>
        </w:rPr>
        <w:t>отримані результати</w:t>
      </w:r>
      <w:r w:rsidRPr="006D423E">
        <w:rPr>
          <w:rFonts w:ascii="Times New Roman" w:hAnsi="Times New Roman" w:cs="Times New Roman"/>
          <w:sz w:val="28"/>
          <w:szCs w:val="28"/>
        </w:rPr>
        <w:t xml:space="preserve"> </w:t>
      </w:r>
      <w:r w:rsidR="007860F4">
        <w:rPr>
          <w:rFonts w:ascii="Times New Roman" w:hAnsi="Times New Roman" w:cs="Times New Roman"/>
          <w:sz w:val="28"/>
          <w:szCs w:val="28"/>
          <w:lang w:val="uk-UA"/>
        </w:rPr>
        <w:t>показників</w:t>
      </w:r>
      <w:r w:rsidRPr="006D423E">
        <w:rPr>
          <w:rFonts w:ascii="Times New Roman" w:hAnsi="Times New Roman" w:cs="Times New Roman"/>
          <w:sz w:val="28"/>
          <w:szCs w:val="28"/>
        </w:rPr>
        <w:t xml:space="preserve"> реакції бластної трансформації в умовах ризику</w:t>
      </w:r>
      <w:r w:rsidR="007860F4">
        <w:rPr>
          <w:rFonts w:ascii="Times New Roman" w:hAnsi="Times New Roman" w:cs="Times New Roman"/>
          <w:sz w:val="28"/>
          <w:szCs w:val="28"/>
          <w:lang w:val="uk-UA"/>
        </w:rPr>
        <w:t xml:space="preserve"> та реалізації</w:t>
      </w:r>
      <w:r w:rsidRPr="006D423E">
        <w:rPr>
          <w:rFonts w:ascii="Times New Roman" w:hAnsi="Times New Roman" w:cs="Times New Roman"/>
          <w:sz w:val="28"/>
          <w:szCs w:val="28"/>
        </w:rPr>
        <w:t xml:space="preserve"> СГЯ. </w:t>
      </w:r>
    </w:p>
    <w:p w:rsidR="007C5499" w:rsidRPr="006D423E" w:rsidRDefault="007C5499" w:rsidP="00150C36">
      <w:pPr>
        <w:spacing w:after="0" w:line="360" w:lineRule="auto"/>
        <w:ind w:firstLine="709"/>
        <w:jc w:val="both"/>
        <w:rPr>
          <w:rFonts w:ascii="Times New Roman" w:hAnsi="Times New Roman" w:cs="Times New Roman"/>
          <w:sz w:val="28"/>
          <w:szCs w:val="28"/>
        </w:rPr>
      </w:pPr>
      <w:r w:rsidRPr="006D423E">
        <w:rPr>
          <w:rFonts w:ascii="Times New Roman" w:hAnsi="Times New Roman" w:cs="Times New Roman"/>
          <w:sz w:val="28"/>
          <w:szCs w:val="28"/>
        </w:rPr>
        <w:t>Значущість роботи – результати дослідження поширюють уявлення про імунологічні показники при розвитку гіперстимуляції яєчників</w:t>
      </w:r>
      <w:r>
        <w:rPr>
          <w:rFonts w:ascii="Times New Roman" w:hAnsi="Times New Roman" w:cs="Times New Roman"/>
          <w:sz w:val="28"/>
          <w:szCs w:val="28"/>
        </w:rPr>
        <w:t>.</w:t>
      </w:r>
    </w:p>
    <w:p w:rsidR="007C5499" w:rsidRPr="006D423E" w:rsidRDefault="007C5499" w:rsidP="00150C36">
      <w:pPr>
        <w:spacing w:after="0" w:line="360" w:lineRule="auto"/>
        <w:ind w:firstLine="709"/>
        <w:jc w:val="both"/>
        <w:rPr>
          <w:rFonts w:ascii="Times New Roman" w:hAnsi="Times New Roman" w:cs="Times New Roman"/>
          <w:sz w:val="28"/>
          <w:szCs w:val="28"/>
        </w:rPr>
      </w:pPr>
      <w:r w:rsidRPr="006D423E">
        <w:rPr>
          <w:rFonts w:ascii="Times New Roman" w:hAnsi="Times New Roman" w:cs="Times New Roman"/>
          <w:sz w:val="28"/>
          <w:szCs w:val="28"/>
        </w:rPr>
        <w:t>Отримані результати можуть бути використані як прогностичні критерії, які доповнюють загальну клінічну картину при діагностиці СГЯ</w:t>
      </w:r>
      <w:r>
        <w:rPr>
          <w:rFonts w:ascii="Times New Roman" w:hAnsi="Times New Roman" w:cs="Times New Roman"/>
          <w:sz w:val="28"/>
          <w:szCs w:val="28"/>
        </w:rPr>
        <w:t>.</w:t>
      </w:r>
    </w:p>
    <w:p w:rsidR="00D06327" w:rsidRPr="00387EE3" w:rsidRDefault="003E58FD" w:rsidP="00150C36">
      <w:pPr>
        <w:spacing w:after="0" w:line="360" w:lineRule="auto"/>
        <w:ind w:firstLine="709"/>
        <w:jc w:val="both"/>
        <w:rPr>
          <w:rFonts w:ascii="Times New Roman" w:eastAsia="Calibri" w:hAnsi="Times New Roman" w:cs="Times New Roman"/>
          <w:caps/>
          <w:sz w:val="28"/>
          <w:szCs w:val="28"/>
          <w:lang w:val="uk-UA"/>
        </w:rPr>
      </w:pPr>
      <w:r w:rsidRPr="007613A3">
        <w:rPr>
          <w:rFonts w:ascii="Times New Roman" w:eastAsia="Calibri" w:hAnsi="Times New Roman" w:cs="Times New Roman"/>
          <w:caps/>
          <w:sz w:val="28"/>
          <w:szCs w:val="28"/>
          <w:lang w:val="uk-UA"/>
        </w:rPr>
        <w:t xml:space="preserve">СИНДРОМ ГІПЕРСТИМУЛЯЦІЇ ЯЄЧНИКІВ, </w:t>
      </w:r>
      <w:r w:rsidR="00046636">
        <w:rPr>
          <w:rFonts w:ascii="Times New Roman" w:eastAsia="Calibri" w:hAnsi="Times New Roman" w:cs="Times New Roman"/>
          <w:caps/>
          <w:sz w:val="28"/>
          <w:szCs w:val="28"/>
          <w:lang w:val="uk-UA"/>
        </w:rPr>
        <w:t xml:space="preserve">КРОВ, </w:t>
      </w:r>
      <w:r w:rsidRPr="007613A3">
        <w:rPr>
          <w:rFonts w:ascii="Times New Roman" w:eastAsia="Calibri" w:hAnsi="Times New Roman" w:cs="Times New Roman"/>
          <w:caps/>
          <w:sz w:val="28"/>
          <w:szCs w:val="28"/>
          <w:lang w:val="uk-UA"/>
        </w:rPr>
        <w:t xml:space="preserve">ЛЕЙКОГРАМА, </w:t>
      </w:r>
      <w:r w:rsidR="007613A3" w:rsidRPr="007613A3">
        <w:rPr>
          <w:rFonts w:ascii="Times New Roman" w:eastAsia="Calibri" w:hAnsi="Times New Roman" w:cs="Times New Roman"/>
          <w:caps/>
          <w:sz w:val="28"/>
          <w:szCs w:val="28"/>
          <w:lang w:val="uk-UA"/>
        </w:rPr>
        <w:t>РЕАКЦІЯ БЛАСТНОЇ ТРАНСФОРМАЦІЇ ЛІМФОЦИТІВ</w:t>
      </w:r>
      <w:r w:rsidR="007613A3">
        <w:rPr>
          <w:rFonts w:ascii="Times New Roman" w:eastAsia="Calibri" w:hAnsi="Times New Roman" w:cs="Times New Roman"/>
          <w:caps/>
          <w:sz w:val="28"/>
          <w:szCs w:val="28"/>
          <w:lang w:val="uk-UA"/>
        </w:rPr>
        <w:t>,</w:t>
      </w:r>
      <w:r w:rsidR="008D64C5">
        <w:rPr>
          <w:rFonts w:ascii="Times New Roman" w:eastAsia="Calibri" w:hAnsi="Times New Roman" w:cs="Times New Roman"/>
          <w:caps/>
          <w:sz w:val="28"/>
          <w:szCs w:val="28"/>
          <w:lang w:val="uk-UA"/>
        </w:rPr>
        <w:t xml:space="preserve"> </w:t>
      </w:r>
      <w:r w:rsidR="00E37810" w:rsidRPr="00E37810">
        <w:rPr>
          <w:rFonts w:ascii="Times New Roman" w:eastAsia="Calibri" w:hAnsi="Times New Roman" w:cs="Times New Roman"/>
          <w:caps/>
          <w:sz w:val="28"/>
          <w:szCs w:val="28"/>
          <w:lang w:val="uk-UA"/>
        </w:rPr>
        <w:t>ФІТОГЕМАГЛЮТИНІН</w:t>
      </w:r>
      <w:r w:rsidR="000D6402">
        <w:rPr>
          <w:rFonts w:ascii="Times New Roman" w:eastAsia="Calibri" w:hAnsi="Times New Roman" w:cs="Times New Roman"/>
          <w:caps/>
          <w:sz w:val="28"/>
          <w:szCs w:val="28"/>
          <w:lang w:val="uk-UA"/>
        </w:rPr>
        <w:t>.</w:t>
      </w:r>
      <w:r w:rsidR="00387EE3">
        <w:rPr>
          <w:rFonts w:ascii="Times New Roman" w:eastAsia="Calibri" w:hAnsi="Times New Roman" w:cs="Times New Roman"/>
          <w:caps/>
          <w:sz w:val="28"/>
          <w:szCs w:val="28"/>
          <w:lang w:val="uk-UA"/>
        </w:rPr>
        <w:br w:type="page"/>
      </w:r>
    </w:p>
    <w:p w:rsidR="00ED083D" w:rsidRDefault="00BE2424" w:rsidP="000D6402">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ABSTRACT</w:t>
      </w:r>
    </w:p>
    <w:p w:rsidR="009D3AC7" w:rsidRPr="000D6402" w:rsidRDefault="009D3AC7" w:rsidP="000D6402">
      <w:pPr>
        <w:spacing w:after="0" w:line="360" w:lineRule="auto"/>
        <w:ind w:firstLine="709"/>
        <w:jc w:val="both"/>
        <w:rPr>
          <w:rFonts w:ascii="Times New Roman" w:hAnsi="Times New Roman" w:cs="Times New Roman"/>
          <w:sz w:val="28"/>
          <w:szCs w:val="28"/>
          <w:lang w:val="en-US"/>
        </w:rPr>
      </w:pPr>
    </w:p>
    <w:p w:rsidR="009D3AC7" w:rsidRPr="000D6402" w:rsidRDefault="009D3AC7" w:rsidP="000D6402">
      <w:pPr>
        <w:spacing w:after="0" w:line="360" w:lineRule="auto"/>
        <w:ind w:firstLine="709"/>
        <w:jc w:val="both"/>
        <w:rPr>
          <w:rFonts w:ascii="Times New Roman" w:hAnsi="Times New Roman" w:cs="Times New Roman"/>
          <w:sz w:val="28"/>
          <w:szCs w:val="28"/>
          <w:lang w:val="en-US"/>
        </w:rPr>
      </w:pPr>
    </w:p>
    <w:p w:rsidR="00ED6652" w:rsidRPr="00ED6652" w:rsidRDefault="00ED6652" w:rsidP="000D6402">
      <w:pPr>
        <w:spacing w:after="0" w:line="360" w:lineRule="auto"/>
        <w:ind w:firstLine="709"/>
        <w:jc w:val="both"/>
        <w:rPr>
          <w:rFonts w:ascii="Times New Roman" w:hAnsi="Times New Roman" w:cs="Times New Roman"/>
          <w:sz w:val="28"/>
          <w:szCs w:val="28"/>
          <w:lang w:val="en-US"/>
        </w:rPr>
      </w:pPr>
      <w:r w:rsidRPr="00ED6652">
        <w:rPr>
          <w:rFonts w:ascii="Times New Roman" w:hAnsi="Times New Roman" w:cs="Times New Roman"/>
          <w:sz w:val="28"/>
          <w:szCs w:val="28"/>
          <w:lang w:val="en-US"/>
        </w:rPr>
        <w:t xml:space="preserve">The work outlined in </w:t>
      </w:r>
      <w:r w:rsidR="009C54A9">
        <w:rPr>
          <w:rFonts w:ascii="Times New Roman" w:hAnsi="Times New Roman" w:cs="Times New Roman"/>
          <w:sz w:val="28"/>
          <w:szCs w:val="28"/>
          <w:lang w:val="uk-UA"/>
        </w:rPr>
        <w:t>68</w:t>
      </w:r>
      <w:r w:rsidRPr="00ED6652">
        <w:rPr>
          <w:rFonts w:ascii="Times New Roman" w:hAnsi="Times New Roman" w:cs="Times New Roman"/>
          <w:sz w:val="28"/>
          <w:szCs w:val="28"/>
          <w:lang w:val="en-US"/>
        </w:rPr>
        <w:t xml:space="preserve"> pages of printed text, contains </w:t>
      </w:r>
      <w:r w:rsidR="009C54A9">
        <w:rPr>
          <w:rFonts w:ascii="Times New Roman" w:hAnsi="Times New Roman" w:cs="Times New Roman"/>
          <w:sz w:val="28"/>
          <w:szCs w:val="28"/>
          <w:lang w:val="uk-UA"/>
        </w:rPr>
        <w:t>8</w:t>
      </w:r>
      <w:r w:rsidRPr="00ED6652">
        <w:rPr>
          <w:rFonts w:ascii="Times New Roman" w:hAnsi="Times New Roman" w:cs="Times New Roman"/>
          <w:sz w:val="28"/>
          <w:szCs w:val="28"/>
          <w:lang w:val="en-US"/>
        </w:rPr>
        <w:t xml:space="preserve"> tables. The list includes 56 literature sources.</w:t>
      </w:r>
    </w:p>
    <w:p w:rsidR="00ED6652" w:rsidRPr="00ED6652" w:rsidRDefault="00ED6652" w:rsidP="000D6402">
      <w:pPr>
        <w:spacing w:after="0" w:line="360" w:lineRule="auto"/>
        <w:ind w:firstLine="709"/>
        <w:jc w:val="both"/>
        <w:rPr>
          <w:rFonts w:ascii="Times New Roman" w:hAnsi="Times New Roman" w:cs="Times New Roman"/>
          <w:sz w:val="28"/>
          <w:szCs w:val="28"/>
          <w:lang w:val="en-US"/>
        </w:rPr>
      </w:pPr>
      <w:r w:rsidRPr="00ED6652">
        <w:rPr>
          <w:rFonts w:ascii="Times New Roman" w:hAnsi="Times New Roman" w:cs="Times New Roman"/>
          <w:sz w:val="28"/>
          <w:szCs w:val="28"/>
          <w:lang w:val="en-US"/>
        </w:rPr>
        <w:t>The object of study – the ovarian hyperstimulation syndrome. The study was conducted at the laboratory of cell populations of ZNU and under Contract with clinical diagnostic laboratory of the municipal institution "Regional medical center of human reproduction" Zaporizhzhya city Council.</w:t>
      </w:r>
    </w:p>
    <w:p w:rsidR="004321FC" w:rsidRDefault="004321FC" w:rsidP="000D6402">
      <w:pPr>
        <w:spacing w:after="0" w:line="360" w:lineRule="auto"/>
        <w:ind w:firstLine="709"/>
        <w:jc w:val="both"/>
        <w:rPr>
          <w:rFonts w:ascii="Times New Roman" w:hAnsi="Times New Roman" w:cs="Times New Roman"/>
          <w:sz w:val="28"/>
          <w:szCs w:val="28"/>
          <w:lang w:val="uk-UA"/>
        </w:rPr>
      </w:pPr>
      <w:r w:rsidRPr="004321FC">
        <w:rPr>
          <w:rFonts w:ascii="Times New Roman" w:hAnsi="Times New Roman" w:cs="Times New Roman"/>
          <w:sz w:val="28"/>
          <w:szCs w:val="28"/>
          <w:lang w:val="en-US"/>
        </w:rPr>
        <w:t>The aim of this study was to investigate the indicators of leucoformula and the level of response of blast transformation of peripheral blood lymphocytes in women with ovarian hyperstimulation syndrome (</w:t>
      </w:r>
      <w:r>
        <w:rPr>
          <w:rFonts w:ascii="Times New Roman" w:hAnsi="Times New Roman" w:cs="Times New Roman"/>
          <w:sz w:val="28"/>
          <w:szCs w:val="28"/>
          <w:lang w:val="en-US"/>
        </w:rPr>
        <w:t>OHSS</w:t>
      </w:r>
      <w:r w:rsidRPr="004321FC">
        <w:rPr>
          <w:rFonts w:ascii="Times New Roman" w:hAnsi="Times New Roman" w:cs="Times New Roman"/>
          <w:sz w:val="28"/>
          <w:szCs w:val="28"/>
          <w:lang w:val="en-US"/>
        </w:rPr>
        <w:t>).</w:t>
      </w:r>
    </w:p>
    <w:p w:rsidR="00CC1A2F" w:rsidRPr="00CC1A2F" w:rsidRDefault="00CC1A2F" w:rsidP="000D6402">
      <w:pPr>
        <w:spacing w:after="0" w:line="360" w:lineRule="auto"/>
        <w:ind w:firstLine="709"/>
        <w:jc w:val="both"/>
        <w:rPr>
          <w:rFonts w:ascii="Times New Roman" w:hAnsi="Times New Roman" w:cs="Times New Roman"/>
          <w:sz w:val="28"/>
          <w:szCs w:val="28"/>
          <w:lang w:val="en-US"/>
        </w:rPr>
      </w:pPr>
      <w:r w:rsidRPr="00CC1A2F">
        <w:rPr>
          <w:rFonts w:ascii="Times New Roman" w:hAnsi="Times New Roman" w:cs="Times New Roman"/>
          <w:sz w:val="28"/>
          <w:szCs w:val="28"/>
          <w:lang w:val="en-US"/>
        </w:rPr>
        <w:t xml:space="preserve">The study found that individuals with a risk of </w:t>
      </w:r>
      <w:r w:rsidR="004321FC">
        <w:rPr>
          <w:rFonts w:ascii="Times New Roman" w:hAnsi="Times New Roman" w:cs="Times New Roman"/>
          <w:sz w:val="28"/>
          <w:szCs w:val="28"/>
          <w:lang w:val="en-US"/>
        </w:rPr>
        <w:t>OHSS</w:t>
      </w:r>
      <w:r w:rsidRPr="00CC1A2F">
        <w:rPr>
          <w:rFonts w:ascii="Times New Roman" w:hAnsi="Times New Roman" w:cs="Times New Roman"/>
          <w:sz w:val="28"/>
          <w:szCs w:val="28"/>
          <w:lang w:val="en-US"/>
        </w:rPr>
        <w:t xml:space="preserve"> and signs of </w:t>
      </w:r>
      <w:r w:rsidR="004321FC">
        <w:rPr>
          <w:rFonts w:ascii="Times New Roman" w:hAnsi="Times New Roman" w:cs="Times New Roman"/>
          <w:sz w:val="28"/>
          <w:szCs w:val="28"/>
          <w:lang w:val="en-US"/>
        </w:rPr>
        <w:t>OHSS</w:t>
      </w:r>
      <w:r w:rsidRPr="00CC1A2F">
        <w:rPr>
          <w:rFonts w:ascii="Times New Roman" w:hAnsi="Times New Roman" w:cs="Times New Roman"/>
          <w:sz w:val="28"/>
          <w:szCs w:val="28"/>
          <w:lang w:val="en-US"/>
        </w:rPr>
        <w:t xml:space="preserve"> showed an increase in leukocyte content due to segmented neutrophils. The decrease in the rate of blast transformation reaction in the group at risk of </w:t>
      </w:r>
      <w:r w:rsidR="004321FC">
        <w:rPr>
          <w:rFonts w:ascii="Times New Roman" w:hAnsi="Times New Roman" w:cs="Times New Roman"/>
          <w:sz w:val="28"/>
          <w:szCs w:val="28"/>
          <w:lang w:val="en-US"/>
        </w:rPr>
        <w:t>OHSS</w:t>
      </w:r>
      <w:r w:rsidRPr="00CC1A2F">
        <w:rPr>
          <w:rFonts w:ascii="Times New Roman" w:hAnsi="Times New Roman" w:cs="Times New Roman"/>
          <w:sz w:val="28"/>
          <w:szCs w:val="28"/>
          <w:lang w:val="en-US"/>
        </w:rPr>
        <w:t xml:space="preserve"> is associated with the onset of the development of an inflammatory response and the depletion of a specific element of the immune system.</w:t>
      </w:r>
    </w:p>
    <w:p w:rsidR="0006686C" w:rsidRDefault="00CC1A2F" w:rsidP="000D6402">
      <w:pPr>
        <w:spacing w:after="0" w:line="360" w:lineRule="auto"/>
        <w:ind w:firstLine="709"/>
        <w:jc w:val="both"/>
        <w:rPr>
          <w:rFonts w:ascii="Times New Roman" w:hAnsi="Times New Roman" w:cs="Times New Roman"/>
          <w:sz w:val="28"/>
          <w:szCs w:val="28"/>
          <w:lang w:val="uk-UA"/>
        </w:rPr>
      </w:pPr>
      <w:r w:rsidRPr="00CC1A2F">
        <w:rPr>
          <w:rFonts w:ascii="Times New Roman" w:hAnsi="Times New Roman" w:cs="Times New Roman"/>
          <w:sz w:val="28"/>
          <w:szCs w:val="28"/>
          <w:lang w:val="en-US"/>
        </w:rPr>
        <w:t xml:space="preserve">The novelty of the work is that for the first time the results of the blast transformation reaction indicators under the conditions of risk and realization of </w:t>
      </w:r>
      <w:r w:rsidR="004321FC">
        <w:rPr>
          <w:rFonts w:ascii="Times New Roman" w:hAnsi="Times New Roman" w:cs="Times New Roman"/>
          <w:sz w:val="28"/>
          <w:szCs w:val="28"/>
          <w:lang w:val="en-US"/>
        </w:rPr>
        <w:t>OHSS</w:t>
      </w:r>
      <w:r w:rsidRPr="00CC1A2F">
        <w:rPr>
          <w:rFonts w:ascii="Times New Roman" w:hAnsi="Times New Roman" w:cs="Times New Roman"/>
          <w:sz w:val="28"/>
          <w:szCs w:val="28"/>
          <w:lang w:val="en-US"/>
        </w:rPr>
        <w:t xml:space="preserve"> are obtained.</w:t>
      </w:r>
    </w:p>
    <w:p w:rsidR="00CC1A2F" w:rsidRPr="00CC1A2F" w:rsidRDefault="00CC1A2F" w:rsidP="000D6402">
      <w:pPr>
        <w:spacing w:after="0" w:line="360" w:lineRule="auto"/>
        <w:ind w:firstLine="709"/>
        <w:jc w:val="both"/>
        <w:rPr>
          <w:rFonts w:ascii="Times New Roman" w:hAnsi="Times New Roman" w:cs="Times New Roman"/>
          <w:color w:val="000000"/>
          <w:sz w:val="28"/>
          <w:szCs w:val="28"/>
          <w:lang w:val="en-US"/>
        </w:rPr>
      </w:pPr>
      <w:r w:rsidRPr="00CC1A2F">
        <w:rPr>
          <w:rFonts w:ascii="Times New Roman" w:hAnsi="Times New Roman" w:cs="Times New Roman"/>
          <w:color w:val="000000"/>
          <w:sz w:val="28"/>
          <w:szCs w:val="28"/>
          <w:lang w:val="en-US"/>
        </w:rPr>
        <w:t>Significance of work – the results of the study extend the idea of immunological parameters in the development of ovarian hyperstimulation.</w:t>
      </w:r>
    </w:p>
    <w:p w:rsidR="00CC1A2F" w:rsidRPr="00CC1A2F" w:rsidRDefault="00CC1A2F" w:rsidP="000D6402">
      <w:pPr>
        <w:spacing w:after="0" w:line="360" w:lineRule="auto"/>
        <w:ind w:firstLine="709"/>
        <w:jc w:val="both"/>
        <w:rPr>
          <w:rFonts w:ascii="Times New Roman" w:hAnsi="Times New Roman" w:cs="Times New Roman"/>
          <w:color w:val="000000"/>
          <w:sz w:val="28"/>
          <w:szCs w:val="28"/>
          <w:lang w:val="en-US"/>
        </w:rPr>
      </w:pPr>
      <w:r w:rsidRPr="00CC1A2F">
        <w:rPr>
          <w:rFonts w:ascii="Times New Roman" w:hAnsi="Times New Roman" w:cs="Times New Roman"/>
          <w:color w:val="000000"/>
          <w:sz w:val="28"/>
          <w:szCs w:val="28"/>
          <w:lang w:val="en-US"/>
        </w:rPr>
        <w:t xml:space="preserve">The obtained results can be used as prognostic criteria, which complement the general clinical picture in the diagnosis of </w:t>
      </w:r>
      <w:r w:rsidRPr="008809AA">
        <w:rPr>
          <w:rFonts w:ascii="Times New Roman" w:hAnsi="Times New Roman" w:cs="Times New Roman"/>
          <w:color w:val="000000"/>
          <w:sz w:val="28"/>
          <w:szCs w:val="28"/>
          <w:lang w:val="en-US"/>
        </w:rPr>
        <w:t>OHSS</w:t>
      </w:r>
      <w:r w:rsidRPr="00CC1A2F">
        <w:rPr>
          <w:rFonts w:ascii="Times New Roman" w:hAnsi="Times New Roman" w:cs="Times New Roman"/>
          <w:color w:val="000000"/>
          <w:sz w:val="28"/>
          <w:szCs w:val="28"/>
          <w:lang w:val="en-US"/>
        </w:rPr>
        <w:t>.</w:t>
      </w:r>
    </w:p>
    <w:p w:rsidR="005E4E9A" w:rsidRPr="00ED6652" w:rsidRDefault="00046636" w:rsidP="00ED6652">
      <w:pPr>
        <w:spacing w:after="0" w:line="360" w:lineRule="auto"/>
        <w:ind w:firstLine="709"/>
        <w:jc w:val="both"/>
        <w:rPr>
          <w:rFonts w:ascii="Times New Roman" w:hAnsi="Times New Roman" w:cs="Times New Roman"/>
          <w:sz w:val="28"/>
          <w:szCs w:val="28"/>
          <w:lang w:val="en-US"/>
        </w:rPr>
      </w:pPr>
      <w:r w:rsidRPr="00046636">
        <w:rPr>
          <w:rFonts w:ascii="Times New Roman" w:hAnsi="Times New Roman"/>
          <w:color w:val="000000"/>
          <w:sz w:val="28"/>
          <w:szCs w:val="28"/>
          <w:lang w:val="en-US"/>
        </w:rPr>
        <w:t>OVARIAN HYPERSTIMULATION SYNDROME</w:t>
      </w:r>
      <w:r w:rsidRPr="00046636">
        <w:rPr>
          <w:rStyle w:val="translation-chunk"/>
          <w:rFonts w:ascii="Times New Roman" w:hAnsi="Times New Roman"/>
          <w:color w:val="000000"/>
          <w:sz w:val="28"/>
          <w:szCs w:val="28"/>
          <w:shd w:val="clear" w:color="auto" w:fill="FFFFFF"/>
          <w:lang w:val="en-US"/>
        </w:rPr>
        <w:t xml:space="preserve">, BLOOD, LEUKOGRAM, </w:t>
      </w:r>
      <w:r w:rsidRPr="00046636">
        <w:rPr>
          <w:rFonts w:ascii="Times New Roman" w:hAnsi="Times New Roman" w:cs="Times New Roman"/>
          <w:color w:val="000000"/>
          <w:sz w:val="28"/>
          <w:szCs w:val="28"/>
          <w:lang w:val="en-US"/>
        </w:rPr>
        <w:t xml:space="preserve">BLAST TRANSFORMATION REACTION, </w:t>
      </w:r>
      <w:r w:rsidR="00ED6652" w:rsidRPr="00046636">
        <w:rPr>
          <w:rFonts w:ascii="Times New Roman" w:hAnsi="Times New Roman" w:cs="Times New Roman"/>
          <w:sz w:val="28"/>
          <w:szCs w:val="28"/>
          <w:lang w:val="en-US"/>
        </w:rPr>
        <w:t>PHYTOHEMAGGLUTININ</w:t>
      </w:r>
      <w:r w:rsidR="000D6402">
        <w:rPr>
          <w:rFonts w:ascii="Times New Roman" w:hAnsi="Times New Roman" w:cs="Times New Roman"/>
          <w:sz w:val="28"/>
          <w:szCs w:val="28"/>
          <w:lang w:val="uk-UA"/>
        </w:rPr>
        <w:t>.</w:t>
      </w:r>
      <w:r w:rsidR="00273D48">
        <w:rPr>
          <w:rFonts w:ascii="Times New Roman" w:hAnsi="Times New Roman" w:cs="Times New Roman"/>
          <w:sz w:val="28"/>
          <w:szCs w:val="28"/>
          <w:lang w:val="uk-UA"/>
        </w:rPr>
        <w:br w:type="page"/>
      </w:r>
    </w:p>
    <w:sdt>
      <w:sdtPr>
        <w:rPr>
          <w:rFonts w:ascii="Times New Roman" w:eastAsiaTheme="minorHAnsi" w:hAnsi="Times New Roman" w:cs="Times New Roman"/>
          <w:color w:val="auto"/>
          <w:sz w:val="28"/>
          <w:szCs w:val="28"/>
          <w:lang w:eastAsia="en-US"/>
        </w:rPr>
        <w:id w:val="-2011517188"/>
        <w:docPartObj>
          <w:docPartGallery w:val="Table of Contents"/>
          <w:docPartUnique/>
        </w:docPartObj>
      </w:sdtPr>
      <w:sdtEndPr>
        <w:rPr>
          <w:b/>
          <w:bCs/>
        </w:rPr>
      </w:sdtEndPr>
      <w:sdtContent>
        <w:p w:rsidR="00C339DD" w:rsidRDefault="00332686" w:rsidP="005B0C61">
          <w:pPr>
            <w:pStyle w:val="a9"/>
            <w:spacing w:before="0"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ЗМІСТ</w:t>
          </w:r>
        </w:p>
        <w:p w:rsidR="00C339DD" w:rsidRDefault="00C339DD" w:rsidP="005B0C61">
          <w:pPr>
            <w:pStyle w:val="a9"/>
            <w:spacing w:before="0" w:line="360" w:lineRule="auto"/>
            <w:jc w:val="center"/>
            <w:rPr>
              <w:rFonts w:ascii="Times New Roman" w:hAnsi="Times New Roman" w:cs="Times New Roman"/>
              <w:color w:val="auto"/>
              <w:sz w:val="28"/>
              <w:szCs w:val="28"/>
              <w:lang w:val="uk-UA"/>
            </w:rPr>
          </w:pPr>
        </w:p>
        <w:p w:rsidR="004C271F" w:rsidRPr="004C271F" w:rsidRDefault="004C271F" w:rsidP="004C271F">
          <w:pPr>
            <w:rPr>
              <w:lang w:val="uk-UA" w:eastAsia="ru-RU"/>
            </w:rPr>
          </w:pPr>
        </w:p>
        <w:p w:rsidR="00046636" w:rsidRPr="004C271F" w:rsidRDefault="00873E6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5B0C61">
            <w:rPr>
              <w:rFonts w:ascii="Times New Roman" w:hAnsi="Times New Roman" w:cs="Times New Roman"/>
              <w:sz w:val="28"/>
              <w:szCs w:val="28"/>
            </w:rPr>
            <w:fldChar w:fldCharType="begin"/>
          </w:r>
          <w:r w:rsidR="00323523" w:rsidRPr="005B0C61">
            <w:rPr>
              <w:rFonts w:ascii="Times New Roman" w:hAnsi="Times New Roman" w:cs="Times New Roman"/>
              <w:sz w:val="28"/>
              <w:szCs w:val="28"/>
            </w:rPr>
            <w:instrText xml:space="preserve"> TOC \o "1-3" \h \z \u </w:instrText>
          </w:r>
          <w:r w:rsidRPr="005B0C61">
            <w:rPr>
              <w:rFonts w:ascii="Times New Roman" w:hAnsi="Times New Roman" w:cs="Times New Roman"/>
              <w:sz w:val="28"/>
              <w:szCs w:val="28"/>
            </w:rPr>
            <w:fldChar w:fldCharType="separate"/>
          </w:r>
          <w:hyperlink w:anchor="_Toc29733379" w:history="1">
            <w:r w:rsidR="00046636" w:rsidRPr="004C271F">
              <w:rPr>
                <w:rStyle w:val="aa"/>
                <w:rFonts w:ascii="Times New Roman" w:hAnsi="Times New Roman" w:cs="Times New Roman"/>
                <w:noProof/>
                <w:sz w:val="28"/>
                <w:szCs w:val="28"/>
                <w:lang w:val="uk-UA"/>
              </w:rPr>
              <w:t>ПЕРЕЛІК УМОВНИХ ПОЗНАЧЕНЬ, СИМВОЛІВ, ОДИНИЦЬ,</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_Toc29733379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8</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380" w:history="1">
            <w:r w:rsidR="00046636" w:rsidRPr="004C271F">
              <w:rPr>
                <w:rStyle w:val="aa"/>
                <w:rFonts w:ascii="Times New Roman" w:hAnsi="Times New Roman" w:cs="Times New Roman"/>
                <w:noProof/>
                <w:sz w:val="28"/>
                <w:szCs w:val="28"/>
                <w:lang w:val="uk-UA"/>
              </w:rPr>
              <w:t>СКОРОЧЕНЬ І ТЕРМІНІВ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_Toc29733380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8</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381" w:history="1">
            <w:r w:rsidR="00046636" w:rsidRPr="004C271F">
              <w:rPr>
                <w:rStyle w:val="aa"/>
                <w:rFonts w:ascii="Times New Roman" w:hAnsi="Times New Roman" w:cs="Times New Roman"/>
                <w:noProof/>
                <w:sz w:val="28"/>
                <w:szCs w:val="28"/>
                <w:lang w:val="uk-UA"/>
              </w:rPr>
              <w:t>ВСТУП</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_Toc29733381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382" w:history="1">
            <w:r w:rsidR="00046636" w:rsidRPr="004C271F">
              <w:rPr>
                <w:rStyle w:val="aa"/>
                <w:rFonts w:ascii="Times New Roman" w:eastAsia="Times New Roman" w:hAnsi="Times New Roman" w:cs="Times New Roman"/>
                <w:bCs/>
                <w:noProof/>
                <w:sz w:val="28"/>
                <w:szCs w:val="28"/>
                <w:lang w:val="uk-UA"/>
              </w:rPr>
              <w:t>1 ОГЛЯД НАУКОВОЇ ЛІТЕРАТУРИ</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_Toc29733382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12</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383" w:history="1">
            <w:r w:rsidR="00046636" w:rsidRPr="004C271F">
              <w:rPr>
                <w:rStyle w:val="aa"/>
                <w:rFonts w:ascii="Times New Roman" w:eastAsia="Times New Roman" w:hAnsi="Times New Roman" w:cs="Times New Roman"/>
                <w:bCs/>
                <w:noProof/>
                <w:sz w:val="28"/>
                <w:szCs w:val="28"/>
                <w:lang w:val="uk-UA"/>
              </w:rPr>
              <w:t>1.1 Синдром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_Toc29733383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12</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384" w:history="1">
            <w:r w:rsidR="00046636" w:rsidRPr="004C271F">
              <w:rPr>
                <w:rStyle w:val="aa"/>
                <w:rFonts w:ascii="Times New Roman" w:eastAsia="Times New Roman" w:hAnsi="Times New Roman" w:cs="Times New Roman"/>
                <w:bCs/>
                <w:noProof/>
                <w:sz w:val="28"/>
                <w:szCs w:val="28"/>
                <w:lang w:val="uk-UA"/>
              </w:rPr>
              <w:t>1.1.1 Програма екстракорпорального запліднення</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_Toc29733384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12</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00" w:history="1">
            <w:r w:rsidR="00046636" w:rsidRPr="004C271F">
              <w:rPr>
                <w:rStyle w:val="aa"/>
                <w:rFonts w:ascii="Times New Roman" w:eastAsia="Times New Roman" w:hAnsi="Times New Roman" w:cs="Times New Roman"/>
                <w:bCs/>
                <w:noProof/>
                <w:sz w:val="28"/>
                <w:szCs w:val="28"/>
                <w:lang w:val="uk-UA"/>
              </w:rPr>
              <w:t>1.1.2 Патогенез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_Toc29733400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14</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01" w:history="1">
            <w:r w:rsidR="00046636" w:rsidRPr="004C271F">
              <w:rPr>
                <w:rStyle w:val="aa"/>
                <w:rFonts w:ascii="Times New Roman" w:eastAsia="Times New Roman" w:hAnsi="Times New Roman" w:cs="Times New Roman"/>
                <w:bCs/>
                <w:noProof/>
                <w:sz w:val="28"/>
                <w:szCs w:val="28"/>
                <w:lang w:val="uk-UA"/>
              </w:rPr>
              <w:t>1.1.2.1 Фактори ризику розвитку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_Toc29733401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14</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17" w:history="1">
            <w:r w:rsidR="00046636" w:rsidRPr="004C271F">
              <w:rPr>
                <w:rStyle w:val="aa"/>
                <w:rFonts w:ascii="Times New Roman" w:eastAsia="Times New Roman" w:hAnsi="Times New Roman" w:cs="Times New Roman"/>
                <w:bCs/>
                <w:noProof/>
                <w:sz w:val="28"/>
                <w:szCs w:val="28"/>
                <w:lang w:val="uk-UA"/>
              </w:rPr>
              <w:t>1.1.2.2 Клінічні варіанти розвитку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_Toc29733417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15</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18" w:history="1">
            <w:r w:rsidR="00046636" w:rsidRPr="004C271F">
              <w:rPr>
                <w:rStyle w:val="aa"/>
                <w:rFonts w:ascii="Times New Roman" w:eastAsia="Times New Roman" w:hAnsi="Times New Roman" w:cs="Times New Roman"/>
                <w:bCs/>
                <w:noProof/>
                <w:sz w:val="28"/>
                <w:szCs w:val="28"/>
                <w:lang w:val="uk-UA"/>
              </w:rPr>
              <w:t>1.1.2.3 Класифікація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_Toc29733418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15</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19" w:history="1">
            <w:r w:rsidR="00046636" w:rsidRPr="004C271F">
              <w:rPr>
                <w:rStyle w:val="aa"/>
                <w:rFonts w:ascii="Times New Roman" w:eastAsia="Times New Roman" w:hAnsi="Times New Roman" w:cs="Times New Roman"/>
                <w:bCs/>
                <w:noProof/>
                <w:sz w:val="28"/>
                <w:szCs w:val="28"/>
                <w:lang w:val="uk-UA"/>
              </w:rPr>
              <w:t>1.1.2.4 Фактори, які сприяють розвитку синдрому гуперстимуляції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_Toc29733419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16</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20" w:history="1">
            <w:r w:rsidR="00046636" w:rsidRPr="004C271F">
              <w:rPr>
                <w:rStyle w:val="aa"/>
                <w:rFonts w:ascii="Times New Roman" w:eastAsia="Calibri" w:hAnsi="Times New Roman" w:cs="Times New Roman"/>
                <w:noProof/>
                <w:sz w:val="28"/>
                <w:szCs w:val="28"/>
                <w:shd w:val="clear" w:color="auto" w:fill="FFFFFF"/>
                <w:lang w:val="uk-UA"/>
              </w:rPr>
              <w:t>1.2 Дослідження функціонального стану лімфоцитів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_Toc29733420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21" w:history="1">
            <w:r w:rsidR="00046636" w:rsidRPr="004C271F">
              <w:rPr>
                <w:rStyle w:val="aa"/>
                <w:rFonts w:ascii="Times New Roman" w:eastAsia="Calibri" w:hAnsi="Times New Roman" w:cs="Times New Roman"/>
                <w:noProof/>
                <w:sz w:val="28"/>
                <w:szCs w:val="28"/>
                <w:shd w:val="clear" w:color="auto" w:fill="FFFFFF"/>
                <w:lang w:val="uk-UA"/>
              </w:rPr>
              <w:t>1.2.1 Реакція бласттрансформації лімфоцитів (РБТЛ)</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_Toc29733421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19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23" w:history="1">
            <w:r w:rsidR="00046636" w:rsidRPr="004C271F">
              <w:rPr>
                <w:rStyle w:val="aa"/>
                <w:rFonts w:ascii="Times New Roman" w:eastAsia="Calibri" w:hAnsi="Times New Roman" w:cs="Times New Roman"/>
                <w:noProof/>
                <w:sz w:val="28"/>
                <w:szCs w:val="28"/>
                <w:shd w:val="clear" w:color="auto" w:fill="FFFFFF"/>
                <w:lang w:val="uk-UA"/>
              </w:rPr>
              <w:t>1.3 Оцінка методу РБТЛ</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_Toc29733423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23</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24" w:history="1">
            <w:r w:rsidR="00046636" w:rsidRPr="004C271F">
              <w:rPr>
                <w:rStyle w:val="aa"/>
                <w:rFonts w:ascii="Times New Roman" w:eastAsia="Calibri" w:hAnsi="Times New Roman" w:cs="Times New Roman"/>
                <w:noProof/>
                <w:sz w:val="28"/>
                <w:szCs w:val="28"/>
                <w:shd w:val="clear" w:color="auto" w:fill="FFFFFF"/>
                <w:lang w:val="uk-UA"/>
              </w:rPr>
              <w:t>1.3.2 Метод постановки реакції бластрансформації лімфоцитів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_Toc29733424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25</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25" w:history="1">
            <w:r w:rsidR="00046636" w:rsidRPr="004C271F">
              <w:rPr>
                <w:rStyle w:val="aa"/>
                <w:rFonts w:ascii="Times New Roman" w:hAnsi="Times New Roman" w:cs="Times New Roman"/>
                <w:noProof/>
                <w:sz w:val="28"/>
                <w:szCs w:val="28"/>
                <w:lang w:bidi="hi-IN"/>
              </w:rPr>
              <w:t>2 МАТЕРІАЛИ ТА МЕТОДИ ДОСЛІДЖЕННЯ</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_Toc29733425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28</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26" w:history="1">
            <w:r w:rsidR="00046636" w:rsidRPr="004C271F">
              <w:rPr>
                <w:rStyle w:val="aa"/>
                <w:rFonts w:ascii="Times New Roman" w:hAnsi="Times New Roman" w:cs="Times New Roman"/>
                <w:noProof/>
                <w:sz w:val="28"/>
                <w:szCs w:val="28"/>
                <w:lang w:bidi="hi-IN"/>
              </w:rPr>
              <w:t>2.1 Схема дослідження</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_Toc29733426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28</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27" w:history="1">
            <w:r w:rsidR="00046636" w:rsidRPr="004C271F">
              <w:rPr>
                <w:rStyle w:val="aa"/>
                <w:rFonts w:ascii="Times New Roman" w:hAnsi="Times New Roman" w:cs="Times New Roman"/>
                <w:noProof/>
                <w:sz w:val="28"/>
                <w:szCs w:val="28"/>
                <w:lang w:bidi="hi-IN"/>
              </w:rPr>
              <w:t>2.2 Матеріал дослідження</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_Toc29733427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29" w:history="1">
            <w:r w:rsidR="00046636" w:rsidRPr="004C271F">
              <w:rPr>
                <w:rStyle w:val="aa"/>
                <w:rFonts w:ascii="Times New Roman" w:hAnsi="Times New Roman" w:cs="Times New Roman"/>
                <w:noProof/>
                <w:sz w:val="28"/>
                <w:szCs w:val="28"/>
                <w:lang w:bidi="hi-IN"/>
              </w:rPr>
              <w:t>2.3 Методи досліджень</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_Toc29733429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0" w:history="1">
            <w:r w:rsidR="00046636" w:rsidRPr="004C271F">
              <w:rPr>
                <w:rStyle w:val="aa"/>
                <w:rFonts w:ascii="Times New Roman" w:hAnsi="Times New Roman" w:cs="Times New Roman"/>
                <w:noProof/>
                <w:sz w:val="28"/>
                <w:szCs w:val="28"/>
                <w:lang w:bidi="hi-IN"/>
              </w:rPr>
              <w:t>2.3.1 Визначення кількості лейкоцитів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_Toc29733430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29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1" w:history="1">
            <w:r w:rsidR="00046636" w:rsidRPr="004C271F">
              <w:rPr>
                <w:rStyle w:val="aa"/>
                <w:rFonts w:ascii="Times New Roman" w:hAnsi="Times New Roman" w:cs="Times New Roman"/>
                <w:noProof/>
                <w:sz w:val="28"/>
                <w:szCs w:val="28"/>
                <w:lang w:bidi="hi-IN"/>
              </w:rPr>
              <w:t>2.3.2 Аналіз лейкоцитарної формули крові</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_Toc29733431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31</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2" w:history="1">
            <w:r w:rsidR="00046636" w:rsidRPr="004C271F">
              <w:rPr>
                <w:rStyle w:val="aa"/>
                <w:rFonts w:ascii="Times New Roman" w:hAnsi="Times New Roman" w:cs="Times New Roman"/>
                <w:noProof/>
                <w:sz w:val="28"/>
                <w:szCs w:val="28"/>
                <w:lang w:bidi="hi-IN"/>
              </w:rPr>
              <w:t>2.3.2.1 Приготування мазків крові</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_Toc29733432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31</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3" w:history="1">
            <w:r w:rsidR="00046636" w:rsidRPr="004C271F">
              <w:rPr>
                <w:rStyle w:val="aa"/>
                <w:rFonts w:ascii="Times New Roman" w:hAnsi="Times New Roman" w:cs="Times New Roman"/>
                <w:noProof/>
                <w:sz w:val="28"/>
                <w:szCs w:val="28"/>
                <w:lang w:bidi="hi-IN"/>
              </w:rPr>
              <w:t>2.3.2.2 Фарбування мазкі</w:t>
            </w:r>
            <w:r w:rsidR="00344515">
              <w:rPr>
                <w:rStyle w:val="aa"/>
                <w:rFonts w:ascii="Times New Roman" w:hAnsi="Times New Roman" w:cs="Times New Roman"/>
                <w:noProof/>
                <w:sz w:val="28"/>
                <w:szCs w:val="28"/>
                <w:lang w:val="uk-UA" w:bidi="hi-IN"/>
              </w:rPr>
              <w:t>в</w:t>
            </w:r>
            <w:r w:rsidR="00046636" w:rsidRPr="004C271F">
              <w:rPr>
                <w:rStyle w:val="aa"/>
                <w:rFonts w:ascii="Times New Roman" w:hAnsi="Times New Roman" w:cs="Times New Roman"/>
                <w:noProof/>
                <w:sz w:val="28"/>
                <w:szCs w:val="28"/>
                <w:lang w:bidi="hi-IN"/>
              </w:rPr>
              <w:t xml:space="preserve"> за Уна-Паппенгеймом</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_Toc29733433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32</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4" w:history="1">
            <w:r w:rsidR="00046636" w:rsidRPr="004C271F">
              <w:rPr>
                <w:rStyle w:val="aa"/>
                <w:rFonts w:ascii="Times New Roman" w:hAnsi="Times New Roman" w:cs="Times New Roman"/>
                <w:noProof/>
                <w:sz w:val="28"/>
                <w:szCs w:val="28"/>
                <w:lang w:bidi="hi-IN"/>
              </w:rPr>
              <w:t>2.3.2.3 Складання лейкоцитарної формули</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_Toc29733434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32</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5" w:history="1">
            <w:r w:rsidR="00046636" w:rsidRPr="004C271F">
              <w:rPr>
                <w:rStyle w:val="aa"/>
                <w:rFonts w:ascii="Times New Roman" w:hAnsi="Times New Roman" w:cs="Times New Roman"/>
                <w:noProof/>
                <w:sz w:val="28"/>
                <w:szCs w:val="28"/>
                <w:lang w:bidi="hi-IN"/>
              </w:rPr>
              <w:t>2.3.4 Постановка реакції бластної трансформації лімфоцитів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_Toc29733435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34</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6" w:history="1">
            <w:r w:rsidR="00046636" w:rsidRPr="004C271F">
              <w:rPr>
                <w:rStyle w:val="aa"/>
                <w:rFonts w:ascii="Times New Roman" w:hAnsi="Times New Roman" w:cs="Times New Roman"/>
                <w:noProof/>
                <w:sz w:val="28"/>
                <w:szCs w:val="28"/>
                <w:lang w:bidi="hi-IN"/>
              </w:rPr>
              <w:t>2.4 Статистична обробка отриманих результатів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_Toc29733436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34</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left" w:pos="660"/>
              <w:tab w:val="right" w:leader="dot" w:pos="9628"/>
            </w:tabs>
            <w:spacing w:after="0" w:line="360" w:lineRule="auto"/>
            <w:ind w:left="0"/>
            <w:rPr>
              <w:rFonts w:ascii="Times New Roman" w:hAnsi="Times New Roman" w:cs="Times New Roman"/>
              <w:noProof/>
              <w:sz w:val="28"/>
              <w:szCs w:val="28"/>
            </w:rPr>
          </w:pPr>
          <w:hyperlink w:anchor="_Toc29733437" w:history="1">
            <w:r w:rsidR="00046636" w:rsidRPr="004C271F">
              <w:rPr>
                <w:rStyle w:val="aa"/>
                <w:rFonts w:ascii="Times New Roman" w:hAnsi="Times New Roman" w:cs="Times New Roman"/>
                <w:noProof/>
                <w:sz w:val="28"/>
                <w:szCs w:val="28"/>
                <w:lang w:bidi="hi-IN"/>
              </w:rPr>
              <w:t>3</w:t>
            </w:r>
            <w:r w:rsidR="00046636" w:rsidRPr="004C271F">
              <w:rPr>
                <w:rFonts w:ascii="Times New Roman" w:hAnsi="Times New Roman" w:cs="Times New Roman"/>
                <w:noProof/>
                <w:sz w:val="28"/>
                <w:szCs w:val="28"/>
              </w:rPr>
              <w:tab/>
            </w:r>
            <w:r w:rsidR="00046636" w:rsidRPr="004C271F">
              <w:rPr>
                <w:rStyle w:val="aa"/>
                <w:rFonts w:ascii="Times New Roman" w:hAnsi="Times New Roman" w:cs="Times New Roman"/>
                <w:noProof/>
                <w:sz w:val="28"/>
                <w:szCs w:val="28"/>
                <w:lang w:bidi="hi-IN"/>
              </w:rPr>
              <w:t>ЕКСПЕРИМЕНТАЛЬНА ЧАСТИНА</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_Toc29733437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36</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left" w:pos="880"/>
              <w:tab w:val="right" w:leader="dot" w:pos="9628"/>
            </w:tabs>
            <w:spacing w:after="0" w:line="360" w:lineRule="auto"/>
            <w:ind w:left="0"/>
            <w:rPr>
              <w:rFonts w:ascii="Times New Roman" w:hAnsi="Times New Roman" w:cs="Times New Roman"/>
              <w:noProof/>
              <w:sz w:val="28"/>
              <w:szCs w:val="28"/>
            </w:rPr>
          </w:pPr>
          <w:hyperlink w:anchor="_Toc29733438" w:history="1">
            <w:r w:rsidR="00046636" w:rsidRPr="004C271F">
              <w:rPr>
                <w:rStyle w:val="aa"/>
                <w:rFonts w:ascii="Times New Roman" w:hAnsi="Times New Roman" w:cs="Times New Roman"/>
                <w:noProof/>
                <w:sz w:val="28"/>
                <w:szCs w:val="28"/>
                <w:lang w:bidi="hi-IN"/>
              </w:rPr>
              <w:t>3.1</w:t>
            </w:r>
            <w:r w:rsidR="00520D81">
              <w:rPr>
                <w:rFonts w:ascii="Times New Roman" w:hAnsi="Times New Roman" w:cs="Times New Roman"/>
                <w:noProof/>
                <w:sz w:val="28"/>
                <w:szCs w:val="28"/>
              </w:rPr>
              <w:t xml:space="preserve"> </w:t>
            </w:r>
            <w:r w:rsidR="00046636" w:rsidRPr="004C271F">
              <w:rPr>
                <w:rStyle w:val="aa"/>
                <w:rFonts w:ascii="Times New Roman" w:hAnsi="Times New Roman" w:cs="Times New Roman"/>
                <w:noProof/>
                <w:sz w:val="28"/>
                <w:szCs w:val="28"/>
                <w:lang w:bidi="hi-IN"/>
              </w:rPr>
              <w:t>Описова статистика лабораторних показників дослідних груп</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_Toc29733438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36</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39" w:history="1">
            <w:r w:rsidR="00046636" w:rsidRPr="004C271F">
              <w:rPr>
                <w:rStyle w:val="aa"/>
                <w:rFonts w:ascii="Times New Roman" w:hAnsi="Times New Roman" w:cs="Times New Roman"/>
                <w:noProof/>
                <w:sz w:val="28"/>
                <w:szCs w:val="28"/>
                <w:lang w:bidi="hi-IN"/>
              </w:rPr>
              <w:t>3.1.1 Описова статистика лабораторних показників у жінок без ризику розвитку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_Toc29733439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36</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40" w:history="1">
            <w:r w:rsidR="00046636" w:rsidRPr="004C271F">
              <w:rPr>
                <w:rStyle w:val="aa"/>
                <w:rFonts w:ascii="Times New Roman" w:hAnsi="Times New Roman" w:cs="Times New Roman"/>
                <w:noProof/>
                <w:sz w:val="28"/>
                <w:szCs w:val="28"/>
                <w:lang w:bidi="hi-IN"/>
              </w:rPr>
              <w:t>3.1.2 Описова статистика лабораторних показників у жінок з ризику розвитку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_Toc29733440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38</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41" w:history="1">
            <w:r w:rsidR="00046636" w:rsidRPr="004C271F">
              <w:rPr>
                <w:rStyle w:val="aa"/>
                <w:rFonts w:ascii="Times New Roman" w:hAnsi="Times New Roman" w:cs="Times New Roman"/>
                <w:noProof/>
                <w:sz w:val="28"/>
                <w:szCs w:val="28"/>
                <w:lang w:bidi="hi-IN"/>
              </w:rPr>
              <w:t>3.1.3 Описова статистика лабораторних показників у жінок з клінічними проявами синдрому гіперстимуляції яєчників</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_Toc29733441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39</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42" w:history="1">
            <w:r w:rsidR="00046636" w:rsidRPr="004C271F">
              <w:rPr>
                <w:rStyle w:val="aa"/>
                <w:rFonts w:ascii="Times New Roman" w:hAnsi="Times New Roman" w:cs="Times New Roman"/>
                <w:noProof/>
                <w:sz w:val="28"/>
                <w:szCs w:val="28"/>
                <w:lang w:bidi="hi-IN"/>
              </w:rPr>
              <w:t xml:space="preserve">3.2 Порівняння лабораторних показників дослідних груп за </w:t>
            </w:r>
            <w:r w:rsidR="00046636" w:rsidRPr="004C271F">
              <w:rPr>
                <w:rStyle w:val="aa"/>
                <w:rFonts w:ascii="Times New Roman" w:hAnsi="Times New Roman" w:cs="Times New Roman"/>
                <w:noProof/>
                <w:sz w:val="28"/>
                <w:szCs w:val="28"/>
                <w:lang w:val="en-US" w:bidi="hi-IN"/>
              </w:rPr>
              <w:t>U</w:t>
            </w:r>
            <w:r w:rsidR="00046636" w:rsidRPr="004C271F">
              <w:rPr>
                <w:rStyle w:val="aa"/>
                <w:rFonts w:ascii="Times New Roman" w:hAnsi="Times New Roman" w:cs="Times New Roman"/>
                <w:noProof/>
                <w:sz w:val="28"/>
                <w:szCs w:val="28"/>
                <w:lang w:bidi="hi-IN"/>
              </w:rPr>
              <w:t>-крітерієм Манна-Уітні</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_Toc29733442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41</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43" w:history="1">
            <w:r w:rsidR="00046636" w:rsidRPr="004C271F">
              <w:rPr>
                <w:rStyle w:val="aa"/>
                <w:rFonts w:ascii="Times New Roman" w:eastAsia="Calibri" w:hAnsi="Times New Roman" w:cs="Times New Roman"/>
                <w:bCs/>
                <w:noProof/>
                <w:sz w:val="28"/>
                <w:szCs w:val="28"/>
                <w:lang w:val="uk-UA" w:eastAsia="ru-RU"/>
              </w:rPr>
              <w:t>4 ОХОРОНА ПРАЦІ</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_Toc29733443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46</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29733444" w:history="1">
            <w:r w:rsidR="00046636" w:rsidRPr="004C271F">
              <w:rPr>
                <w:rStyle w:val="aa"/>
                <w:rFonts w:ascii="Times New Roman" w:eastAsia="Times New Roman" w:hAnsi="Times New Roman" w:cs="Times New Roman"/>
                <w:caps/>
                <w:noProof/>
                <w:sz w:val="28"/>
                <w:szCs w:val="28"/>
                <w:lang w:val="uk-UA" w:eastAsia="ru-RU"/>
              </w:rPr>
              <w:t>ВИСНОВКИ</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_Toc29733444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61</w:t>
            </w:r>
            <w:r w:rsidR="00046636" w:rsidRPr="004C271F">
              <w:rPr>
                <w:rFonts w:ascii="Times New Roman" w:hAnsi="Times New Roman" w:cs="Times New Roman"/>
                <w:noProof/>
                <w:webHidden/>
                <w:sz w:val="28"/>
                <w:szCs w:val="28"/>
              </w:rPr>
              <w:fldChar w:fldCharType="end"/>
            </w:r>
          </w:hyperlink>
        </w:p>
        <w:p w:rsidR="00046636" w:rsidRPr="004C271F" w:rsidRDefault="00A42E7D" w:rsidP="004C271F">
          <w:pPr>
            <w:pStyle w:val="21"/>
            <w:tabs>
              <w:tab w:val="right" w:leader="dot" w:pos="9628"/>
            </w:tabs>
            <w:spacing w:after="0" w:line="360" w:lineRule="auto"/>
            <w:ind w:left="0"/>
            <w:rPr>
              <w:rFonts w:ascii="Times New Roman" w:hAnsi="Times New Roman" w:cs="Times New Roman"/>
              <w:noProof/>
              <w:sz w:val="28"/>
              <w:szCs w:val="28"/>
            </w:rPr>
          </w:pPr>
          <w:hyperlink w:anchor="_Toc29733445" w:history="1">
            <w:r w:rsidR="00046636" w:rsidRPr="004C271F">
              <w:rPr>
                <w:rStyle w:val="aa"/>
                <w:rFonts w:ascii="Times New Roman" w:hAnsi="Times New Roman" w:cs="Times New Roman"/>
                <w:noProof/>
                <w:sz w:val="28"/>
                <w:szCs w:val="28"/>
                <w:lang w:bidi="hi-IN"/>
              </w:rPr>
              <w:t>ПРАКТИЧНІ РЕКОМЕНДАЦІЇ</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_Toc29733445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62</w:t>
            </w:r>
            <w:r w:rsidR="00046636" w:rsidRPr="004C271F">
              <w:rPr>
                <w:rFonts w:ascii="Times New Roman" w:hAnsi="Times New Roman" w:cs="Times New Roman"/>
                <w:noProof/>
                <w:webHidden/>
                <w:sz w:val="28"/>
                <w:szCs w:val="28"/>
              </w:rPr>
              <w:fldChar w:fldCharType="end"/>
            </w:r>
          </w:hyperlink>
        </w:p>
        <w:p w:rsidR="00046636" w:rsidRDefault="00A42E7D" w:rsidP="004C271F">
          <w:pPr>
            <w:pStyle w:val="11"/>
            <w:tabs>
              <w:tab w:val="right" w:leader="dot" w:pos="9628"/>
            </w:tabs>
            <w:spacing w:after="0" w:line="360" w:lineRule="auto"/>
            <w:rPr>
              <w:rFonts w:eastAsiaTheme="minorEastAsia"/>
              <w:noProof/>
              <w:lang w:eastAsia="ru-RU"/>
            </w:rPr>
          </w:pPr>
          <w:hyperlink w:anchor="_Toc29733446" w:history="1">
            <w:r w:rsidR="00046636" w:rsidRPr="004C271F">
              <w:rPr>
                <w:rStyle w:val="aa"/>
                <w:rFonts w:ascii="Times New Roman" w:eastAsia="Calibri" w:hAnsi="Times New Roman" w:cs="Times New Roman"/>
                <w:noProof/>
                <w:sz w:val="28"/>
                <w:szCs w:val="28"/>
                <w:shd w:val="clear" w:color="auto" w:fill="FFFFFF"/>
                <w:lang w:val="uk-UA"/>
              </w:rPr>
              <w:t>ПЕРЕЛІК ПОСИЛАНЬ</w:t>
            </w:r>
            <w:r w:rsidR="00046636" w:rsidRPr="004C271F">
              <w:rPr>
                <w:rFonts w:ascii="Times New Roman" w:hAnsi="Times New Roman" w:cs="Times New Roman"/>
                <w:noProof/>
                <w:webHidden/>
                <w:sz w:val="28"/>
                <w:szCs w:val="28"/>
              </w:rPr>
              <w:tab/>
            </w:r>
            <w:r w:rsidR="00046636" w:rsidRPr="004C271F">
              <w:rPr>
                <w:rFonts w:ascii="Times New Roman" w:hAnsi="Times New Roman" w:cs="Times New Roman"/>
                <w:noProof/>
                <w:webHidden/>
                <w:sz w:val="28"/>
                <w:szCs w:val="28"/>
              </w:rPr>
              <w:fldChar w:fldCharType="begin"/>
            </w:r>
            <w:r w:rsidR="00046636" w:rsidRPr="004C271F">
              <w:rPr>
                <w:rFonts w:ascii="Times New Roman" w:hAnsi="Times New Roman" w:cs="Times New Roman"/>
                <w:noProof/>
                <w:webHidden/>
                <w:sz w:val="28"/>
                <w:szCs w:val="28"/>
              </w:rPr>
              <w:instrText xml:space="preserve"> PAGEREF _Toc29733446 \h </w:instrText>
            </w:r>
            <w:r w:rsidR="00046636" w:rsidRPr="004C271F">
              <w:rPr>
                <w:rFonts w:ascii="Times New Roman" w:hAnsi="Times New Roman" w:cs="Times New Roman"/>
                <w:noProof/>
                <w:webHidden/>
                <w:sz w:val="28"/>
                <w:szCs w:val="28"/>
              </w:rPr>
            </w:r>
            <w:r w:rsidR="00046636" w:rsidRPr="004C271F">
              <w:rPr>
                <w:rFonts w:ascii="Times New Roman" w:hAnsi="Times New Roman" w:cs="Times New Roman"/>
                <w:noProof/>
                <w:webHidden/>
                <w:sz w:val="28"/>
                <w:szCs w:val="28"/>
              </w:rPr>
              <w:fldChar w:fldCharType="separate"/>
            </w:r>
            <w:r w:rsidR="009C2293">
              <w:rPr>
                <w:rFonts w:ascii="Times New Roman" w:hAnsi="Times New Roman" w:cs="Times New Roman"/>
                <w:noProof/>
                <w:webHidden/>
                <w:sz w:val="28"/>
                <w:szCs w:val="28"/>
              </w:rPr>
              <w:t>63</w:t>
            </w:r>
            <w:r w:rsidR="00046636" w:rsidRPr="004C271F">
              <w:rPr>
                <w:rFonts w:ascii="Times New Roman" w:hAnsi="Times New Roman" w:cs="Times New Roman"/>
                <w:noProof/>
                <w:webHidden/>
                <w:sz w:val="28"/>
                <w:szCs w:val="28"/>
              </w:rPr>
              <w:fldChar w:fldCharType="end"/>
            </w:r>
          </w:hyperlink>
        </w:p>
        <w:p w:rsidR="00323523" w:rsidRPr="00FC4FBE" w:rsidRDefault="00873E6D" w:rsidP="005B0C61">
          <w:pPr>
            <w:spacing w:after="0" w:line="360" w:lineRule="auto"/>
            <w:jc w:val="both"/>
            <w:rPr>
              <w:rFonts w:ascii="Times New Roman" w:hAnsi="Times New Roman" w:cs="Times New Roman"/>
              <w:sz w:val="28"/>
              <w:szCs w:val="28"/>
            </w:rPr>
          </w:pPr>
          <w:r w:rsidRPr="005B0C61">
            <w:rPr>
              <w:rFonts w:ascii="Times New Roman" w:hAnsi="Times New Roman" w:cs="Times New Roman"/>
              <w:b/>
              <w:bCs/>
              <w:sz w:val="28"/>
              <w:szCs w:val="28"/>
            </w:rPr>
            <w:fldChar w:fldCharType="end"/>
          </w:r>
        </w:p>
      </w:sdtContent>
    </w:sdt>
    <w:p w:rsidR="00B3245E" w:rsidRDefault="00B3245E" w:rsidP="009A045E">
      <w:pPr>
        <w:spacing w:after="0" w:line="360" w:lineRule="auto"/>
      </w:pPr>
    </w:p>
    <w:p w:rsidR="002C36E2" w:rsidRDefault="002C36E2" w:rsidP="00B467A3">
      <w:pPr>
        <w:pStyle w:val="1"/>
        <w:spacing w:before="0" w:line="360" w:lineRule="auto"/>
        <w:ind w:firstLine="709"/>
        <w:jc w:val="center"/>
        <w:rPr>
          <w:rFonts w:ascii="Times New Roman" w:hAnsi="Times New Roman" w:cs="Times New Roman"/>
          <w:color w:val="auto"/>
          <w:sz w:val="28"/>
          <w:szCs w:val="28"/>
          <w:lang w:val="uk-UA"/>
        </w:rPr>
        <w:sectPr w:rsidR="002C36E2" w:rsidSect="00987FE1">
          <w:headerReference w:type="default" r:id="rId10"/>
          <w:pgSz w:w="11906" w:h="16838"/>
          <w:pgMar w:top="1134" w:right="567" w:bottom="1134" w:left="1701" w:header="709" w:footer="709" w:gutter="0"/>
          <w:cols w:space="708"/>
          <w:titlePg/>
          <w:docGrid w:linePitch="360"/>
        </w:sectPr>
      </w:pPr>
      <w:bookmarkStart w:id="2" w:name="_Toc516152972"/>
      <w:bookmarkStart w:id="3" w:name="_Toc29733379"/>
    </w:p>
    <w:p w:rsidR="00501C04" w:rsidRPr="005E4E9A" w:rsidRDefault="00501C04" w:rsidP="00B467A3">
      <w:pPr>
        <w:pStyle w:val="1"/>
        <w:spacing w:before="0" w:line="360" w:lineRule="auto"/>
        <w:ind w:firstLine="709"/>
        <w:jc w:val="center"/>
        <w:rPr>
          <w:rFonts w:ascii="Times New Roman" w:hAnsi="Times New Roman" w:cs="Times New Roman"/>
          <w:color w:val="auto"/>
          <w:sz w:val="28"/>
          <w:szCs w:val="28"/>
          <w:lang w:val="uk-UA"/>
        </w:rPr>
      </w:pPr>
      <w:r w:rsidRPr="005E4E9A">
        <w:rPr>
          <w:rFonts w:ascii="Times New Roman" w:hAnsi="Times New Roman" w:cs="Times New Roman"/>
          <w:color w:val="auto"/>
          <w:sz w:val="28"/>
          <w:szCs w:val="28"/>
          <w:lang w:val="uk-UA"/>
        </w:rPr>
        <w:lastRenderedPageBreak/>
        <w:t>ПЕРЕЛІК УМОВНИХ ПОЗНАЧЕНЬ, СИМВОЛІВ, ОДИНИЦЬ,</w:t>
      </w:r>
      <w:bookmarkEnd w:id="2"/>
      <w:bookmarkEnd w:id="3"/>
    </w:p>
    <w:p w:rsidR="003E58FD" w:rsidRPr="005E4E9A" w:rsidRDefault="00501C04" w:rsidP="00B467A3">
      <w:pPr>
        <w:pStyle w:val="1"/>
        <w:spacing w:before="0" w:line="360" w:lineRule="auto"/>
        <w:ind w:firstLine="709"/>
        <w:jc w:val="center"/>
        <w:rPr>
          <w:rFonts w:ascii="Times New Roman" w:hAnsi="Times New Roman" w:cs="Times New Roman"/>
          <w:color w:val="auto"/>
          <w:sz w:val="28"/>
          <w:szCs w:val="28"/>
          <w:lang w:val="uk-UA"/>
        </w:rPr>
      </w:pPr>
      <w:bookmarkStart w:id="4" w:name="_Toc516152973"/>
      <w:bookmarkStart w:id="5" w:name="_Toc29733380"/>
      <w:r w:rsidRPr="005E4E9A">
        <w:rPr>
          <w:rFonts w:ascii="Times New Roman" w:hAnsi="Times New Roman" w:cs="Times New Roman"/>
          <w:color w:val="auto"/>
          <w:sz w:val="28"/>
          <w:szCs w:val="28"/>
          <w:lang w:val="uk-UA"/>
        </w:rPr>
        <w:t>СКОРОЧЕНЬ І ТЕРМІНІВ</w:t>
      </w:r>
      <w:bookmarkEnd w:id="4"/>
      <w:bookmarkEnd w:id="5"/>
    </w:p>
    <w:p w:rsidR="004F4617" w:rsidRDefault="004F4617" w:rsidP="00F16BC0">
      <w:pPr>
        <w:spacing w:after="0" w:line="360" w:lineRule="auto"/>
        <w:ind w:firstLine="709"/>
        <w:jc w:val="center"/>
        <w:rPr>
          <w:rFonts w:ascii="Times New Roman" w:hAnsi="Times New Roman" w:cs="Times New Roman"/>
          <w:sz w:val="28"/>
          <w:szCs w:val="28"/>
          <w:lang w:val="uk-UA"/>
        </w:rPr>
      </w:pPr>
    </w:p>
    <w:p w:rsidR="004F4617" w:rsidRPr="003E58FD" w:rsidRDefault="004F4617" w:rsidP="004F4617">
      <w:pPr>
        <w:spacing w:after="0" w:line="360" w:lineRule="auto"/>
        <w:jc w:val="center"/>
        <w:rPr>
          <w:rFonts w:ascii="Times New Roman" w:hAnsi="Times New Roman" w:cs="Times New Roman"/>
          <w:sz w:val="28"/>
          <w:szCs w:val="28"/>
          <w:lang w:val="uk-UA"/>
        </w:rPr>
      </w:pPr>
    </w:p>
    <w:p w:rsidR="003423C3" w:rsidRPr="00E3769D" w:rsidRDefault="003423C3" w:rsidP="004F4617">
      <w:pPr>
        <w:spacing w:after="0" w:line="360" w:lineRule="auto"/>
        <w:ind w:firstLine="709"/>
        <w:jc w:val="both"/>
        <w:rPr>
          <w:rFonts w:ascii="Times New Roman" w:hAnsi="Times New Roman" w:cs="Times New Roman"/>
          <w:sz w:val="28"/>
          <w:szCs w:val="28"/>
          <w:lang w:val="uk-UA"/>
        </w:rPr>
      </w:pPr>
      <w:r w:rsidRPr="00E3769D">
        <w:rPr>
          <w:rFonts w:ascii="Times New Roman" w:hAnsi="Times New Roman" w:cs="Times New Roman"/>
          <w:sz w:val="28"/>
          <w:szCs w:val="28"/>
          <w:lang w:val="uk-UA"/>
        </w:rPr>
        <w:t xml:space="preserve">ЕКЗ </w:t>
      </w:r>
      <w:r w:rsidRPr="00BE2424">
        <w:rPr>
          <w:rFonts w:ascii="Times New Roman" w:hAnsi="Times New Roman" w:cs="Times New Roman"/>
          <w:sz w:val="28"/>
          <w:szCs w:val="28"/>
          <w:lang w:val="uk-UA"/>
        </w:rPr>
        <w:t>–</w:t>
      </w:r>
      <w:r w:rsidR="00305705">
        <w:rPr>
          <w:rFonts w:ascii="Times New Roman" w:hAnsi="Times New Roman" w:cs="Times New Roman"/>
          <w:sz w:val="28"/>
          <w:szCs w:val="28"/>
          <w:lang w:val="uk-UA"/>
        </w:rPr>
        <w:t xml:space="preserve"> </w:t>
      </w:r>
      <w:r w:rsidR="00C06117">
        <w:rPr>
          <w:rFonts w:ascii="Times New Roman" w:hAnsi="Times New Roman" w:cs="Times New Roman"/>
          <w:sz w:val="28"/>
          <w:szCs w:val="28"/>
          <w:lang w:val="uk-UA"/>
        </w:rPr>
        <w:t>е</w:t>
      </w:r>
      <w:r w:rsidR="00C06117" w:rsidRPr="00C06117">
        <w:rPr>
          <w:rFonts w:ascii="Times New Roman" w:hAnsi="Times New Roman" w:cs="Times New Roman"/>
          <w:sz w:val="28"/>
          <w:szCs w:val="28"/>
          <w:lang w:val="uk-UA"/>
        </w:rPr>
        <w:t>кстракорпоральне запліднення</w:t>
      </w:r>
    </w:p>
    <w:p w:rsidR="00387EE3" w:rsidRDefault="00387EE3" w:rsidP="00387E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ІЛ – інтерлейкін</w:t>
      </w:r>
    </w:p>
    <w:p w:rsidR="003423C3" w:rsidRDefault="003423C3" w:rsidP="00290C53">
      <w:pPr>
        <w:spacing w:after="0" w:line="360" w:lineRule="auto"/>
        <w:ind w:firstLine="709"/>
        <w:jc w:val="both"/>
        <w:rPr>
          <w:rFonts w:ascii="Times New Roman" w:hAnsi="Times New Roman" w:cs="Times New Roman"/>
          <w:sz w:val="28"/>
          <w:szCs w:val="28"/>
          <w:lang w:val="uk-UA"/>
        </w:rPr>
      </w:pPr>
      <w:r w:rsidRPr="00071951">
        <w:rPr>
          <w:rFonts w:ascii="Times New Roman" w:hAnsi="Times New Roman" w:cs="Times New Roman"/>
          <w:sz w:val="28"/>
          <w:szCs w:val="28"/>
          <w:lang w:val="uk-UA"/>
        </w:rPr>
        <w:t>ІС</w:t>
      </w:r>
      <w:r w:rsidR="00AE4E92">
        <w:rPr>
          <w:rFonts w:ascii="Times New Roman" w:hAnsi="Times New Roman" w:cs="Times New Roman"/>
          <w:sz w:val="28"/>
          <w:szCs w:val="28"/>
          <w:lang w:val="uk-UA"/>
        </w:rPr>
        <w:t xml:space="preserve"> </w:t>
      </w:r>
      <w:r w:rsidRPr="00BE2424">
        <w:rPr>
          <w:rFonts w:ascii="Times New Roman" w:hAnsi="Times New Roman" w:cs="Times New Roman"/>
          <w:sz w:val="28"/>
          <w:szCs w:val="28"/>
          <w:lang w:val="uk-UA"/>
        </w:rPr>
        <w:t>–</w:t>
      </w:r>
      <w:r>
        <w:rPr>
          <w:rFonts w:ascii="Times New Roman" w:hAnsi="Times New Roman" w:cs="Times New Roman"/>
          <w:sz w:val="28"/>
          <w:szCs w:val="28"/>
          <w:lang w:val="uk-UA"/>
        </w:rPr>
        <w:t xml:space="preserve"> індекс</w:t>
      </w:r>
      <w:r w:rsidRPr="00071951">
        <w:rPr>
          <w:rFonts w:ascii="Times New Roman" w:hAnsi="Times New Roman" w:cs="Times New Roman"/>
          <w:sz w:val="28"/>
          <w:szCs w:val="28"/>
          <w:lang w:val="uk-UA"/>
        </w:rPr>
        <w:t xml:space="preserve"> стимуляції</w:t>
      </w:r>
    </w:p>
    <w:p w:rsidR="003423C3" w:rsidRDefault="003423C3" w:rsidP="00290C53">
      <w:pPr>
        <w:spacing w:after="0" w:line="360" w:lineRule="auto"/>
        <w:ind w:firstLine="709"/>
        <w:jc w:val="both"/>
        <w:rPr>
          <w:rFonts w:ascii="Times New Roman" w:hAnsi="Times New Roman" w:cs="Times New Roman"/>
          <w:sz w:val="28"/>
          <w:szCs w:val="28"/>
          <w:lang w:val="uk-UA"/>
        </w:rPr>
      </w:pPr>
      <w:r w:rsidRPr="00A636D8">
        <w:rPr>
          <w:rFonts w:ascii="Times New Roman" w:hAnsi="Times New Roman" w:cs="Times New Roman"/>
          <w:sz w:val="28"/>
          <w:szCs w:val="28"/>
          <w:lang w:val="uk-UA"/>
        </w:rPr>
        <w:t>Кон А</w:t>
      </w:r>
      <w:r w:rsidR="00AE4E92">
        <w:rPr>
          <w:rFonts w:ascii="Times New Roman" w:hAnsi="Times New Roman" w:cs="Times New Roman"/>
          <w:sz w:val="28"/>
          <w:szCs w:val="28"/>
          <w:lang w:val="uk-UA"/>
        </w:rPr>
        <w:t xml:space="preserve"> </w:t>
      </w:r>
      <w:r w:rsidRPr="00BE2424">
        <w:rPr>
          <w:rFonts w:ascii="Times New Roman" w:hAnsi="Times New Roman" w:cs="Times New Roman"/>
          <w:sz w:val="28"/>
          <w:szCs w:val="28"/>
          <w:lang w:val="uk-UA"/>
        </w:rPr>
        <w:t>–</w:t>
      </w:r>
      <w:r w:rsidRPr="00A636D8">
        <w:rPr>
          <w:rFonts w:ascii="Times New Roman" w:hAnsi="Times New Roman" w:cs="Times New Roman"/>
          <w:sz w:val="28"/>
          <w:szCs w:val="28"/>
          <w:lang w:val="uk-UA"/>
        </w:rPr>
        <w:t xml:space="preserve"> кофермент ацилювання</w:t>
      </w:r>
    </w:p>
    <w:p w:rsidR="003423C3" w:rsidRDefault="003423C3" w:rsidP="00290C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ЛПС </w:t>
      </w:r>
      <w:r w:rsidRPr="00BE2424">
        <w:rPr>
          <w:rFonts w:ascii="Times New Roman" w:hAnsi="Times New Roman" w:cs="Times New Roman"/>
          <w:sz w:val="28"/>
          <w:szCs w:val="28"/>
          <w:lang w:val="uk-UA"/>
        </w:rPr>
        <w:t>–</w:t>
      </w:r>
      <w:r>
        <w:rPr>
          <w:rFonts w:ascii="Times New Roman" w:hAnsi="Times New Roman" w:cs="Times New Roman"/>
          <w:sz w:val="28"/>
          <w:szCs w:val="28"/>
          <w:lang w:val="uk-UA"/>
        </w:rPr>
        <w:t xml:space="preserve"> ліпополі</w:t>
      </w:r>
      <w:r w:rsidRPr="00290C53">
        <w:rPr>
          <w:rFonts w:ascii="Times New Roman" w:hAnsi="Times New Roman" w:cs="Times New Roman"/>
          <w:sz w:val="28"/>
          <w:szCs w:val="28"/>
          <w:lang w:val="uk-UA"/>
        </w:rPr>
        <w:t>сахарид</w:t>
      </w:r>
    </w:p>
    <w:p w:rsidR="003423C3" w:rsidRPr="00E3769D" w:rsidRDefault="003423C3" w:rsidP="004F4617">
      <w:pPr>
        <w:spacing w:after="0" w:line="360" w:lineRule="auto"/>
        <w:ind w:firstLine="709"/>
        <w:jc w:val="both"/>
        <w:rPr>
          <w:rFonts w:ascii="Times New Roman" w:hAnsi="Times New Roman" w:cs="Times New Roman"/>
          <w:sz w:val="28"/>
          <w:szCs w:val="28"/>
          <w:lang w:val="uk-UA"/>
        </w:rPr>
      </w:pPr>
      <w:r w:rsidRPr="00E3769D">
        <w:rPr>
          <w:rFonts w:ascii="Times New Roman" w:hAnsi="Times New Roman" w:cs="Times New Roman"/>
          <w:sz w:val="28"/>
          <w:szCs w:val="28"/>
          <w:lang w:val="uk-UA"/>
        </w:rPr>
        <w:t xml:space="preserve">РАС </w:t>
      </w:r>
      <w:r w:rsidRPr="00BE2424">
        <w:rPr>
          <w:rFonts w:ascii="Times New Roman" w:hAnsi="Times New Roman" w:cs="Times New Roman"/>
          <w:sz w:val="28"/>
          <w:szCs w:val="28"/>
          <w:lang w:val="uk-UA"/>
        </w:rPr>
        <w:t>–</w:t>
      </w:r>
      <w:r w:rsidRPr="00E3769D">
        <w:rPr>
          <w:rFonts w:ascii="Times New Roman" w:hAnsi="Times New Roman" w:cs="Times New Roman"/>
          <w:sz w:val="28"/>
          <w:szCs w:val="28"/>
          <w:lang w:val="uk-UA"/>
        </w:rPr>
        <w:t xml:space="preserve"> ренін-ангіотензивна система</w:t>
      </w:r>
    </w:p>
    <w:p w:rsidR="003423C3" w:rsidRDefault="003423C3" w:rsidP="00CD39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РБТЛ </w:t>
      </w:r>
      <w:r w:rsidRPr="00BE2424">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CD39C2">
        <w:rPr>
          <w:rFonts w:ascii="Times New Roman" w:hAnsi="Times New Roman" w:cs="Times New Roman"/>
          <w:sz w:val="28"/>
          <w:szCs w:val="28"/>
          <w:lang w:val="uk-UA"/>
        </w:rPr>
        <w:t>еакція бластної трансформації лімфоцитів</w:t>
      </w:r>
    </w:p>
    <w:p w:rsidR="000D2FF9" w:rsidRDefault="000D2FF9" w:rsidP="004F46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РБТ – реакція бластної трансформації</w:t>
      </w:r>
    </w:p>
    <w:p w:rsidR="003423C3" w:rsidRPr="00E3769D" w:rsidRDefault="003423C3" w:rsidP="004F4617">
      <w:pPr>
        <w:spacing w:after="0" w:line="360" w:lineRule="auto"/>
        <w:ind w:firstLine="709"/>
        <w:jc w:val="both"/>
        <w:rPr>
          <w:rFonts w:ascii="Times New Roman" w:hAnsi="Times New Roman" w:cs="Times New Roman"/>
          <w:sz w:val="28"/>
          <w:szCs w:val="28"/>
          <w:lang w:val="uk-UA"/>
        </w:rPr>
      </w:pPr>
      <w:r w:rsidRPr="00E3769D">
        <w:rPr>
          <w:rFonts w:ascii="Times New Roman" w:hAnsi="Times New Roman" w:cs="Times New Roman"/>
          <w:sz w:val="28"/>
          <w:szCs w:val="28"/>
          <w:lang w:val="uk-UA"/>
        </w:rPr>
        <w:t xml:space="preserve">СГЯ </w:t>
      </w:r>
      <w:r w:rsidRPr="00BE2424">
        <w:rPr>
          <w:rFonts w:ascii="Times New Roman" w:hAnsi="Times New Roman" w:cs="Times New Roman"/>
          <w:sz w:val="28"/>
          <w:szCs w:val="28"/>
          <w:lang w:val="uk-UA"/>
        </w:rPr>
        <w:t>–</w:t>
      </w:r>
      <w:r w:rsidRPr="00E3769D">
        <w:rPr>
          <w:rFonts w:ascii="Times New Roman" w:hAnsi="Times New Roman" w:cs="Times New Roman"/>
          <w:sz w:val="28"/>
          <w:szCs w:val="28"/>
          <w:lang w:val="uk-UA"/>
        </w:rPr>
        <w:t xml:space="preserve"> синдром гіперстимуляції яєчників</w:t>
      </w:r>
    </w:p>
    <w:p w:rsidR="003423C3" w:rsidRPr="00E3769D" w:rsidRDefault="003423C3" w:rsidP="004F4617">
      <w:pPr>
        <w:spacing w:after="0" w:line="360" w:lineRule="auto"/>
        <w:ind w:firstLine="709"/>
        <w:jc w:val="both"/>
        <w:rPr>
          <w:rFonts w:ascii="Times New Roman" w:hAnsi="Times New Roman" w:cs="Times New Roman"/>
          <w:sz w:val="28"/>
          <w:szCs w:val="28"/>
          <w:lang w:val="uk-UA"/>
        </w:rPr>
      </w:pPr>
      <w:r w:rsidRPr="00E3769D">
        <w:rPr>
          <w:rFonts w:ascii="Times New Roman" w:hAnsi="Times New Roman" w:cs="Times New Roman"/>
          <w:sz w:val="28"/>
          <w:szCs w:val="28"/>
          <w:lang w:val="uk-UA"/>
        </w:rPr>
        <w:t xml:space="preserve">СЕФР </w:t>
      </w:r>
      <w:r w:rsidRPr="00BE2424">
        <w:rPr>
          <w:rFonts w:ascii="Times New Roman" w:hAnsi="Times New Roman" w:cs="Times New Roman"/>
          <w:sz w:val="28"/>
          <w:szCs w:val="28"/>
          <w:lang w:val="uk-UA"/>
        </w:rPr>
        <w:t>–</w:t>
      </w:r>
      <w:r w:rsidRPr="00E3769D">
        <w:rPr>
          <w:rFonts w:ascii="Times New Roman" w:hAnsi="Times New Roman" w:cs="Times New Roman"/>
          <w:sz w:val="28"/>
          <w:szCs w:val="28"/>
          <w:lang w:val="uk-UA"/>
        </w:rPr>
        <w:t xml:space="preserve"> судино-епітеліальний фоктор роста</w:t>
      </w:r>
    </w:p>
    <w:p w:rsidR="003423C3" w:rsidRDefault="003423C3" w:rsidP="00290C5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290C53">
        <w:rPr>
          <w:rFonts w:ascii="Times New Roman" w:hAnsi="Times New Roman" w:cs="Times New Roman"/>
          <w:sz w:val="28"/>
          <w:szCs w:val="28"/>
          <w:lang w:val="uk-UA"/>
        </w:rPr>
        <w:t>ФГА</w:t>
      </w:r>
      <w:r w:rsidR="00AE4E92">
        <w:rPr>
          <w:rFonts w:ascii="Times New Roman" w:hAnsi="Times New Roman" w:cs="Times New Roman"/>
          <w:sz w:val="28"/>
          <w:szCs w:val="28"/>
          <w:lang w:val="uk-UA"/>
        </w:rPr>
        <w:t xml:space="preserve"> </w:t>
      </w:r>
      <w:r w:rsidRPr="00BE2424">
        <w:rPr>
          <w:rFonts w:ascii="Times New Roman" w:hAnsi="Times New Roman" w:cs="Times New Roman"/>
          <w:sz w:val="28"/>
          <w:szCs w:val="28"/>
          <w:lang w:val="uk-UA"/>
        </w:rPr>
        <w:t>–</w:t>
      </w:r>
      <w:r w:rsidR="00AE4E92">
        <w:rPr>
          <w:rFonts w:ascii="Times New Roman" w:hAnsi="Times New Roman" w:cs="Times New Roman"/>
          <w:sz w:val="28"/>
          <w:szCs w:val="28"/>
          <w:lang w:val="uk-UA"/>
        </w:rPr>
        <w:t xml:space="preserve"> </w:t>
      </w:r>
      <w:r>
        <w:rPr>
          <w:rFonts w:ascii="Times New Roman" w:eastAsia="Calibri" w:hAnsi="Times New Roman" w:cs="Times New Roman"/>
          <w:color w:val="000000"/>
          <w:sz w:val="28"/>
          <w:szCs w:val="28"/>
          <w:shd w:val="clear" w:color="auto" w:fill="FFFFFF"/>
          <w:lang w:val="uk-UA"/>
        </w:rPr>
        <w:t>фітогемаглютині</w:t>
      </w:r>
      <w:r w:rsidRPr="00770BF8">
        <w:rPr>
          <w:rFonts w:ascii="Times New Roman" w:eastAsia="Calibri" w:hAnsi="Times New Roman" w:cs="Times New Roman"/>
          <w:color w:val="000000"/>
          <w:sz w:val="28"/>
          <w:szCs w:val="28"/>
          <w:shd w:val="clear" w:color="auto" w:fill="FFFFFF"/>
          <w:lang w:val="uk-UA"/>
        </w:rPr>
        <w:t>н</w:t>
      </w:r>
    </w:p>
    <w:p w:rsidR="003423C3" w:rsidRPr="00E3769D" w:rsidRDefault="003423C3" w:rsidP="004F4617">
      <w:pPr>
        <w:spacing w:after="0" w:line="360" w:lineRule="auto"/>
        <w:ind w:firstLine="709"/>
        <w:jc w:val="both"/>
        <w:rPr>
          <w:rFonts w:ascii="Times New Roman" w:hAnsi="Times New Roman" w:cs="Times New Roman"/>
          <w:sz w:val="28"/>
          <w:szCs w:val="28"/>
          <w:lang w:val="uk-UA"/>
        </w:rPr>
      </w:pPr>
      <w:r w:rsidRPr="00E3769D">
        <w:rPr>
          <w:rFonts w:ascii="Times New Roman" w:hAnsi="Times New Roman" w:cs="Times New Roman"/>
          <w:sz w:val="28"/>
          <w:szCs w:val="28"/>
          <w:lang w:val="uk-UA"/>
        </w:rPr>
        <w:t xml:space="preserve">ФНП </w:t>
      </w:r>
      <w:r w:rsidRPr="00BE2424">
        <w:rPr>
          <w:rFonts w:ascii="Times New Roman" w:hAnsi="Times New Roman" w:cs="Times New Roman"/>
          <w:sz w:val="28"/>
          <w:szCs w:val="28"/>
          <w:lang w:val="uk-UA"/>
        </w:rPr>
        <w:t>–</w:t>
      </w:r>
      <w:r w:rsidRPr="00E3769D">
        <w:rPr>
          <w:rFonts w:ascii="Times New Roman" w:hAnsi="Times New Roman" w:cs="Times New Roman"/>
          <w:sz w:val="28"/>
          <w:szCs w:val="28"/>
          <w:lang w:val="uk-UA"/>
        </w:rPr>
        <w:t xml:space="preserve"> фактор некрозу пухлин </w:t>
      </w:r>
    </w:p>
    <w:p w:rsidR="003423C3" w:rsidRDefault="003423C3" w:rsidP="004F4617">
      <w:pPr>
        <w:spacing w:after="0" w:line="360" w:lineRule="auto"/>
        <w:ind w:firstLine="709"/>
        <w:jc w:val="both"/>
        <w:rPr>
          <w:rFonts w:ascii="Times New Roman" w:hAnsi="Times New Roman" w:cs="Times New Roman"/>
          <w:sz w:val="28"/>
          <w:szCs w:val="28"/>
          <w:lang w:val="uk-UA"/>
        </w:rPr>
      </w:pPr>
      <w:r w:rsidRPr="00E3769D">
        <w:rPr>
          <w:rFonts w:ascii="Times New Roman" w:hAnsi="Times New Roman" w:cs="Times New Roman"/>
          <w:sz w:val="28"/>
          <w:szCs w:val="28"/>
          <w:lang w:val="uk-UA"/>
        </w:rPr>
        <w:t xml:space="preserve">ХГЛ </w:t>
      </w:r>
      <w:r w:rsidRPr="00BE2424">
        <w:rPr>
          <w:rFonts w:ascii="Times New Roman" w:hAnsi="Times New Roman" w:cs="Times New Roman"/>
          <w:sz w:val="28"/>
          <w:szCs w:val="28"/>
          <w:lang w:val="uk-UA"/>
        </w:rPr>
        <w:t>–</w:t>
      </w:r>
      <w:r w:rsidRPr="00E3769D">
        <w:rPr>
          <w:rFonts w:ascii="Times New Roman" w:hAnsi="Times New Roman" w:cs="Times New Roman"/>
          <w:sz w:val="28"/>
          <w:szCs w:val="28"/>
          <w:lang w:val="uk-UA"/>
        </w:rPr>
        <w:t xml:space="preserve"> хоріонічний гонадотропін людини</w:t>
      </w:r>
    </w:p>
    <w:p w:rsidR="00AE63EC" w:rsidRDefault="00AE63EC" w:rsidP="004F4617">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rPr>
        <w:t>ЛГ</w:t>
      </w:r>
      <w:r w:rsidR="00DE714C">
        <w:rPr>
          <w:rFonts w:ascii="Times New Roman" w:eastAsia="Calibri" w:hAnsi="Times New Roman" w:cs="Times New Roman"/>
          <w:color w:val="000000"/>
          <w:sz w:val="28"/>
          <w:szCs w:val="28"/>
          <w:lang w:val="uk-UA"/>
        </w:rPr>
        <w:t xml:space="preserve"> </w:t>
      </w:r>
      <w:r w:rsidR="00DE714C" w:rsidRPr="00DE714C">
        <w:rPr>
          <w:rFonts w:ascii="Times New Roman" w:eastAsia="Calibri" w:hAnsi="Times New Roman" w:cs="Times New Roman"/>
          <w:color w:val="000000"/>
          <w:sz w:val="28"/>
          <w:szCs w:val="28"/>
          <w:lang w:val="uk-UA"/>
        </w:rPr>
        <w:t>–</w:t>
      </w:r>
      <w:r w:rsidR="00DE714C">
        <w:rPr>
          <w:rFonts w:ascii="Times New Roman" w:eastAsia="Calibri" w:hAnsi="Times New Roman" w:cs="Times New Roman"/>
          <w:color w:val="000000"/>
          <w:sz w:val="28"/>
          <w:szCs w:val="28"/>
          <w:lang w:val="uk-UA"/>
        </w:rPr>
        <w:t xml:space="preserve"> пептидний гормон який секретується гонадотропними клітинами передньої долі гіпофіза</w:t>
      </w:r>
    </w:p>
    <w:p w:rsidR="0087742A" w:rsidRDefault="0087742A" w:rsidP="004F4617">
      <w:pPr>
        <w:spacing w:after="0" w:line="360" w:lineRule="auto"/>
        <w:ind w:firstLine="709"/>
        <w:jc w:val="both"/>
        <w:rPr>
          <w:rFonts w:ascii="Times New Roman" w:hAnsi="Times New Roman" w:cs="Times New Roman"/>
          <w:sz w:val="28"/>
          <w:szCs w:val="28"/>
          <w:lang w:val="uk-UA"/>
        </w:rPr>
      </w:pPr>
      <w:r w:rsidRPr="0087742A">
        <w:rPr>
          <w:rFonts w:ascii="Times New Roman" w:hAnsi="Times New Roman" w:cs="Times New Roman"/>
          <w:sz w:val="28"/>
          <w:szCs w:val="28"/>
          <w:lang w:val="uk-UA"/>
        </w:rPr>
        <w:t>PWM</w:t>
      </w:r>
      <w:r w:rsidR="00AE4E92">
        <w:rPr>
          <w:rFonts w:ascii="Times New Roman" w:hAnsi="Times New Roman" w:cs="Times New Roman"/>
          <w:sz w:val="28"/>
          <w:szCs w:val="28"/>
          <w:lang w:val="uk-UA"/>
        </w:rPr>
        <w:t xml:space="preserve"> </w:t>
      </w:r>
      <w:r w:rsidRPr="0087742A">
        <w:rPr>
          <w:rFonts w:ascii="Times New Roman" w:hAnsi="Times New Roman" w:cs="Times New Roman"/>
          <w:sz w:val="28"/>
          <w:szCs w:val="28"/>
          <w:lang w:val="uk-UA"/>
        </w:rPr>
        <w:t>– широтно-імпульсна модуляція, або модуляція за тривалістю імпульсів</w:t>
      </w:r>
    </w:p>
    <w:p w:rsidR="00770B4E" w:rsidRDefault="00770B4E">
      <w:pPr>
        <w:rPr>
          <w:rFonts w:ascii="Times New Roman" w:eastAsiaTheme="majorEastAsia" w:hAnsi="Times New Roman" w:cs="Times New Roman"/>
          <w:sz w:val="28"/>
          <w:szCs w:val="28"/>
          <w:lang w:val="uk-UA"/>
        </w:rPr>
      </w:pPr>
      <w:r>
        <w:rPr>
          <w:rFonts w:ascii="Times New Roman" w:hAnsi="Times New Roman" w:cs="Times New Roman"/>
          <w:sz w:val="28"/>
          <w:szCs w:val="28"/>
          <w:lang w:val="uk-UA"/>
        </w:rPr>
        <w:br w:type="page"/>
      </w:r>
    </w:p>
    <w:p w:rsidR="00FA35E7" w:rsidRPr="00184DD2" w:rsidRDefault="004F4617" w:rsidP="00B467A3">
      <w:pPr>
        <w:pStyle w:val="1"/>
        <w:spacing w:before="0" w:line="360" w:lineRule="auto"/>
        <w:jc w:val="center"/>
        <w:rPr>
          <w:rFonts w:ascii="Times New Roman" w:hAnsi="Times New Roman" w:cs="Times New Roman"/>
          <w:color w:val="auto"/>
          <w:sz w:val="28"/>
          <w:szCs w:val="28"/>
          <w:lang w:val="uk-UA"/>
        </w:rPr>
      </w:pPr>
      <w:bookmarkStart w:id="6" w:name="_Toc516152974"/>
      <w:bookmarkStart w:id="7" w:name="_Toc29733381"/>
      <w:r w:rsidRPr="00184DD2">
        <w:rPr>
          <w:rFonts w:ascii="Times New Roman" w:hAnsi="Times New Roman" w:cs="Times New Roman"/>
          <w:color w:val="auto"/>
          <w:sz w:val="28"/>
          <w:szCs w:val="28"/>
          <w:lang w:val="uk-UA"/>
        </w:rPr>
        <w:lastRenderedPageBreak/>
        <w:t>ВСТУП</w:t>
      </w:r>
      <w:bookmarkEnd w:id="6"/>
      <w:bookmarkEnd w:id="7"/>
    </w:p>
    <w:p w:rsidR="00E137C6" w:rsidRDefault="00E137C6" w:rsidP="004F4617">
      <w:pPr>
        <w:spacing w:after="0" w:line="360" w:lineRule="auto"/>
        <w:ind w:firstLine="709"/>
        <w:jc w:val="center"/>
        <w:rPr>
          <w:rFonts w:ascii="Times New Roman" w:hAnsi="Times New Roman" w:cs="Times New Roman"/>
          <w:sz w:val="28"/>
          <w:szCs w:val="28"/>
          <w:lang w:val="uk-UA"/>
        </w:rPr>
      </w:pPr>
    </w:p>
    <w:p w:rsidR="00E137C6" w:rsidRDefault="00E137C6" w:rsidP="004F4617">
      <w:pPr>
        <w:spacing w:after="0" w:line="360" w:lineRule="auto"/>
        <w:ind w:firstLine="709"/>
        <w:jc w:val="center"/>
        <w:rPr>
          <w:rFonts w:ascii="Times New Roman" w:hAnsi="Times New Roman" w:cs="Times New Roman"/>
          <w:sz w:val="28"/>
          <w:szCs w:val="28"/>
          <w:lang w:val="uk-UA"/>
        </w:rPr>
      </w:pPr>
    </w:p>
    <w:p w:rsidR="008C00F0" w:rsidRPr="008C00F0" w:rsidRDefault="008C00F0" w:rsidP="008C00F0">
      <w:pPr>
        <w:spacing w:after="0" w:line="360" w:lineRule="auto"/>
        <w:ind w:firstLine="709"/>
        <w:jc w:val="both"/>
        <w:rPr>
          <w:rFonts w:ascii="Times New Roman" w:eastAsia="Calibri" w:hAnsi="Times New Roman" w:cs="Times New Roman"/>
          <w:color w:val="000000"/>
          <w:sz w:val="28"/>
          <w:szCs w:val="28"/>
          <w:lang w:val="uk-UA"/>
        </w:rPr>
      </w:pPr>
      <w:r w:rsidRPr="008C00F0">
        <w:rPr>
          <w:rFonts w:ascii="Times New Roman" w:eastAsia="Calibri" w:hAnsi="Times New Roman" w:cs="Times New Roman"/>
          <w:color w:val="000000"/>
          <w:sz w:val="28"/>
          <w:szCs w:val="28"/>
          <w:lang w:val="uk-UA"/>
        </w:rPr>
        <w:t>Синдром гіпе</w:t>
      </w:r>
      <w:r>
        <w:rPr>
          <w:rFonts w:ascii="Times New Roman" w:eastAsia="Calibri" w:hAnsi="Times New Roman" w:cs="Times New Roman"/>
          <w:color w:val="000000"/>
          <w:sz w:val="28"/>
          <w:szCs w:val="28"/>
          <w:lang w:val="uk-UA"/>
        </w:rPr>
        <w:t xml:space="preserve">рстимуляції яєчників (СГЯ) </w:t>
      </w:r>
      <w:r w:rsidRPr="008C00F0">
        <w:rPr>
          <w:rFonts w:ascii="Times New Roman" w:eastAsia="Calibri" w:hAnsi="Times New Roman" w:cs="Times New Roman"/>
          <w:color w:val="000000"/>
          <w:sz w:val="28"/>
          <w:szCs w:val="28"/>
          <w:lang w:val="uk-UA"/>
        </w:rPr>
        <w:t>– ятрогенне (штучно створене) ускладнення медикаментозної стимуляції функції яєчників (суперовуляції), яке полягає в надмірній неконтрольованій реакції яєчників на стим</w:t>
      </w:r>
      <w:r>
        <w:rPr>
          <w:rFonts w:ascii="Times New Roman" w:eastAsia="Calibri" w:hAnsi="Times New Roman" w:cs="Times New Roman"/>
          <w:color w:val="000000"/>
          <w:sz w:val="28"/>
          <w:szCs w:val="28"/>
          <w:lang w:val="uk-UA"/>
        </w:rPr>
        <w:t>уляцію, що має системний вплив.</w:t>
      </w:r>
    </w:p>
    <w:p w:rsidR="000853C9" w:rsidRDefault="008C00F0" w:rsidP="008C00F0">
      <w:pPr>
        <w:spacing w:after="0" w:line="360" w:lineRule="auto"/>
        <w:ind w:firstLine="709"/>
        <w:jc w:val="both"/>
        <w:rPr>
          <w:rFonts w:ascii="Times New Roman" w:eastAsia="Calibri" w:hAnsi="Times New Roman" w:cs="Times New Roman"/>
          <w:color w:val="000000"/>
          <w:sz w:val="28"/>
          <w:szCs w:val="28"/>
          <w:lang w:val="uk-UA"/>
        </w:rPr>
      </w:pPr>
      <w:r w:rsidRPr="008C00F0">
        <w:rPr>
          <w:rFonts w:ascii="Times New Roman" w:eastAsia="Calibri" w:hAnsi="Times New Roman" w:cs="Times New Roman"/>
          <w:color w:val="000000"/>
          <w:sz w:val="28"/>
          <w:szCs w:val="28"/>
          <w:lang w:val="uk-UA"/>
        </w:rPr>
        <w:t xml:space="preserve">Згідно з даними різних клінік, частота СГЯ становить від 0,08 до 33 % серед пацієнтів, що пройшли цикл </w:t>
      </w:r>
      <w:r w:rsidR="00267D78">
        <w:rPr>
          <w:rFonts w:ascii="Times New Roman" w:eastAsia="Calibri" w:hAnsi="Times New Roman" w:cs="Times New Roman"/>
          <w:color w:val="000000"/>
          <w:sz w:val="28"/>
          <w:szCs w:val="28"/>
          <w:lang w:val="uk-UA"/>
        </w:rPr>
        <w:t>екстракорпорального запліднення (ЕКЗ)</w:t>
      </w:r>
      <w:r w:rsidRPr="008C00F0">
        <w:rPr>
          <w:rFonts w:ascii="Times New Roman" w:eastAsia="Calibri" w:hAnsi="Times New Roman" w:cs="Times New Roman"/>
          <w:color w:val="000000"/>
          <w:sz w:val="28"/>
          <w:szCs w:val="28"/>
          <w:lang w:val="uk-UA"/>
        </w:rPr>
        <w:t>. Част</w:t>
      </w:r>
      <w:r>
        <w:rPr>
          <w:rFonts w:ascii="Times New Roman" w:eastAsia="Calibri" w:hAnsi="Times New Roman" w:cs="Times New Roman"/>
          <w:color w:val="000000"/>
          <w:sz w:val="28"/>
          <w:szCs w:val="28"/>
          <w:lang w:val="uk-UA"/>
        </w:rPr>
        <w:t xml:space="preserve">ота важкого СГЯ </w:t>
      </w:r>
      <w:r w:rsidRPr="008C00F0">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від 0,3 до 10 </w:t>
      </w:r>
      <w:r w:rsidRPr="008C00F0">
        <w:rPr>
          <w:rFonts w:ascii="Times New Roman" w:eastAsia="Calibri" w:hAnsi="Times New Roman" w:cs="Times New Roman"/>
          <w:color w:val="000000"/>
          <w:sz w:val="28"/>
          <w:szCs w:val="28"/>
          <w:lang w:val="uk-UA"/>
        </w:rPr>
        <w:t>%. На жаль, реєструються летальні випадки – 0,5 % серед випадків важкого СГЯ, що загалом становить 1,5 випадків на 100 тис. проведених циклів ЕКЗ.</w:t>
      </w:r>
    </w:p>
    <w:p w:rsidR="00AE63EC" w:rsidRPr="00AE63EC" w:rsidRDefault="00AE63EC" w:rsidP="00AE63EC">
      <w:pPr>
        <w:spacing w:after="0" w:line="360" w:lineRule="auto"/>
        <w:ind w:firstLine="709"/>
        <w:jc w:val="both"/>
        <w:rPr>
          <w:rFonts w:ascii="Times New Roman" w:eastAsia="Calibri" w:hAnsi="Times New Roman" w:cs="Times New Roman"/>
          <w:color w:val="000000"/>
          <w:sz w:val="28"/>
          <w:szCs w:val="28"/>
          <w:lang w:val="uk-UA"/>
        </w:rPr>
      </w:pPr>
      <w:r w:rsidRPr="00AE63EC">
        <w:rPr>
          <w:rFonts w:ascii="Times New Roman" w:eastAsia="Calibri" w:hAnsi="Times New Roman" w:cs="Times New Roman"/>
          <w:color w:val="000000"/>
          <w:sz w:val="28"/>
          <w:szCs w:val="28"/>
          <w:lang w:val="uk-UA"/>
        </w:rPr>
        <w:t>Сьогодні у зв’язку зі значним зниженням кількості випадків СГЯ взагалі, більшість вагітностей у результаті програми ЕКЗ настає без пізнього СГЯ. За ступенем тяжкості виділяють лег</w:t>
      </w:r>
      <w:r>
        <w:rPr>
          <w:rFonts w:ascii="Times New Roman" w:eastAsia="Calibri" w:hAnsi="Times New Roman" w:cs="Times New Roman"/>
          <w:color w:val="000000"/>
          <w:sz w:val="28"/>
          <w:szCs w:val="28"/>
          <w:lang w:val="uk-UA"/>
        </w:rPr>
        <w:t>ку, середню та важку форми СГЯ.</w:t>
      </w:r>
    </w:p>
    <w:p w:rsidR="00AE63EC" w:rsidRPr="00AE63EC" w:rsidRDefault="00AE63EC" w:rsidP="00AE63EC">
      <w:pPr>
        <w:spacing w:after="0" w:line="360" w:lineRule="auto"/>
        <w:ind w:firstLine="709"/>
        <w:jc w:val="both"/>
        <w:rPr>
          <w:rFonts w:ascii="Times New Roman" w:eastAsia="Calibri" w:hAnsi="Times New Roman" w:cs="Times New Roman"/>
          <w:color w:val="000000"/>
          <w:sz w:val="28"/>
          <w:szCs w:val="28"/>
          <w:lang w:val="uk-UA"/>
        </w:rPr>
      </w:pPr>
      <w:r w:rsidRPr="00AE63EC">
        <w:rPr>
          <w:rFonts w:ascii="Times New Roman" w:eastAsia="Calibri" w:hAnsi="Times New Roman" w:cs="Times New Roman"/>
          <w:color w:val="000000"/>
          <w:sz w:val="28"/>
          <w:szCs w:val="28"/>
          <w:lang w:val="uk-UA"/>
        </w:rPr>
        <w:t>Патогенетичний механізм СГЯ сьогодні до кінця не вивчений і є предметом обговорення. Дослідники погоджуються, що пусковим механізмом СГЯ є поява у крові хоріонічного гонадотропіну (ХГЛ), а у деяких випадках – перед</w:t>
      </w:r>
      <w:r>
        <w:rPr>
          <w:rFonts w:ascii="Times New Roman" w:eastAsia="Calibri" w:hAnsi="Times New Roman" w:cs="Times New Roman"/>
          <w:color w:val="000000"/>
          <w:sz w:val="28"/>
          <w:szCs w:val="28"/>
          <w:lang w:val="uk-UA"/>
        </w:rPr>
        <w:t>овуляторне підвищення рівня ЛГ.</w:t>
      </w:r>
    </w:p>
    <w:p w:rsidR="00AE63EC" w:rsidRDefault="00AE63EC" w:rsidP="00AE63EC">
      <w:pPr>
        <w:spacing w:after="0" w:line="360" w:lineRule="auto"/>
        <w:ind w:firstLine="709"/>
        <w:jc w:val="both"/>
        <w:rPr>
          <w:rFonts w:ascii="Times New Roman" w:eastAsia="Calibri" w:hAnsi="Times New Roman" w:cs="Times New Roman"/>
          <w:color w:val="000000"/>
          <w:sz w:val="28"/>
          <w:szCs w:val="28"/>
          <w:lang w:val="uk-UA"/>
        </w:rPr>
      </w:pPr>
      <w:r w:rsidRPr="00AE63EC">
        <w:rPr>
          <w:rFonts w:ascii="Times New Roman" w:eastAsia="Calibri" w:hAnsi="Times New Roman" w:cs="Times New Roman"/>
          <w:color w:val="000000"/>
          <w:sz w:val="28"/>
          <w:szCs w:val="28"/>
          <w:lang w:val="uk-UA"/>
        </w:rPr>
        <w:t>Вважається, що вплив ХГЛ або ЛГ на гранульозні клітини фолікула стимулює утворення й виділення ними так званого фактору Х, який надалі стимулює ангіогенез у створеному жовтому тілі, зумовлює підвищення судинної проникності, що фізіологічно має сприяти функціонуванню жовтого тіла як активного ендокринного органу.</w:t>
      </w:r>
    </w:p>
    <w:p w:rsidR="0025261F" w:rsidRPr="0025261F" w:rsidRDefault="0025261F" w:rsidP="0025261F">
      <w:pPr>
        <w:spacing w:line="360" w:lineRule="auto"/>
        <w:ind w:firstLine="709"/>
        <w:jc w:val="both"/>
        <w:rPr>
          <w:rFonts w:ascii="Times New Roman" w:hAnsi="Times New Roman" w:cs="Times New Roman"/>
          <w:color w:val="000000" w:themeColor="text1"/>
          <w:sz w:val="28"/>
          <w:szCs w:val="28"/>
          <w:lang w:val="uk-UA"/>
        </w:rPr>
      </w:pPr>
      <w:r w:rsidRPr="0025261F">
        <w:rPr>
          <w:rFonts w:ascii="Times New Roman" w:hAnsi="Times New Roman" w:cs="Times New Roman"/>
          <w:color w:val="000000" w:themeColor="text1"/>
          <w:sz w:val="28"/>
          <w:szCs w:val="28"/>
          <w:lang w:val="uk-UA"/>
        </w:rPr>
        <w:t>Більшість сучасних публікацій присвячених даній тематиці направлені на вивчення клінічних аспектів СГЯ; серед досліджень імунологічного статусу організму жінок є нечисленні дослідження цитокінового профілю у жінок з синдромом гіперстимуляції яєчників.</w:t>
      </w:r>
    </w:p>
    <w:p w:rsidR="00B17316" w:rsidRDefault="000853C9" w:rsidP="000853C9">
      <w:pPr>
        <w:spacing w:after="0" w:line="360" w:lineRule="auto"/>
        <w:ind w:firstLine="709"/>
        <w:jc w:val="both"/>
        <w:rPr>
          <w:rFonts w:ascii="Times New Roman" w:eastAsia="Calibri" w:hAnsi="Times New Roman" w:cs="Times New Roman"/>
          <w:color w:val="000000"/>
          <w:sz w:val="28"/>
          <w:szCs w:val="28"/>
          <w:lang w:val="uk-UA"/>
        </w:rPr>
      </w:pPr>
      <w:r w:rsidRPr="000853C9">
        <w:rPr>
          <w:rFonts w:ascii="Times New Roman" w:eastAsia="Calibri" w:hAnsi="Times New Roman" w:cs="Times New Roman"/>
          <w:color w:val="000000"/>
          <w:sz w:val="28"/>
          <w:szCs w:val="28"/>
          <w:lang w:val="uk-UA"/>
        </w:rPr>
        <w:lastRenderedPageBreak/>
        <w:t xml:space="preserve">Мета роботи: </w:t>
      </w:r>
      <w:r w:rsidR="00B17316" w:rsidRPr="003E58FD">
        <w:rPr>
          <w:rFonts w:ascii="Times New Roman" w:eastAsia="Calibri" w:hAnsi="Times New Roman" w:cs="Times New Roman"/>
          <w:sz w:val="28"/>
          <w:szCs w:val="28"/>
          <w:lang w:val="uk-UA"/>
        </w:rPr>
        <w:t xml:space="preserve">дослідити показники </w:t>
      </w:r>
      <w:r w:rsidR="00B17316">
        <w:rPr>
          <w:rFonts w:ascii="Times New Roman" w:eastAsia="Calibri" w:hAnsi="Times New Roman" w:cs="Times New Roman"/>
          <w:sz w:val="28"/>
          <w:szCs w:val="28"/>
          <w:lang w:val="uk-UA"/>
        </w:rPr>
        <w:t xml:space="preserve">лейкоформули та рівень реакції бластної трансформації лімфоцитів периферичної крові у жінок з </w:t>
      </w:r>
      <w:r w:rsidR="00866F26">
        <w:rPr>
          <w:rFonts w:ascii="Times New Roman" w:eastAsia="Calibri" w:hAnsi="Times New Roman" w:cs="Times New Roman"/>
          <w:sz w:val="28"/>
          <w:szCs w:val="28"/>
          <w:lang w:val="uk-UA"/>
        </w:rPr>
        <w:t>синдромом</w:t>
      </w:r>
      <w:r w:rsidR="000203E8">
        <w:rPr>
          <w:rFonts w:ascii="Times New Roman" w:eastAsia="Calibri" w:hAnsi="Times New Roman" w:cs="Times New Roman"/>
          <w:sz w:val="28"/>
          <w:szCs w:val="28"/>
          <w:lang w:val="uk-UA"/>
        </w:rPr>
        <w:t xml:space="preserve"> </w:t>
      </w:r>
      <w:r w:rsidR="00B17316">
        <w:rPr>
          <w:rFonts w:ascii="Times New Roman" w:eastAsia="Calibri" w:hAnsi="Times New Roman" w:cs="Times New Roman"/>
          <w:sz w:val="28"/>
          <w:szCs w:val="28"/>
          <w:lang w:val="uk-UA"/>
        </w:rPr>
        <w:t>гіперстимуляції яєчників.</w:t>
      </w:r>
    </w:p>
    <w:p w:rsidR="000853C9" w:rsidRPr="000853C9" w:rsidRDefault="000853C9" w:rsidP="000853C9">
      <w:pPr>
        <w:spacing w:after="0" w:line="360" w:lineRule="auto"/>
        <w:ind w:firstLine="709"/>
        <w:jc w:val="both"/>
        <w:rPr>
          <w:rFonts w:ascii="Times New Roman" w:eastAsia="Calibri" w:hAnsi="Times New Roman" w:cs="Times New Roman"/>
          <w:color w:val="000000"/>
          <w:sz w:val="28"/>
          <w:szCs w:val="28"/>
          <w:lang w:val="uk-UA"/>
        </w:rPr>
      </w:pPr>
      <w:r w:rsidRPr="000853C9">
        <w:rPr>
          <w:rFonts w:ascii="Times New Roman" w:eastAsia="Calibri" w:hAnsi="Times New Roman" w:cs="Times New Roman"/>
          <w:color w:val="000000"/>
          <w:sz w:val="28"/>
          <w:szCs w:val="28"/>
          <w:lang w:val="uk-UA"/>
        </w:rPr>
        <w:t>Досягнення мети передбачало вирішення наступних завдань:</w:t>
      </w:r>
    </w:p>
    <w:p w:rsidR="00B17316" w:rsidRDefault="00B17316" w:rsidP="00211422">
      <w:pPr>
        <w:numPr>
          <w:ilvl w:val="0"/>
          <w:numId w:val="3"/>
        </w:numPr>
        <w:tabs>
          <w:tab w:val="left" w:pos="1134"/>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проаналізувати вміст лейкоцитів та дані лейкоцитарної формули крові у жінок з </w:t>
      </w:r>
      <w:r w:rsidR="00F51B36">
        <w:rPr>
          <w:rFonts w:ascii="Times New Roman" w:eastAsia="Calibri" w:hAnsi="Times New Roman" w:cs="Times New Roman"/>
          <w:color w:val="000000"/>
          <w:sz w:val="28"/>
          <w:szCs w:val="28"/>
          <w:lang w:val="uk-UA"/>
        </w:rPr>
        <w:t>синдромом</w:t>
      </w:r>
      <w:r w:rsidR="004D5437">
        <w:rPr>
          <w:rFonts w:ascii="Times New Roman" w:eastAsia="Calibri" w:hAnsi="Times New Roman" w:cs="Times New Roman"/>
          <w:color w:val="000000"/>
          <w:sz w:val="28"/>
          <w:szCs w:val="28"/>
          <w:lang w:val="uk-UA"/>
        </w:rPr>
        <w:t xml:space="preserve"> гіперстимуляції яєчників;</w:t>
      </w:r>
    </w:p>
    <w:p w:rsidR="0023322E" w:rsidRDefault="00B17316" w:rsidP="0023322E">
      <w:pPr>
        <w:numPr>
          <w:ilvl w:val="0"/>
          <w:numId w:val="3"/>
        </w:numPr>
        <w:tabs>
          <w:tab w:val="left" w:pos="1134"/>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дослідити рівень реакції бластної трансформації лімфоцитів</w:t>
      </w:r>
      <w:r w:rsidR="00211422">
        <w:rPr>
          <w:rFonts w:ascii="Times New Roman" w:eastAsia="Calibri" w:hAnsi="Times New Roman" w:cs="Times New Roman"/>
          <w:color w:val="000000"/>
          <w:sz w:val="28"/>
          <w:szCs w:val="28"/>
          <w:lang w:val="uk-UA"/>
        </w:rPr>
        <w:t xml:space="preserve"> на</w:t>
      </w:r>
      <w:r>
        <w:rPr>
          <w:rFonts w:ascii="Times New Roman" w:eastAsia="Calibri" w:hAnsi="Times New Roman" w:cs="Times New Roman"/>
          <w:color w:val="000000"/>
          <w:sz w:val="28"/>
          <w:szCs w:val="28"/>
          <w:lang w:val="uk-UA"/>
        </w:rPr>
        <w:t xml:space="preserve"> фітогемаглютинін у</w:t>
      </w:r>
      <w:r w:rsidR="00211422">
        <w:rPr>
          <w:rFonts w:ascii="Times New Roman" w:eastAsia="Calibri" w:hAnsi="Times New Roman" w:cs="Times New Roman"/>
          <w:color w:val="000000"/>
          <w:sz w:val="28"/>
          <w:szCs w:val="28"/>
          <w:lang w:val="uk-UA"/>
        </w:rPr>
        <w:t xml:space="preserve"> жінок з </w:t>
      </w:r>
      <w:r w:rsidR="00F51B36">
        <w:rPr>
          <w:rFonts w:ascii="Times New Roman" w:eastAsia="Calibri" w:hAnsi="Times New Roman" w:cs="Times New Roman"/>
          <w:color w:val="000000"/>
          <w:sz w:val="28"/>
          <w:szCs w:val="28"/>
          <w:lang w:val="uk-UA"/>
        </w:rPr>
        <w:t>розвитком</w:t>
      </w:r>
      <w:r w:rsidR="002B0219">
        <w:rPr>
          <w:rFonts w:ascii="Times New Roman" w:eastAsia="Calibri" w:hAnsi="Times New Roman" w:cs="Times New Roman"/>
          <w:color w:val="000000"/>
          <w:sz w:val="28"/>
          <w:szCs w:val="28"/>
          <w:lang w:val="uk-UA"/>
        </w:rPr>
        <w:t xml:space="preserve"> синдрому гіперстимуляції яєчників</w:t>
      </w:r>
      <w:r w:rsidR="00211422">
        <w:rPr>
          <w:rFonts w:ascii="Times New Roman" w:eastAsia="Calibri" w:hAnsi="Times New Roman" w:cs="Times New Roman"/>
          <w:color w:val="000000"/>
          <w:sz w:val="28"/>
          <w:szCs w:val="28"/>
          <w:lang w:val="uk-UA"/>
        </w:rPr>
        <w:t>;</w:t>
      </w:r>
    </w:p>
    <w:p w:rsidR="0023322E" w:rsidRDefault="0023322E" w:rsidP="0023322E">
      <w:pPr>
        <w:numPr>
          <w:ilvl w:val="0"/>
          <w:numId w:val="3"/>
        </w:numPr>
        <w:tabs>
          <w:tab w:val="left" w:pos="1134"/>
        </w:tabs>
        <w:spacing w:after="0" w:line="360" w:lineRule="auto"/>
        <w:ind w:left="0"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д</w:t>
      </w:r>
      <w:r w:rsidRPr="0023322E">
        <w:rPr>
          <w:rFonts w:ascii="Times New Roman" w:eastAsia="Calibri" w:hAnsi="Times New Roman" w:cs="Times New Roman"/>
          <w:color w:val="000000"/>
          <w:sz w:val="28"/>
          <w:szCs w:val="28"/>
          <w:lang w:val="uk-UA"/>
        </w:rPr>
        <w:t>ослідити показник кількості фолікулів у жінок, отриманих після їх гормональної стимуляції.</w:t>
      </w:r>
    </w:p>
    <w:p w:rsidR="002B0219" w:rsidRPr="0023322E" w:rsidRDefault="000853C9" w:rsidP="0023322E">
      <w:pPr>
        <w:tabs>
          <w:tab w:val="left" w:pos="1134"/>
        </w:tabs>
        <w:spacing w:after="0" w:line="360" w:lineRule="auto"/>
        <w:ind w:left="709"/>
        <w:contextualSpacing/>
        <w:jc w:val="both"/>
        <w:rPr>
          <w:rFonts w:ascii="Times New Roman" w:eastAsia="Calibri" w:hAnsi="Times New Roman" w:cs="Times New Roman"/>
          <w:color w:val="000000"/>
          <w:sz w:val="28"/>
          <w:szCs w:val="28"/>
          <w:lang w:val="uk-UA"/>
        </w:rPr>
      </w:pPr>
      <w:r w:rsidRPr="0023322E">
        <w:rPr>
          <w:rFonts w:ascii="Times New Roman" w:eastAsia="Calibri" w:hAnsi="Times New Roman" w:cs="Times New Roman"/>
          <w:color w:val="000000"/>
          <w:sz w:val="28"/>
          <w:szCs w:val="28"/>
          <w:lang w:val="uk-UA"/>
        </w:rPr>
        <w:t xml:space="preserve">Об’єкт дослідження </w:t>
      </w:r>
      <w:r w:rsidR="00CC4A7C" w:rsidRPr="0023322E">
        <w:rPr>
          <w:rFonts w:ascii="Times New Roman" w:eastAsia="Calibri" w:hAnsi="Times New Roman" w:cs="Times New Roman"/>
          <w:color w:val="000000"/>
          <w:sz w:val="28"/>
          <w:szCs w:val="28"/>
          <w:lang w:val="uk-UA"/>
        </w:rPr>
        <w:t>–</w:t>
      </w:r>
      <w:r w:rsidR="00C52D71" w:rsidRPr="0023322E">
        <w:rPr>
          <w:rFonts w:ascii="Times New Roman" w:eastAsia="Calibri" w:hAnsi="Times New Roman" w:cs="Times New Roman"/>
          <w:color w:val="000000"/>
          <w:sz w:val="28"/>
          <w:szCs w:val="28"/>
          <w:lang w:val="uk-UA"/>
        </w:rPr>
        <w:t xml:space="preserve"> </w:t>
      </w:r>
      <w:r w:rsidR="002B0219" w:rsidRPr="0023322E">
        <w:rPr>
          <w:rFonts w:ascii="Times New Roman" w:eastAsia="Calibri" w:hAnsi="Times New Roman" w:cs="Times New Roman"/>
          <w:color w:val="000000"/>
          <w:sz w:val="28"/>
          <w:szCs w:val="28"/>
          <w:lang w:val="uk-UA"/>
        </w:rPr>
        <w:t>синдром гіперстимуляції яєчників.</w:t>
      </w:r>
    </w:p>
    <w:p w:rsidR="002B0219" w:rsidRPr="000853C9" w:rsidRDefault="002B0219" w:rsidP="002B0219">
      <w:pPr>
        <w:spacing w:after="0" w:line="360" w:lineRule="auto"/>
        <w:ind w:firstLine="709"/>
        <w:jc w:val="both"/>
        <w:rPr>
          <w:rFonts w:ascii="Times New Roman" w:eastAsia="Calibri" w:hAnsi="Times New Roman" w:cs="Times New Roman"/>
          <w:color w:val="000000"/>
          <w:sz w:val="28"/>
          <w:szCs w:val="28"/>
          <w:lang w:val="uk-UA"/>
        </w:rPr>
      </w:pPr>
      <w:r w:rsidRPr="000853C9">
        <w:rPr>
          <w:rFonts w:ascii="Times New Roman" w:eastAsia="Calibri" w:hAnsi="Times New Roman" w:cs="Times New Roman"/>
          <w:color w:val="000000"/>
          <w:sz w:val="28"/>
          <w:szCs w:val="28"/>
          <w:lang w:val="uk-UA"/>
        </w:rPr>
        <w:t xml:space="preserve">Предмет дослідження </w:t>
      </w:r>
      <w:r w:rsidRPr="00CC4A7C">
        <w:rPr>
          <w:rFonts w:ascii="Times New Roman" w:eastAsia="Calibri" w:hAnsi="Times New Roman" w:cs="Times New Roman"/>
          <w:color w:val="000000"/>
          <w:sz w:val="28"/>
          <w:szCs w:val="28"/>
          <w:lang w:val="uk-UA"/>
        </w:rPr>
        <w:t>–</w:t>
      </w:r>
      <w:r w:rsidRPr="000853C9">
        <w:rPr>
          <w:rFonts w:ascii="Times New Roman" w:eastAsia="Calibri" w:hAnsi="Times New Roman" w:cs="Times New Roman"/>
          <w:color w:val="000000"/>
          <w:sz w:val="28"/>
          <w:szCs w:val="28"/>
          <w:lang w:val="uk-UA"/>
        </w:rPr>
        <w:t xml:space="preserve"> особливості клітинних реакцій периферичної крові при </w:t>
      </w:r>
      <w:r>
        <w:rPr>
          <w:rFonts w:ascii="Times New Roman" w:eastAsia="Calibri" w:hAnsi="Times New Roman" w:cs="Times New Roman"/>
          <w:color w:val="000000"/>
          <w:sz w:val="28"/>
          <w:szCs w:val="28"/>
          <w:lang w:val="uk-UA"/>
        </w:rPr>
        <w:t xml:space="preserve">гормональній </w:t>
      </w:r>
      <w:r w:rsidRPr="000853C9">
        <w:rPr>
          <w:rFonts w:ascii="Times New Roman" w:eastAsia="Calibri" w:hAnsi="Times New Roman" w:cs="Times New Roman"/>
          <w:color w:val="000000"/>
          <w:sz w:val="28"/>
          <w:szCs w:val="28"/>
          <w:lang w:val="uk-UA"/>
        </w:rPr>
        <w:t>стимуляції яєчників жінок.</w:t>
      </w:r>
    </w:p>
    <w:p w:rsidR="000853C9" w:rsidRDefault="000853C9" w:rsidP="000853C9">
      <w:pPr>
        <w:spacing w:after="0" w:line="360" w:lineRule="auto"/>
        <w:ind w:firstLine="709"/>
        <w:jc w:val="both"/>
        <w:rPr>
          <w:rFonts w:ascii="Times New Roman" w:eastAsia="Calibri" w:hAnsi="Times New Roman" w:cs="Times New Roman"/>
          <w:color w:val="000000"/>
          <w:sz w:val="28"/>
          <w:szCs w:val="28"/>
          <w:lang w:val="uk-UA"/>
        </w:rPr>
      </w:pPr>
      <w:r w:rsidRPr="000853C9">
        <w:rPr>
          <w:rFonts w:ascii="Times New Roman" w:eastAsia="Calibri" w:hAnsi="Times New Roman" w:cs="Times New Roman"/>
          <w:color w:val="000000"/>
          <w:sz w:val="28"/>
          <w:szCs w:val="28"/>
          <w:lang w:val="uk-UA"/>
        </w:rPr>
        <w:t xml:space="preserve">Методи дослідження: </w:t>
      </w:r>
      <w:r w:rsidR="00D74AA9">
        <w:rPr>
          <w:rFonts w:ascii="Times New Roman" w:eastAsia="Calibri" w:hAnsi="Times New Roman" w:cs="Times New Roman"/>
          <w:color w:val="000000"/>
          <w:sz w:val="28"/>
          <w:szCs w:val="28"/>
          <w:lang w:val="uk-UA"/>
        </w:rPr>
        <w:t>загально-</w:t>
      </w:r>
      <w:r w:rsidRPr="000853C9">
        <w:rPr>
          <w:rFonts w:ascii="Times New Roman" w:eastAsia="Calibri" w:hAnsi="Times New Roman" w:cs="Times New Roman"/>
          <w:color w:val="000000"/>
          <w:sz w:val="28"/>
          <w:szCs w:val="28"/>
          <w:lang w:val="uk-UA"/>
        </w:rPr>
        <w:t>клінічні</w:t>
      </w:r>
      <w:r w:rsidR="0025261F">
        <w:rPr>
          <w:rFonts w:ascii="Times New Roman" w:eastAsia="Calibri" w:hAnsi="Times New Roman" w:cs="Times New Roman"/>
          <w:color w:val="000000"/>
          <w:sz w:val="28"/>
          <w:szCs w:val="28"/>
          <w:lang w:val="uk-UA"/>
        </w:rPr>
        <w:t xml:space="preserve"> (</w:t>
      </w:r>
      <w:r w:rsidR="0025261F" w:rsidRPr="0025261F">
        <w:rPr>
          <w:rFonts w:ascii="Times New Roman" w:hAnsi="Times New Roman"/>
          <w:color w:val="000000"/>
          <w:sz w:val="28"/>
          <w:szCs w:val="28"/>
          <w:lang w:val="uk-UA"/>
        </w:rPr>
        <w:t>загальний вміст лейкоцитів, лейкоцитарна формула крові</w:t>
      </w:r>
      <w:r w:rsidR="0025261F">
        <w:rPr>
          <w:rFonts w:ascii="Times New Roman" w:eastAsia="Calibri" w:hAnsi="Times New Roman" w:cs="Times New Roman"/>
          <w:color w:val="000000"/>
          <w:sz w:val="28"/>
          <w:szCs w:val="28"/>
          <w:lang w:val="uk-UA"/>
        </w:rPr>
        <w:t xml:space="preserve"> )</w:t>
      </w:r>
      <w:r w:rsidRPr="000853C9">
        <w:rPr>
          <w:rFonts w:ascii="Times New Roman" w:eastAsia="Calibri" w:hAnsi="Times New Roman" w:cs="Times New Roman"/>
          <w:color w:val="000000"/>
          <w:sz w:val="28"/>
          <w:szCs w:val="28"/>
          <w:lang w:val="uk-UA"/>
        </w:rPr>
        <w:t>, імунологічні</w:t>
      </w:r>
      <w:r w:rsidR="0025261F">
        <w:rPr>
          <w:rFonts w:ascii="Times New Roman" w:eastAsia="Calibri" w:hAnsi="Times New Roman" w:cs="Times New Roman"/>
          <w:color w:val="000000"/>
          <w:sz w:val="28"/>
          <w:szCs w:val="28"/>
          <w:lang w:val="uk-UA"/>
        </w:rPr>
        <w:t xml:space="preserve"> (реакція баластної трансформації)</w:t>
      </w:r>
      <w:r w:rsidRPr="000853C9">
        <w:rPr>
          <w:rFonts w:ascii="Times New Roman" w:eastAsia="Calibri" w:hAnsi="Times New Roman" w:cs="Times New Roman"/>
          <w:color w:val="000000"/>
          <w:sz w:val="28"/>
          <w:szCs w:val="28"/>
          <w:lang w:val="uk-UA"/>
        </w:rPr>
        <w:t>, статистичні</w:t>
      </w:r>
      <w:r w:rsidR="0025261F">
        <w:rPr>
          <w:rFonts w:ascii="Times New Roman" w:eastAsia="Calibri" w:hAnsi="Times New Roman" w:cs="Times New Roman"/>
          <w:color w:val="000000"/>
          <w:sz w:val="28"/>
          <w:szCs w:val="28"/>
          <w:lang w:val="uk-UA"/>
        </w:rPr>
        <w:t xml:space="preserve"> з використанням методів описової статистики та </w:t>
      </w:r>
      <w:r w:rsidR="006D4B44">
        <w:rPr>
          <w:rFonts w:ascii="Times New Roman" w:eastAsia="Calibri" w:hAnsi="Times New Roman" w:cs="Times New Roman"/>
          <w:color w:val="000000"/>
          <w:sz w:val="28"/>
          <w:szCs w:val="28"/>
          <w:lang w:val="en-US"/>
        </w:rPr>
        <w:t>U</w:t>
      </w:r>
      <w:r w:rsidR="006D4B44">
        <w:rPr>
          <w:rFonts w:ascii="Times New Roman" w:eastAsia="Calibri" w:hAnsi="Times New Roman" w:cs="Times New Roman"/>
          <w:color w:val="000000"/>
          <w:sz w:val="28"/>
          <w:szCs w:val="28"/>
          <w:lang w:val="uk-UA"/>
        </w:rPr>
        <w:t>-крітерію Манна-Уітні</w:t>
      </w:r>
      <w:r w:rsidRPr="000853C9">
        <w:rPr>
          <w:rFonts w:ascii="Times New Roman" w:eastAsia="Calibri" w:hAnsi="Times New Roman" w:cs="Times New Roman"/>
          <w:color w:val="000000"/>
          <w:sz w:val="28"/>
          <w:szCs w:val="28"/>
          <w:lang w:val="uk-UA"/>
        </w:rPr>
        <w:t>.</w:t>
      </w:r>
    </w:p>
    <w:p w:rsidR="00D100DE" w:rsidRPr="003E58FD" w:rsidRDefault="00D100DE" w:rsidP="00D100DE">
      <w:pPr>
        <w:spacing w:after="0" w:line="360" w:lineRule="auto"/>
        <w:ind w:firstLine="709"/>
        <w:jc w:val="both"/>
        <w:rPr>
          <w:rFonts w:ascii="Times New Roman" w:eastAsia="Calibri" w:hAnsi="Times New Roman" w:cs="Times New Roman"/>
          <w:color w:val="000000"/>
          <w:sz w:val="28"/>
          <w:szCs w:val="28"/>
          <w:lang w:val="uk-UA"/>
        </w:rPr>
      </w:pPr>
      <w:r w:rsidRPr="003E58FD">
        <w:rPr>
          <w:rFonts w:ascii="Times New Roman" w:eastAsia="Calibri" w:hAnsi="Times New Roman" w:cs="Times New Roman"/>
          <w:sz w:val="28"/>
          <w:szCs w:val="28"/>
          <w:lang w:val="uk-UA"/>
        </w:rPr>
        <w:t xml:space="preserve">Дослідження проведено на базі лабораторії клітинних популяцій ЗНУ та згідно Договору з </w:t>
      </w:r>
      <w:r w:rsidRPr="003E58FD">
        <w:rPr>
          <w:rFonts w:ascii="Times New Roman" w:eastAsia="Calibri" w:hAnsi="Times New Roman" w:cs="Times New Roman"/>
          <w:color w:val="000000"/>
          <w:sz w:val="28"/>
          <w:szCs w:val="28"/>
          <w:lang w:val="uk-UA"/>
        </w:rPr>
        <w:t>клініко-діагностичною лабораторією комунальної установи «Обласний медичний центр репродукції людини» Запорізької міської ради.</w:t>
      </w:r>
    </w:p>
    <w:p w:rsidR="00D100DE" w:rsidRPr="003E58FD" w:rsidRDefault="00D100DE" w:rsidP="00D100DE">
      <w:pPr>
        <w:spacing w:after="0" w:line="336" w:lineRule="auto"/>
        <w:ind w:firstLine="709"/>
        <w:jc w:val="both"/>
        <w:rPr>
          <w:rFonts w:ascii="Times New Roman" w:eastAsia="Calibri" w:hAnsi="Times New Roman" w:cs="Times New Roman"/>
          <w:sz w:val="28"/>
          <w:szCs w:val="28"/>
          <w:lang w:val="uk-UA"/>
        </w:rPr>
      </w:pPr>
      <w:r w:rsidRPr="003E58FD">
        <w:rPr>
          <w:rFonts w:ascii="Times New Roman" w:eastAsia="Calibri" w:hAnsi="Times New Roman" w:cs="Times New Roman"/>
          <w:sz w:val="28"/>
          <w:szCs w:val="28"/>
          <w:lang w:val="uk-UA"/>
        </w:rPr>
        <w:t xml:space="preserve">Теоретичне значення роботи полягає у розширенні знань щодо </w:t>
      </w:r>
      <w:r>
        <w:rPr>
          <w:rFonts w:ascii="Times New Roman" w:eastAsia="Calibri" w:hAnsi="Times New Roman" w:cs="Times New Roman"/>
          <w:sz w:val="28"/>
          <w:szCs w:val="28"/>
          <w:lang w:val="uk-UA"/>
        </w:rPr>
        <w:t xml:space="preserve">факторів які сприяють розвитку </w:t>
      </w:r>
      <w:r w:rsidRPr="003E58FD">
        <w:rPr>
          <w:rFonts w:ascii="Times New Roman" w:eastAsia="Calibri" w:hAnsi="Times New Roman" w:cs="Times New Roman"/>
          <w:sz w:val="28"/>
          <w:szCs w:val="28"/>
          <w:lang w:val="uk-UA"/>
        </w:rPr>
        <w:t>синдрому гіперстимуляції яєчників</w:t>
      </w:r>
      <w:r w:rsidR="006D4B44">
        <w:rPr>
          <w:rFonts w:ascii="Times New Roman" w:eastAsia="Calibri" w:hAnsi="Times New Roman" w:cs="Times New Roman"/>
          <w:sz w:val="28"/>
          <w:szCs w:val="28"/>
          <w:lang w:val="uk-UA"/>
        </w:rPr>
        <w:t>, патогенезу та основних клінічних форм СГЯ</w:t>
      </w:r>
      <w:r w:rsidRPr="003E58FD">
        <w:rPr>
          <w:rFonts w:ascii="Times New Roman" w:eastAsia="Calibri" w:hAnsi="Times New Roman" w:cs="Times New Roman"/>
          <w:sz w:val="28"/>
          <w:szCs w:val="28"/>
          <w:lang w:val="uk-UA"/>
        </w:rPr>
        <w:t>.</w:t>
      </w:r>
    </w:p>
    <w:p w:rsidR="00D100DE" w:rsidRPr="003E58FD" w:rsidRDefault="00D100DE" w:rsidP="00D100DE">
      <w:pPr>
        <w:spacing w:after="0" w:line="336" w:lineRule="auto"/>
        <w:ind w:firstLine="709"/>
        <w:jc w:val="both"/>
        <w:rPr>
          <w:rFonts w:ascii="Times New Roman" w:eastAsia="Calibri" w:hAnsi="Times New Roman" w:cs="Times New Roman"/>
          <w:caps/>
          <w:sz w:val="28"/>
          <w:szCs w:val="28"/>
          <w:lang w:val="uk-UA"/>
        </w:rPr>
      </w:pPr>
      <w:r w:rsidRPr="001B43D6">
        <w:rPr>
          <w:rFonts w:ascii="Times New Roman" w:eastAsia="Calibri" w:hAnsi="Times New Roman" w:cs="Times New Roman"/>
          <w:sz w:val="28"/>
          <w:szCs w:val="28"/>
          <w:lang w:val="uk-UA"/>
        </w:rPr>
        <w:t xml:space="preserve">Практичне значення роботи: </w:t>
      </w:r>
      <w:r>
        <w:rPr>
          <w:rFonts w:ascii="Times New Roman" w:eastAsia="Calibri" w:hAnsi="Times New Roman" w:cs="Times New Roman"/>
          <w:sz w:val="28"/>
          <w:szCs w:val="28"/>
          <w:lang w:val="uk-UA"/>
        </w:rPr>
        <w:t>результати дослідження розширють уявлення про стан лейкоцитарної формули крові та проліферативної здатності лімфоцитів у жінок з ризиком розвитку синдрому гіперстимуляції яєчників.</w:t>
      </w:r>
      <w:r w:rsidR="00B65FDC">
        <w:rPr>
          <w:rFonts w:ascii="Times New Roman" w:eastAsia="Calibri" w:hAnsi="Times New Roman" w:cs="Times New Roman"/>
          <w:sz w:val="28"/>
          <w:szCs w:val="28"/>
          <w:lang w:val="uk-UA"/>
        </w:rPr>
        <w:t xml:space="preserve"> Виявити вплив різних чинників на результат лейкоцитарної формули крові та перебіг реакції бластної трансформації лімфоцитів периферичної крові у </w:t>
      </w:r>
      <w:r w:rsidR="002834FE">
        <w:rPr>
          <w:rFonts w:ascii="Times New Roman" w:eastAsia="Calibri" w:hAnsi="Times New Roman" w:cs="Times New Roman"/>
          <w:sz w:val="28"/>
          <w:szCs w:val="28"/>
          <w:lang w:val="uk-UA"/>
        </w:rPr>
        <w:t xml:space="preserve">без ознак СГЯ, з ризиком розвитку синдрому та з ознаками гіперстимуляції яєчників. </w:t>
      </w:r>
    </w:p>
    <w:p w:rsidR="008E0C94" w:rsidRDefault="0078680D" w:rsidP="007A51B2">
      <w:pPr>
        <w:spacing w:after="0" w:line="360" w:lineRule="auto"/>
        <w:ind w:firstLine="709"/>
        <w:jc w:val="both"/>
        <w:rPr>
          <w:rFonts w:ascii="Times New Roman" w:eastAsia="Times New Roman" w:hAnsi="Times New Roman" w:cs="Times New Roman"/>
          <w:bCs/>
          <w:color w:val="000000"/>
          <w:sz w:val="28"/>
          <w:szCs w:val="28"/>
          <w:lang w:val="uk-UA"/>
        </w:rPr>
      </w:pPr>
      <w:r w:rsidRPr="00B65FDC">
        <w:rPr>
          <w:rFonts w:ascii="Times New Roman" w:eastAsia="Times New Roman" w:hAnsi="Times New Roman" w:cs="Times New Roman"/>
          <w:bCs/>
          <w:color w:val="000000"/>
          <w:sz w:val="28"/>
          <w:szCs w:val="28"/>
          <w:lang w:val="uk-UA"/>
        </w:rPr>
        <w:lastRenderedPageBreak/>
        <w:t xml:space="preserve">Робота була </w:t>
      </w:r>
      <w:r w:rsidR="00B65FDC">
        <w:rPr>
          <w:rFonts w:ascii="Times New Roman" w:eastAsia="Times New Roman" w:hAnsi="Times New Roman" w:cs="Times New Roman"/>
          <w:bCs/>
          <w:color w:val="000000"/>
          <w:sz w:val="28"/>
          <w:szCs w:val="28"/>
          <w:lang w:val="uk-UA"/>
        </w:rPr>
        <w:t>представлена</w:t>
      </w:r>
      <w:r w:rsidRPr="00B65FDC">
        <w:rPr>
          <w:rFonts w:ascii="Times New Roman" w:eastAsia="Times New Roman" w:hAnsi="Times New Roman" w:cs="Times New Roman"/>
          <w:bCs/>
          <w:color w:val="000000"/>
          <w:sz w:val="28"/>
          <w:szCs w:val="28"/>
          <w:lang w:val="uk-UA"/>
        </w:rPr>
        <w:t xml:space="preserve"> </w:t>
      </w:r>
      <w:r w:rsidR="001938AF" w:rsidRPr="00B65FDC">
        <w:rPr>
          <w:rFonts w:ascii="Times New Roman" w:eastAsia="Times New Roman" w:hAnsi="Times New Roman" w:cs="Times New Roman"/>
          <w:bCs/>
          <w:color w:val="000000"/>
          <w:sz w:val="28"/>
          <w:szCs w:val="28"/>
          <w:lang w:val="uk-UA"/>
        </w:rPr>
        <w:t xml:space="preserve">на </w:t>
      </w:r>
      <w:r w:rsidR="001938AF" w:rsidRPr="00B65FDC">
        <w:rPr>
          <w:rFonts w:ascii="Times New Roman" w:eastAsia="Times New Roman" w:hAnsi="Times New Roman" w:cs="Times New Roman"/>
          <w:bCs/>
          <w:color w:val="000000"/>
          <w:sz w:val="28"/>
          <w:szCs w:val="28"/>
          <w:lang w:val="en-US"/>
        </w:rPr>
        <w:t>XI</w:t>
      </w:r>
      <w:r w:rsidR="001938AF" w:rsidRPr="00B65FDC">
        <w:rPr>
          <w:rFonts w:ascii="Times New Roman" w:eastAsia="Times New Roman" w:hAnsi="Times New Roman" w:cs="Times New Roman"/>
          <w:bCs/>
          <w:color w:val="000000"/>
          <w:sz w:val="28"/>
          <w:szCs w:val="28"/>
          <w:lang w:val="uk-UA"/>
        </w:rPr>
        <w:t xml:space="preserve"> університе</w:t>
      </w:r>
      <w:r w:rsidR="007A51B2" w:rsidRPr="00B65FDC">
        <w:rPr>
          <w:rFonts w:ascii="Times New Roman" w:eastAsia="Times New Roman" w:hAnsi="Times New Roman" w:cs="Times New Roman"/>
          <w:bCs/>
          <w:color w:val="000000"/>
          <w:sz w:val="28"/>
          <w:szCs w:val="28"/>
          <w:lang w:val="uk-UA"/>
        </w:rPr>
        <w:t>тсь</w:t>
      </w:r>
      <w:r w:rsidR="001938AF" w:rsidRPr="00B65FDC">
        <w:rPr>
          <w:rFonts w:ascii="Times New Roman" w:eastAsia="Times New Roman" w:hAnsi="Times New Roman" w:cs="Times New Roman"/>
          <w:bCs/>
          <w:color w:val="000000"/>
          <w:sz w:val="28"/>
          <w:szCs w:val="28"/>
          <w:lang w:val="uk-UA"/>
        </w:rPr>
        <w:t>кій науково-практичній конференції</w:t>
      </w:r>
      <w:r w:rsidR="007A51B2" w:rsidRPr="00B65FDC">
        <w:rPr>
          <w:rFonts w:ascii="Times New Roman" w:eastAsia="Times New Roman" w:hAnsi="Times New Roman" w:cs="Times New Roman"/>
          <w:bCs/>
          <w:color w:val="000000"/>
          <w:sz w:val="28"/>
          <w:szCs w:val="28"/>
          <w:lang w:val="uk-UA"/>
        </w:rPr>
        <w:t xml:space="preserve"> студентів, аспірантів</w:t>
      </w:r>
      <w:r w:rsidR="001938AF" w:rsidRPr="00B65FDC">
        <w:rPr>
          <w:rFonts w:ascii="Times New Roman" w:eastAsia="Times New Roman" w:hAnsi="Times New Roman" w:cs="Times New Roman"/>
          <w:bCs/>
          <w:color w:val="000000"/>
          <w:sz w:val="28"/>
          <w:szCs w:val="28"/>
          <w:lang w:val="uk-UA"/>
        </w:rPr>
        <w:t xml:space="preserve"> і молодих вчених «МОЛОДА НАУКА-2018» </w:t>
      </w:r>
      <w:r w:rsidR="007A51B2" w:rsidRPr="00B65FDC">
        <w:rPr>
          <w:rFonts w:ascii="Times New Roman" w:eastAsia="Times New Roman" w:hAnsi="Times New Roman" w:cs="Times New Roman"/>
          <w:bCs/>
          <w:color w:val="000000"/>
          <w:sz w:val="28"/>
          <w:szCs w:val="28"/>
          <w:lang w:val="uk-UA"/>
        </w:rPr>
        <w:t>(</w:t>
      </w:r>
      <w:r w:rsidR="001938AF" w:rsidRPr="00B65FDC">
        <w:rPr>
          <w:rFonts w:ascii="Times New Roman" w:eastAsia="Times New Roman" w:hAnsi="Times New Roman" w:cs="Times New Roman"/>
          <w:bCs/>
          <w:color w:val="000000"/>
          <w:sz w:val="28"/>
          <w:szCs w:val="28"/>
          <w:lang w:val="uk-UA"/>
        </w:rPr>
        <w:t>10-13 квітня 2018 року. у м. Запоріжжя</w:t>
      </w:r>
      <w:r w:rsidR="007A51B2" w:rsidRPr="00B65FDC">
        <w:rPr>
          <w:rFonts w:ascii="Times New Roman" w:eastAsia="Times New Roman" w:hAnsi="Times New Roman" w:cs="Times New Roman"/>
          <w:bCs/>
          <w:color w:val="000000"/>
          <w:sz w:val="28"/>
          <w:szCs w:val="28"/>
          <w:lang w:val="uk-UA"/>
        </w:rPr>
        <w:t xml:space="preserve">) </w:t>
      </w:r>
      <w:r w:rsidR="00B65FDC">
        <w:rPr>
          <w:rFonts w:ascii="Times New Roman" w:eastAsia="Times New Roman" w:hAnsi="Times New Roman" w:cs="Times New Roman"/>
          <w:bCs/>
          <w:color w:val="000000"/>
          <w:sz w:val="28"/>
          <w:szCs w:val="28"/>
          <w:lang w:val="uk-UA"/>
        </w:rPr>
        <w:t xml:space="preserve">та </w:t>
      </w:r>
      <w:r w:rsidR="00B65FDC">
        <w:rPr>
          <w:rFonts w:ascii="Times New Roman" w:eastAsia="Times New Roman" w:hAnsi="Times New Roman" w:cs="Times New Roman"/>
          <w:bCs/>
          <w:color w:val="000000"/>
          <w:sz w:val="28"/>
          <w:szCs w:val="28"/>
          <w:lang w:val="en-US"/>
        </w:rPr>
        <w:t>VII</w:t>
      </w:r>
      <w:r w:rsidR="00B65FDC">
        <w:rPr>
          <w:rFonts w:ascii="Times New Roman" w:eastAsia="Times New Roman" w:hAnsi="Times New Roman" w:cs="Times New Roman"/>
          <w:bCs/>
          <w:color w:val="000000"/>
          <w:sz w:val="28"/>
          <w:szCs w:val="28"/>
          <w:lang w:val="uk-UA"/>
        </w:rPr>
        <w:t xml:space="preserve"> регіональній науково-практичній конференції студентів, аспірантів та молодих учених «актуальні проблеми та перспективи розвитку природничих, медичних та фармацевтичних наук»(30 листопада 2019 року у м. Запоріжжя)</w:t>
      </w:r>
      <w:r w:rsidR="00B65FDC" w:rsidRPr="00B65FDC">
        <w:rPr>
          <w:rFonts w:ascii="Times New Roman" w:eastAsia="Times New Roman" w:hAnsi="Times New Roman" w:cs="Times New Roman"/>
          <w:bCs/>
          <w:color w:val="000000"/>
          <w:sz w:val="28"/>
          <w:szCs w:val="28"/>
          <w:lang w:val="uk-UA"/>
        </w:rPr>
        <w:t xml:space="preserve"> </w:t>
      </w:r>
      <w:r w:rsidR="007A51B2" w:rsidRPr="00B65FDC">
        <w:rPr>
          <w:rFonts w:ascii="Times New Roman" w:eastAsia="Times New Roman" w:hAnsi="Times New Roman" w:cs="Times New Roman"/>
          <w:bCs/>
          <w:color w:val="000000"/>
          <w:sz w:val="28"/>
          <w:szCs w:val="28"/>
          <w:lang w:val="uk-UA"/>
        </w:rPr>
        <w:t>–</w:t>
      </w:r>
      <w:r w:rsidR="001938AF" w:rsidRPr="00B65FDC">
        <w:rPr>
          <w:rFonts w:ascii="Times New Roman" w:eastAsia="Times New Roman" w:hAnsi="Times New Roman" w:cs="Times New Roman"/>
          <w:bCs/>
          <w:color w:val="000000"/>
          <w:sz w:val="28"/>
          <w:szCs w:val="28"/>
          <w:lang w:val="uk-UA"/>
        </w:rPr>
        <w:t xml:space="preserve"> </w:t>
      </w:r>
      <w:r w:rsidR="00B65FDC">
        <w:rPr>
          <w:rFonts w:ascii="Times New Roman" w:eastAsia="Times New Roman" w:hAnsi="Times New Roman" w:cs="Times New Roman"/>
          <w:bCs/>
          <w:color w:val="000000"/>
          <w:sz w:val="28"/>
          <w:szCs w:val="28"/>
          <w:lang w:val="uk-UA"/>
        </w:rPr>
        <w:t>публікації</w:t>
      </w:r>
      <w:r w:rsidR="007A51B2" w:rsidRPr="00B65FDC">
        <w:rPr>
          <w:rFonts w:ascii="Times New Roman" w:eastAsia="Times New Roman" w:hAnsi="Times New Roman" w:cs="Times New Roman"/>
          <w:bCs/>
          <w:color w:val="000000"/>
          <w:sz w:val="28"/>
          <w:szCs w:val="28"/>
          <w:lang w:val="uk-UA"/>
        </w:rPr>
        <w:t xml:space="preserve"> тез доповіді</w:t>
      </w:r>
      <w:r w:rsidRPr="00B65FDC">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lang w:val="uk-UA"/>
        </w:rPr>
        <w:t xml:space="preserve"> </w:t>
      </w:r>
      <w:r w:rsidR="008E0C94">
        <w:rPr>
          <w:rFonts w:ascii="Times New Roman" w:eastAsia="Times New Roman" w:hAnsi="Times New Roman" w:cs="Times New Roman"/>
          <w:bCs/>
          <w:color w:val="000000"/>
          <w:sz w:val="28"/>
          <w:szCs w:val="28"/>
          <w:lang w:val="uk-UA"/>
        </w:rPr>
        <w:br w:type="page"/>
      </w:r>
    </w:p>
    <w:p w:rsidR="00FA35E7" w:rsidRPr="00FA35E7" w:rsidRDefault="00FA35E7" w:rsidP="00F16BC0">
      <w:pPr>
        <w:pStyle w:val="1"/>
        <w:spacing w:before="0" w:line="360" w:lineRule="auto"/>
        <w:ind w:firstLine="709"/>
        <w:jc w:val="center"/>
        <w:rPr>
          <w:rFonts w:ascii="Times New Roman" w:eastAsia="Times New Roman" w:hAnsi="Times New Roman" w:cs="Times New Roman"/>
          <w:bCs/>
          <w:color w:val="000000"/>
          <w:sz w:val="28"/>
          <w:szCs w:val="28"/>
          <w:lang w:val="uk-UA"/>
        </w:rPr>
      </w:pPr>
      <w:bookmarkStart w:id="8" w:name="_Toc516152975"/>
      <w:bookmarkStart w:id="9" w:name="_Toc29733382"/>
      <w:r w:rsidRPr="00FA35E7">
        <w:rPr>
          <w:rFonts w:ascii="Times New Roman" w:eastAsia="Times New Roman" w:hAnsi="Times New Roman" w:cs="Times New Roman"/>
          <w:bCs/>
          <w:color w:val="000000"/>
          <w:sz w:val="28"/>
          <w:szCs w:val="28"/>
          <w:lang w:val="uk-UA"/>
        </w:rPr>
        <w:lastRenderedPageBreak/>
        <w:t>1 ОГЛЯД НАУКОВОЇ ЛІТЕРАТУРИ</w:t>
      </w:r>
      <w:bookmarkEnd w:id="8"/>
      <w:bookmarkEnd w:id="9"/>
    </w:p>
    <w:p w:rsidR="00FA35E7" w:rsidRPr="00FA35E7" w:rsidRDefault="009F45C7" w:rsidP="00F16BC0">
      <w:pPr>
        <w:pStyle w:val="1"/>
        <w:spacing w:before="0" w:line="360" w:lineRule="auto"/>
        <w:ind w:firstLine="709"/>
        <w:jc w:val="both"/>
        <w:rPr>
          <w:rFonts w:ascii="Times New Roman" w:eastAsia="Times New Roman" w:hAnsi="Times New Roman" w:cs="Times New Roman"/>
          <w:bCs/>
          <w:color w:val="000000"/>
          <w:sz w:val="28"/>
          <w:szCs w:val="28"/>
          <w:lang w:val="uk-UA"/>
        </w:rPr>
      </w:pPr>
      <w:bookmarkStart w:id="10" w:name="_Toc29733383"/>
      <w:bookmarkStart w:id="11" w:name="_Toc453205692"/>
      <w:bookmarkStart w:id="12" w:name="_Toc516152976"/>
      <w:r>
        <w:rPr>
          <w:rFonts w:ascii="Times New Roman" w:eastAsia="Times New Roman" w:hAnsi="Times New Roman" w:cs="Times New Roman"/>
          <w:bCs/>
          <w:color w:val="000000"/>
          <w:sz w:val="28"/>
          <w:szCs w:val="28"/>
          <w:lang w:val="uk-UA"/>
        </w:rPr>
        <w:t xml:space="preserve">1.1 </w:t>
      </w:r>
      <w:r w:rsidR="00FA35E7" w:rsidRPr="00FA35E7">
        <w:rPr>
          <w:rFonts w:ascii="Times New Roman" w:eastAsia="Times New Roman" w:hAnsi="Times New Roman" w:cs="Times New Roman"/>
          <w:bCs/>
          <w:color w:val="000000"/>
          <w:sz w:val="28"/>
          <w:szCs w:val="28"/>
          <w:lang w:val="uk-UA"/>
        </w:rPr>
        <w:t>Синдром гіперстимуляції яєчників</w:t>
      </w:r>
      <w:bookmarkEnd w:id="10"/>
      <w:r w:rsidR="00FA35E7" w:rsidRPr="00FA35E7">
        <w:rPr>
          <w:rFonts w:ascii="Times New Roman" w:eastAsia="Times New Roman" w:hAnsi="Times New Roman" w:cs="Times New Roman"/>
          <w:bCs/>
          <w:color w:val="000000"/>
          <w:sz w:val="28"/>
          <w:szCs w:val="28"/>
          <w:lang w:val="uk-UA"/>
        </w:rPr>
        <w:t xml:space="preserve"> </w:t>
      </w:r>
      <w:bookmarkEnd w:id="11"/>
      <w:bookmarkEnd w:id="12"/>
    </w:p>
    <w:p w:rsidR="00FA35E7" w:rsidRDefault="00FA35E7" w:rsidP="00F16BC0">
      <w:pPr>
        <w:pStyle w:val="1"/>
        <w:spacing w:before="0" w:line="360" w:lineRule="auto"/>
        <w:ind w:firstLine="709"/>
        <w:jc w:val="both"/>
        <w:rPr>
          <w:rFonts w:ascii="Times New Roman" w:eastAsia="Times New Roman" w:hAnsi="Times New Roman" w:cs="Times New Roman"/>
          <w:bCs/>
          <w:color w:val="000000"/>
          <w:sz w:val="28"/>
          <w:szCs w:val="28"/>
          <w:lang w:val="uk-UA"/>
        </w:rPr>
      </w:pPr>
      <w:bookmarkStart w:id="13" w:name="_Toc453205693"/>
      <w:bookmarkStart w:id="14" w:name="_Toc516152977"/>
      <w:bookmarkStart w:id="15" w:name="_Toc29733384"/>
      <w:r w:rsidRPr="00FA35E7">
        <w:rPr>
          <w:rFonts w:ascii="Times New Roman" w:eastAsia="Times New Roman" w:hAnsi="Times New Roman" w:cs="Times New Roman"/>
          <w:bCs/>
          <w:color w:val="000000"/>
          <w:sz w:val="28"/>
          <w:szCs w:val="28"/>
          <w:lang w:val="uk-UA"/>
        </w:rPr>
        <w:t>1.1.1 Програма екстракорпорального запліднення</w:t>
      </w:r>
      <w:bookmarkEnd w:id="13"/>
      <w:bookmarkEnd w:id="14"/>
      <w:bookmarkEnd w:id="15"/>
    </w:p>
    <w:p w:rsidR="000E3630" w:rsidRDefault="000E3630" w:rsidP="00F16BC0">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p>
    <w:p w:rsidR="000E3630" w:rsidRDefault="000E3630" w:rsidP="008E0C94">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p>
    <w:p w:rsidR="000E3630" w:rsidRPr="000E3630" w:rsidRDefault="000E3630" w:rsidP="008E0C94">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6" w:name="_Toc515568491"/>
      <w:bookmarkStart w:id="17" w:name="_Toc516152978"/>
      <w:bookmarkStart w:id="18" w:name="_Toc516216368"/>
      <w:bookmarkStart w:id="19" w:name="_Toc516216562"/>
      <w:bookmarkStart w:id="20" w:name="_Toc29669114"/>
      <w:bookmarkStart w:id="21" w:name="_Toc29733385"/>
      <w:r w:rsidRPr="000E3630">
        <w:rPr>
          <w:rFonts w:ascii="Times New Roman" w:eastAsia="Times New Roman" w:hAnsi="Times New Roman" w:cs="Times New Roman"/>
          <w:bCs/>
          <w:color w:val="000000"/>
          <w:sz w:val="28"/>
          <w:szCs w:val="28"/>
          <w:lang w:val="uk-UA"/>
        </w:rPr>
        <w:t xml:space="preserve">Екстракорпоральне запліднення (ЕКЗ) </w:t>
      </w:r>
      <w:r w:rsidR="00367D8D" w:rsidRPr="00367D8D">
        <w:rPr>
          <w:rFonts w:ascii="Times New Roman" w:eastAsia="Times New Roman" w:hAnsi="Times New Roman" w:cs="Times New Roman"/>
          <w:bCs/>
          <w:color w:val="000000"/>
          <w:sz w:val="28"/>
          <w:szCs w:val="28"/>
          <w:lang w:val="uk-UA"/>
        </w:rPr>
        <w:t>–</w:t>
      </w:r>
      <w:r w:rsidRPr="000E3630">
        <w:rPr>
          <w:rFonts w:ascii="Times New Roman" w:eastAsia="Times New Roman" w:hAnsi="Times New Roman" w:cs="Times New Roman"/>
          <w:bCs/>
          <w:color w:val="000000"/>
          <w:sz w:val="28"/>
          <w:szCs w:val="28"/>
          <w:lang w:val="uk-UA"/>
        </w:rPr>
        <w:t xml:space="preserve"> це допоміжна репродуктивна технологія, яка використовується у випадках безпліддя. Даний метод заснований на попередньому вилученні яйцеклітин з яєчників, з’єднання їх зі спермою у пробірці, з культуральним середовищем, і імплантація запліднених </w:t>
      </w:r>
      <w:r>
        <w:rPr>
          <w:rFonts w:ascii="Times New Roman" w:eastAsia="Times New Roman" w:hAnsi="Times New Roman" w:cs="Times New Roman"/>
          <w:bCs/>
          <w:color w:val="000000"/>
          <w:sz w:val="28"/>
          <w:szCs w:val="28"/>
          <w:lang w:val="uk-UA"/>
        </w:rPr>
        <w:t>яйцеклітин в порожнину матки [</w:t>
      </w:r>
      <w:r w:rsidR="00C5322C">
        <w:rPr>
          <w:rFonts w:ascii="Times New Roman" w:eastAsia="Times New Roman" w:hAnsi="Times New Roman" w:cs="Times New Roman"/>
          <w:bCs/>
          <w:color w:val="000000"/>
          <w:sz w:val="28"/>
          <w:szCs w:val="28"/>
          <w:lang w:val="uk-UA"/>
        </w:rPr>
        <w:t>1</w:t>
      </w:r>
      <w:r>
        <w:rPr>
          <w:rFonts w:ascii="Times New Roman" w:eastAsia="Times New Roman" w:hAnsi="Times New Roman" w:cs="Times New Roman"/>
          <w:bCs/>
          <w:color w:val="000000"/>
          <w:sz w:val="28"/>
          <w:szCs w:val="28"/>
          <w:lang w:val="uk-UA"/>
        </w:rPr>
        <w:t>].</w:t>
      </w:r>
      <w:bookmarkEnd w:id="16"/>
      <w:bookmarkEnd w:id="17"/>
      <w:bookmarkEnd w:id="18"/>
      <w:bookmarkEnd w:id="19"/>
      <w:bookmarkEnd w:id="20"/>
      <w:bookmarkEnd w:id="21"/>
    </w:p>
    <w:p w:rsidR="000E3630" w:rsidRPr="000E3630" w:rsidRDefault="000E3630" w:rsidP="000E3630">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22" w:name="_Toc515568492"/>
      <w:bookmarkStart w:id="23" w:name="_Toc516152979"/>
      <w:bookmarkStart w:id="24" w:name="_Toc516216369"/>
      <w:bookmarkStart w:id="25" w:name="_Toc516216563"/>
      <w:bookmarkStart w:id="26" w:name="_Toc29669115"/>
      <w:bookmarkStart w:id="27" w:name="_Toc29733386"/>
      <w:r w:rsidRPr="000E3630">
        <w:rPr>
          <w:rFonts w:ascii="Times New Roman" w:eastAsia="Times New Roman" w:hAnsi="Times New Roman" w:cs="Times New Roman"/>
          <w:bCs/>
          <w:color w:val="000000"/>
          <w:sz w:val="28"/>
          <w:szCs w:val="28"/>
          <w:lang w:val="uk-UA"/>
        </w:rPr>
        <w:t>Лікування методом ЕКЗ включає в себе: гормональну терапію, за допомогою якої можливе дозрівання відразу декількох яйцеклітин в яєчниках (суперовуляція). На першому етапі використовуються агоністи гонадотропін-рилізинг-гормона, препарати людських менопаузальних гонадотропінів та препарати хоріонічного гонадотропіна людини. Дані гормони вводять за спеціальними лікувальними схемами. Процес дозрівання яйцеклітин контролюється за допомогою ультразвукового дослідження та визначення рівня гормонів.</w:t>
      </w:r>
      <w:bookmarkEnd w:id="22"/>
      <w:bookmarkEnd w:id="23"/>
      <w:bookmarkEnd w:id="24"/>
      <w:bookmarkEnd w:id="25"/>
      <w:bookmarkEnd w:id="26"/>
      <w:bookmarkEnd w:id="27"/>
    </w:p>
    <w:p w:rsidR="00447F4A" w:rsidRDefault="000E3630" w:rsidP="00447F4A">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28" w:name="_Toc515568493"/>
      <w:bookmarkStart w:id="29" w:name="_Toc516152980"/>
      <w:bookmarkStart w:id="30" w:name="_Toc516216370"/>
      <w:bookmarkStart w:id="31" w:name="_Toc516216564"/>
      <w:bookmarkStart w:id="32" w:name="_Toc29669116"/>
      <w:bookmarkStart w:id="33" w:name="_Toc29733387"/>
      <w:r w:rsidRPr="000E3630">
        <w:rPr>
          <w:rFonts w:ascii="Times New Roman" w:eastAsia="Times New Roman" w:hAnsi="Times New Roman" w:cs="Times New Roman"/>
          <w:bCs/>
          <w:color w:val="000000"/>
          <w:sz w:val="28"/>
          <w:szCs w:val="28"/>
          <w:lang w:val="uk-UA"/>
        </w:rPr>
        <w:t>Перед початком овуляції проводять пункцію фолікулів та аспіраці</w:t>
      </w:r>
      <w:r w:rsidR="00273D48">
        <w:rPr>
          <w:rFonts w:ascii="Times New Roman" w:eastAsia="Times New Roman" w:hAnsi="Times New Roman" w:cs="Times New Roman"/>
          <w:bCs/>
          <w:color w:val="000000"/>
          <w:sz w:val="28"/>
          <w:szCs w:val="28"/>
          <w:lang w:val="uk-UA"/>
        </w:rPr>
        <w:t>ю</w:t>
      </w:r>
      <w:r w:rsidRPr="000E3630">
        <w:rPr>
          <w:rFonts w:ascii="Times New Roman" w:eastAsia="Times New Roman" w:hAnsi="Times New Roman" w:cs="Times New Roman"/>
          <w:bCs/>
          <w:color w:val="000000"/>
          <w:sz w:val="28"/>
          <w:szCs w:val="28"/>
          <w:lang w:val="uk-UA"/>
        </w:rPr>
        <w:t xml:space="preserve"> яйцеклітин. Дана процедура проводиться під УЗД </w:t>
      </w:r>
      <w:r w:rsidR="00367D8D" w:rsidRPr="00367D8D">
        <w:rPr>
          <w:rFonts w:ascii="Times New Roman" w:eastAsia="Times New Roman" w:hAnsi="Times New Roman" w:cs="Times New Roman"/>
          <w:bCs/>
          <w:color w:val="000000"/>
          <w:sz w:val="28"/>
          <w:szCs w:val="28"/>
          <w:lang w:val="uk-UA"/>
        </w:rPr>
        <w:t>–</w:t>
      </w:r>
      <w:r w:rsidRPr="000E3630">
        <w:rPr>
          <w:rFonts w:ascii="Times New Roman" w:eastAsia="Times New Roman" w:hAnsi="Times New Roman" w:cs="Times New Roman"/>
          <w:bCs/>
          <w:color w:val="000000"/>
          <w:sz w:val="28"/>
          <w:szCs w:val="28"/>
          <w:lang w:val="uk-UA"/>
        </w:rPr>
        <w:t xml:space="preserve"> контролем через 36 годин після введення хоріонічного гонадотропіна, в операційній. Аспірація фолікулів проводиться</w:t>
      </w:r>
      <w:r w:rsidR="00447F4A">
        <w:rPr>
          <w:rFonts w:ascii="Times New Roman" w:eastAsia="Times New Roman" w:hAnsi="Times New Roman" w:cs="Times New Roman"/>
          <w:bCs/>
          <w:color w:val="000000"/>
          <w:sz w:val="28"/>
          <w:szCs w:val="28"/>
          <w:lang w:val="uk-UA"/>
        </w:rPr>
        <w:t xml:space="preserve"> з обох яєчників.</w:t>
      </w:r>
      <w:bookmarkEnd w:id="28"/>
      <w:bookmarkEnd w:id="29"/>
      <w:bookmarkEnd w:id="30"/>
      <w:bookmarkEnd w:id="31"/>
      <w:bookmarkEnd w:id="32"/>
      <w:bookmarkEnd w:id="33"/>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34" w:name="_Toc515568494"/>
      <w:bookmarkStart w:id="35" w:name="_Toc516152981"/>
      <w:bookmarkStart w:id="36" w:name="_Toc516216371"/>
      <w:bookmarkStart w:id="37" w:name="_Toc516216565"/>
      <w:bookmarkStart w:id="38" w:name="_Toc29669117"/>
      <w:bookmarkStart w:id="39" w:name="_Toc29733388"/>
      <w:r w:rsidRPr="000E3630">
        <w:rPr>
          <w:rFonts w:ascii="Times New Roman" w:eastAsia="Times New Roman" w:hAnsi="Times New Roman" w:cs="Times New Roman"/>
          <w:bCs/>
          <w:color w:val="000000"/>
          <w:sz w:val="28"/>
          <w:szCs w:val="28"/>
          <w:lang w:val="uk-UA"/>
        </w:rPr>
        <w:t xml:space="preserve">Для підготовки сперматозоїдів до запліднення проводять їх відмивання від елементів плазми та готують розчин з життєздатними сперматозоїдами. Після 5-7 годин находження в поживному середовищі відбувається з’єднання яйцеклітин і сперматозоїдів у «пробірці» і поміщають їх в інкубатор на 24-42 години. День пункції вважається нульовим днем культивування зародків, першим днем культивування є наступний день після пункції. Перші ознаки запліднення проявляються вже через 16-18 годин після змішування яйцеклітин та сперматозоїдів. Наступна оцінка запліднення проводиться через 24-26 годин </w:t>
      </w:r>
      <w:r w:rsidRPr="000E3630">
        <w:rPr>
          <w:rFonts w:ascii="Times New Roman" w:eastAsia="Times New Roman" w:hAnsi="Times New Roman" w:cs="Times New Roman"/>
          <w:bCs/>
          <w:color w:val="000000"/>
          <w:sz w:val="28"/>
          <w:szCs w:val="28"/>
          <w:lang w:val="uk-UA"/>
        </w:rPr>
        <w:lastRenderedPageBreak/>
        <w:t>після інсемінаціїї. Але одного запліднення яйцеклітин недостатньо для перенесення зародка в порожнину матки. Спочатку необхідно оцінити нормальність дроблення та розвитку ембріона. Перші прояви дроблення видно лише на другий день культивування. Доброякісних ембріонів переносять зазвичай на 2-й чи 3-й день культивування</w:t>
      </w:r>
      <w:bookmarkEnd w:id="34"/>
      <w:bookmarkEnd w:id="35"/>
      <w:bookmarkEnd w:id="36"/>
      <w:bookmarkEnd w:id="37"/>
      <w:bookmarkEnd w:id="38"/>
      <w:bookmarkEnd w:id="39"/>
    </w:p>
    <w:p w:rsidR="00232F63" w:rsidRDefault="00232F63" w:rsidP="00232F63">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40" w:name="_Toc29669118"/>
      <w:bookmarkStart w:id="41" w:name="_Toc29733389"/>
      <w:bookmarkStart w:id="42" w:name="_Toc515568495"/>
      <w:bookmarkStart w:id="43" w:name="_Toc516152982"/>
      <w:bookmarkStart w:id="44" w:name="_Toc516216372"/>
      <w:bookmarkStart w:id="45" w:name="_Toc516216566"/>
      <w:r w:rsidRPr="00232F63">
        <w:rPr>
          <w:rFonts w:ascii="Times New Roman" w:eastAsia="Times New Roman" w:hAnsi="Times New Roman" w:cs="Times New Roman"/>
          <w:bCs/>
          <w:color w:val="000000"/>
          <w:sz w:val="28"/>
          <w:szCs w:val="28"/>
          <w:lang w:val="uk-UA"/>
        </w:rPr>
        <w:t>Існує кілька модифікацій процедури ЕКО, в залежності від складності випадку безпліддя. В цілому цикл зазвичай триває близько 18-21 дня і складається з декількох етапів. Повний цикл включає стимуляцію яєчників, забір яйцеклітин, їх запліднення в пробірці і пересадку в порожнину матки. Щоб підвищити шанси на успіх, підсаджують 2 і більше ембріона. Іноді всі вони приживаються, і тоді народжуються двійні і трійні.</w:t>
      </w:r>
      <w:bookmarkEnd w:id="40"/>
      <w:bookmarkEnd w:id="41"/>
      <w:r>
        <w:rPr>
          <w:rFonts w:ascii="Times New Roman" w:eastAsia="Times New Roman" w:hAnsi="Times New Roman" w:cs="Times New Roman"/>
          <w:bCs/>
          <w:color w:val="000000"/>
          <w:sz w:val="28"/>
          <w:szCs w:val="28"/>
          <w:lang w:val="uk-UA"/>
        </w:rPr>
        <w:t xml:space="preserve"> </w:t>
      </w:r>
    </w:p>
    <w:p w:rsidR="00232F63" w:rsidRPr="00232F63" w:rsidRDefault="00232F63" w:rsidP="00232F63">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46" w:name="_Toc29669119"/>
      <w:bookmarkStart w:id="47" w:name="_Toc29733390"/>
      <w:r w:rsidRPr="00232F63">
        <w:rPr>
          <w:rFonts w:ascii="Times New Roman" w:eastAsia="Times New Roman" w:hAnsi="Times New Roman" w:cs="Times New Roman"/>
          <w:bCs/>
          <w:color w:val="000000"/>
          <w:sz w:val="28"/>
          <w:szCs w:val="28"/>
          <w:lang w:val="uk-UA"/>
        </w:rPr>
        <w:t>Можливі ускладнення при проведенні ЗІВ:</w:t>
      </w:r>
      <w:bookmarkEnd w:id="46"/>
      <w:bookmarkEnd w:id="47"/>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48" w:name="_Toc29669120"/>
      <w:bookmarkStart w:id="49" w:name="_Toc29733391"/>
      <w:r w:rsidRPr="00232F63">
        <w:rPr>
          <w:rFonts w:ascii="Times New Roman" w:eastAsia="Times New Roman" w:hAnsi="Times New Roman" w:cs="Times New Roman"/>
          <w:bCs/>
          <w:color w:val="000000"/>
          <w:sz w:val="28"/>
          <w:szCs w:val="28"/>
          <w:lang w:val="uk-UA"/>
        </w:rPr>
        <w:t>синдром гіперстимуляції яєчників (СГСЯ);</w:t>
      </w:r>
      <w:bookmarkEnd w:id="48"/>
      <w:bookmarkEnd w:id="49"/>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50" w:name="_Toc29669121"/>
      <w:bookmarkStart w:id="51" w:name="_Toc29733392"/>
      <w:r w:rsidRPr="00232F63">
        <w:rPr>
          <w:rFonts w:ascii="Times New Roman" w:eastAsia="Times New Roman" w:hAnsi="Times New Roman" w:cs="Times New Roman"/>
          <w:bCs/>
          <w:color w:val="000000"/>
          <w:sz w:val="28"/>
          <w:szCs w:val="28"/>
          <w:lang w:val="uk-UA"/>
        </w:rPr>
        <w:t>алергічні реакції, пов’язані з введенням лікарських засобів для контрольованої суперовуляції і підтримки лютеїнової фази стимульованого менструального циклу;</w:t>
      </w:r>
      <w:bookmarkEnd w:id="50"/>
      <w:bookmarkEnd w:id="51"/>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52" w:name="_Toc29669122"/>
      <w:bookmarkStart w:id="53" w:name="_Toc29733393"/>
      <w:r w:rsidRPr="00232F63">
        <w:rPr>
          <w:rFonts w:ascii="Times New Roman" w:eastAsia="Times New Roman" w:hAnsi="Times New Roman" w:cs="Times New Roman"/>
          <w:bCs/>
          <w:color w:val="000000"/>
          <w:sz w:val="28"/>
          <w:szCs w:val="28"/>
          <w:lang w:val="uk-UA"/>
        </w:rPr>
        <w:t>кровотеча;</w:t>
      </w:r>
      <w:bookmarkEnd w:id="52"/>
      <w:bookmarkEnd w:id="53"/>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54" w:name="_Toc29669123"/>
      <w:bookmarkStart w:id="55" w:name="_Toc29733394"/>
      <w:r w:rsidRPr="00232F63">
        <w:rPr>
          <w:rFonts w:ascii="Times New Roman" w:eastAsia="Times New Roman" w:hAnsi="Times New Roman" w:cs="Times New Roman"/>
          <w:bCs/>
          <w:color w:val="000000"/>
          <w:sz w:val="28"/>
          <w:szCs w:val="28"/>
          <w:lang w:val="uk-UA"/>
        </w:rPr>
        <w:t>гостре запалення або загострення хронічного запалення жіночих статевих органів;</w:t>
      </w:r>
      <w:bookmarkEnd w:id="54"/>
      <w:bookmarkEnd w:id="55"/>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56" w:name="_Toc29669124"/>
      <w:bookmarkStart w:id="57" w:name="_Toc29733395"/>
      <w:r w:rsidRPr="00232F63">
        <w:rPr>
          <w:rFonts w:ascii="Times New Roman" w:eastAsia="Times New Roman" w:hAnsi="Times New Roman" w:cs="Times New Roman"/>
          <w:bCs/>
          <w:color w:val="000000"/>
          <w:sz w:val="28"/>
          <w:szCs w:val="28"/>
          <w:lang w:val="uk-UA"/>
        </w:rPr>
        <w:t>позаматкова вагітність;</w:t>
      </w:r>
      <w:bookmarkEnd w:id="56"/>
      <w:bookmarkEnd w:id="57"/>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58" w:name="_Toc29669125"/>
      <w:bookmarkStart w:id="59" w:name="_Toc29733396"/>
      <w:r w:rsidRPr="00232F63">
        <w:rPr>
          <w:rFonts w:ascii="Times New Roman" w:eastAsia="Times New Roman" w:hAnsi="Times New Roman" w:cs="Times New Roman"/>
          <w:bCs/>
          <w:color w:val="000000"/>
          <w:sz w:val="28"/>
          <w:szCs w:val="28"/>
          <w:lang w:val="uk-UA"/>
        </w:rPr>
        <w:t>багатоплідна маткова і гетеротопічна вагітність;</w:t>
      </w:r>
      <w:bookmarkEnd w:id="58"/>
      <w:bookmarkEnd w:id="59"/>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60" w:name="_Toc29669126"/>
      <w:bookmarkStart w:id="61" w:name="_Toc29733397"/>
      <w:r w:rsidRPr="00232F63">
        <w:rPr>
          <w:rFonts w:ascii="Times New Roman" w:eastAsia="Times New Roman" w:hAnsi="Times New Roman" w:cs="Times New Roman"/>
          <w:bCs/>
          <w:color w:val="000000"/>
          <w:sz w:val="28"/>
          <w:szCs w:val="28"/>
          <w:lang w:val="uk-UA"/>
        </w:rPr>
        <w:t>перекрут яєчника;</w:t>
      </w:r>
      <w:bookmarkEnd w:id="60"/>
      <w:bookmarkEnd w:id="61"/>
    </w:p>
    <w:p w:rsidR="00232F63" w:rsidRPr="00232F63" w:rsidRDefault="00232F63"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lang w:val="uk-UA"/>
        </w:rPr>
      </w:pPr>
      <w:bookmarkStart w:id="62" w:name="_Toc29669127"/>
      <w:bookmarkStart w:id="63" w:name="_Toc29733398"/>
      <w:r w:rsidRPr="00232F63">
        <w:rPr>
          <w:rFonts w:ascii="Times New Roman" w:eastAsia="Times New Roman" w:hAnsi="Times New Roman" w:cs="Times New Roman"/>
          <w:bCs/>
          <w:color w:val="000000"/>
          <w:sz w:val="28"/>
          <w:szCs w:val="28"/>
          <w:lang w:val="uk-UA"/>
        </w:rPr>
        <w:t>апоплексія яєчника;</w:t>
      </w:r>
      <w:bookmarkEnd w:id="62"/>
      <w:bookmarkEnd w:id="63"/>
    </w:p>
    <w:p w:rsidR="00AD121C" w:rsidRPr="00232F63" w:rsidRDefault="000D6402" w:rsidP="00232F63">
      <w:pPr>
        <w:pStyle w:val="a7"/>
        <w:numPr>
          <w:ilvl w:val="0"/>
          <w:numId w:val="7"/>
        </w:numPr>
        <w:spacing w:after="0" w:line="360" w:lineRule="auto"/>
        <w:ind w:left="0" w:firstLine="709"/>
        <w:jc w:val="both"/>
        <w:outlineLvl w:val="0"/>
        <w:rPr>
          <w:rFonts w:ascii="Times New Roman" w:eastAsia="Times New Roman" w:hAnsi="Times New Roman" w:cs="Times New Roman"/>
          <w:bCs/>
          <w:color w:val="000000"/>
          <w:sz w:val="28"/>
          <w:szCs w:val="28"/>
        </w:rPr>
      </w:pPr>
      <w:bookmarkStart w:id="64" w:name="_Toc29669128"/>
      <w:bookmarkStart w:id="65" w:name="_Toc29733399"/>
      <w:r>
        <w:rPr>
          <w:rFonts w:ascii="Times New Roman" w:eastAsia="Times New Roman" w:hAnsi="Times New Roman" w:cs="Times New Roman"/>
          <w:bCs/>
          <w:color w:val="000000"/>
          <w:sz w:val="28"/>
          <w:szCs w:val="28"/>
          <w:lang w:val="uk-UA"/>
        </w:rPr>
        <w:t xml:space="preserve">травма суміжних органів </w:t>
      </w:r>
      <w:r w:rsidR="000E3630" w:rsidRPr="00232F63">
        <w:rPr>
          <w:rFonts w:ascii="Times New Roman" w:eastAsia="Times New Roman" w:hAnsi="Times New Roman" w:cs="Times New Roman"/>
          <w:bCs/>
          <w:color w:val="000000"/>
          <w:sz w:val="28"/>
          <w:szCs w:val="28"/>
        </w:rPr>
        <w:t>[</w:t>
      </w:r>
      <w:r w:rsidR="00A7228F" w:rsidRPr="00232F63">
        <w:rPr>
          <w:rFonts w:ascii="Times New Roman" w:eastAsia="Times New Roman" w:hAnsi="Times New Roman" w:cs="Times New Roman"/>
          <w:bCs/>
          <w:color w:val="000000"/>
          <w:sz w:val="28"/>
          <w:szCs w:val="28"/>
          <w:lang w:val="uk-UA"/>
        </w:rPr>
        <w:t>2</w:t>
      </w:r>
      <w:r w:rsidR="000E3630" w:rsidRPr="00232F63">
        <w:rPr>
          <w:rFonts w:ascii="Times New Roman" w:eastAsia="Times New Roman" w:hAnsi="Times New Roman" w:cs="Times New Roman"/>
          <w:bCs/>
          <w:color w:val="000000"/>
          <w:sz w:val="28"/>
          <w:szCs w:val="28"/>
        </w:rPr>
        <w:t>].</w:t>
      </w:r>
      <w:bookmarkEnd w:id="42"/>
      <w:bookmarkEnd w:id="43"/>
      <w:bookmarkEnd w:id="44"/>
      <w:bookmarkEnd w:id="45"/>
      <w:bookmarkEnd w:id="64"/>
      <w:bookmarkEnd w:id="65"/>
    </w:p>
    <w:p w:rsidR="00B65C3E" w:rsidRDefault="00B65C3E">
      <w:pPr>
        <w:rPr>
          <w:rFonts w:ascii="Times New Roman" w:eastAsia="Times New Roman" w:hAnsi="Times New Roman" w:cs="Times New Roman"/>
          <w:bCs/>
          <w:color w:val="000000"/>
          <w:sz w:val="28"/>
          <w:szCs w:val="28"/>
          <w:lang w:val="uk-UA"/>
        </w:rPr>
      </w:pPr>
      <w:bookmarkStart w:id="66" w:name="_Toc516152983"/>
      <w:r>
        <w:rPr>
          <w:rFonts w:ascii="Times New Roman" w:eastAsia="Times New Roman" w:hAnsi="Times New Roman" w:cs="Times New Roman"/>
          <w:bCs/>
          <w:color w:val="000000"/>
          <w:sz w:val="28"/>
          <w:szCs w:val="28"/>
          <w:lang w:val="uk-UA"/>
        </w:rPr>
        <w:br w:type="page"/>
      </w:r>
    </w:p>
    <w:p w:rsidR="00AD121C" w:rsidRPr="005E0C61" w:rsidRDefault="000E3630" w:rsidP="007A7CBE">
      <w:pPr>
        <w:pStyle w:val="1"/>
        <w:spacing w:before="0" w:line="360" w:lineRule="auto"/>
        <w:ind w:firstLine="709"/>
        <w:jc w:val="both"/>
        <w:rPr>
          <w:rFonts w:ascii="Times New Roman" w:eastAsia="Times New Roman" w:hAnsi="Times New Roman" w:cs="Times New Roman"/>
          <w:bCs/>
          <w:color w:val="000000"/>
          <w:sz w:val="28"/>
          <w:szCs w:val="28"/>
          <w:lang w:val="uk-UA"/>
        </w:rPr>
      </w:pPr>
      <w:bookmarkStart w:id="67" w:name="_Toc29669129"/>
      <w:bookmarkStart w:id="68" w:name="_Toc29733400"/>
      <w:r w:rsidRPr="000E3630">
        <w:rPr>
          <w:rFonts w:ascii="Times New Roman" w:eastAsia="Times New Roman" w:hAnsi="Times New Roman" w:cs="Times New Roman"/>
          <w:bCs/>
          <w:color w:val="000000"/>
          <w:sz w:val="28"/>
          <w:szCs w:val="28"/>
          <w:lang w:val="uk-UA"/>
        </w:rPr>
        <w:lastRenderedPageBreak/>
        <w:t xml:space="preserve">1.1.2 Патогенез </w:t>
      </w:r>
      <w:bookmarkEnd w:id="66"/>
      <w:r w:rsidR="005E0C61">
        <w:rPr>
          <w:rFonts w:ascii="Times New Roman" w:eastAsia="Times New Roman" w:hAnsi="Times New Roman" w:cs="Times New Roman"/>
          <w:bCs/>
          <w:color w:val="000000"/>
          <w:sz w:val="28"/>
          <w:szCs w:val="28"/>
          <w:lang w:val="uk-UA"/>
        </w:rPr>
        <w:t>синдрому гіперстимуляції яєчників</w:t>
      </w:r>
      <w:bookmarkEnd w:id="67"/>
      <w:bookmarkEnd w:id="68"/>
    </w:p>
    <w:p w:rsidR="000E3630" w:rsidRPr="005E0C61" w:rsidRDefault="000E3630" w:rsidP="007A7CBE">
      <w:pPr>
        <w:pStyle w:val="1"/>
        <w:spacing w:before="0" w:line="360" w:lineRule="auto"/>
        <w:ind w:firstLine="709"/>
        <w:jc w:val="both"/>
        <w:rPr>
          <w:rFonts w:ascii="Times New Roman" w:eastAsia="Times New Roman" w:hAnsi="Times New Roman" w:cs="Times New Roman"/>
          <w:bCs/>
          <w:color w:val="000000"/>
          <w:sz w:val="28"/>
          <w:szCs w:val="28"/>
          <w:lang w:val="uk-UA"/>
        </w:rPr>
      </w:pPr>
      <w:bookmarkStart w:id="69" w:name="_Toc516152984"/>
      <w:bookmarkStart w:id="70" w:name="_Toc29733401"/>
      <w:r w:rsidRPr="000E3630">
        <w:rPr>
          <w:rFonts w:ascii="Times New Roman" w:eastAsia="Times New Roman" w:hAnsi="Times New Roman" w:cs="Times New Roman"/>
          <w:bCs/>
          <w:color w:val="000000"/>
          <w:sz w:val="28"/>
          <w:szCs w:val="28"/>
          <w:lang w:val="uk-UA"/>
        </w:rPr>
        <w:t xml:space="preserve">1.1.2.1 Фактори ризику розвитку </w:t>
      </w:r>
      <w:bookmarkEnd w:id="69"/>
      <w:r w:rsidR="005E0C61">
        <w:rPr>
          <w:rFonts w:ascii="Times New Roman" w:eastAsia="Times New Roman" w:hAnsi="Times New Roman" w:cs="Times New Roman"/>
          <w:bCs/>
          <w:color w:val="000000"/>
          <w:sz w:val="28"/>
          <w:szCs w:val="28"/>
          <w:lang w:val="uk-UA"/>
        </w:rPr>
        <w:t>синдрому гіперстимуляції яєчників</w:t>
      </w:r>
      <w:bookmarkEnd w:id="70"/>
    </w:p>
    <w:p w:rsidR="000E3630" w:rsidRPr="000E3630" w:rsidRDefault="000E3630" w:rsidP="005E3557">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p>
    <w:p w:rsidR="000E3630" w:rsidRPr="000E3630" w:rsidRDefault="000E3630" w:rsidP="005E3557">
      <w:pPr>
        <w:keepNext/>
        <w:keepLines/>
        <w:spacing w:after="0" w:line="360" w:lineRule="auto"/>
        <w:ind w:firstLine="709"/>
        <w:jc w:val="both"/>
        <w:outlineLvl w:val="0"/>
        <w:rPr>
          <w:rFonts w:ascii="Times New Roman" w:eastAsia="Times New Roman" w:hAnsi="Times New Roman" w:cs="Times New Roman"/>
          <w:bCs/>
          <w:color w:val="000000"/>
          <w:sz w:val="28"/>
          <w:szCs w:val="28"/>
          <w:lang w:val="uk-UA"/>
        </w:rPr>
      </w:pPr>
    </w:p>
    <w:p w:rsidR="000E3630" w:rsidRPr="000E3630" w:rsidRDefault="000E3630" w:rsidP="005E3557">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71" w:name="_Toc515568498"/>
      <w:bookmarkStart w:id="72" w:name="_Toc516152985"/>
      <w:bookmarkStart w:id="73" w:name="_Toc516216375"/>
      <w:bookmarkStart w:id="74" w:name="_Toc516216569"/>
      <w:bookmarkStart w:id="75" w:name="_Toc29669131"/>
      <w:bookmarkStart w:id="76" w:name="_Toc29733402"/>
      <w:r w:rsidRPr="000E3630">
        <w:rPr>
          <w:rFonts w:ascii="Times New Roman" w:eastAsia="Times New Roman" w:hAnsi="Times New Roman" w:cs="Times New Roman"/>
          <w:bCs/>
          <w:color w:val="000000"/>
          <w:sz w:val="28"/>
          <w:szCs w:val="28"/>
          <w:lang w:val="uk-UA"/>
        </w:rPr>
        <w:t xml:space="preserve">Синдром гіперстимуляції яєчників </w:t>
      </w:r>
      <w:r w:rsidR="00FA1573" w:rsidRPr="00FA1573">
        <w:rPr>
          <w:rFonts w:ascii="Times New Roman" w:eastAsia="Times New Roman" w:hAnsi="Times New Roman" w:cs="Times New Roman"/>
          <w:bCs/>
          <w:color w:val="000000"/>
          <w:sz w:val="28"/>
          <w:szCs w:val="28"/>
          <w:lang w:val="uk-UA"/>
        </w:rPr>
        <w:t>–</w:t>
      </w:r>
      <w:r w:rsidRPr="000E3630">
        <w:rPr>
          <w:rFonts w:ascii="Times New Roman" w:eastAsia="Times New Roman" w:hAnsi="Times New Roman" w:cs="Times New Roman"/>
          <w:bCs/>
          <w:color w:val="000000"/>
          <w:sz w:val="28"/>
          <w:szCs w:val="28"/>
          <w:lang w:val="uk-UA"/>
        </w:rPr>
        <w:t xml:space="preserve"> це ятрогенне ускладнення, в основі якого лежить гіперергічна відповідь яєчників на введення гонадотропінів в циклах стимуляції овуляції і в програмах допоміж</w:t>
      </w:r>
      <w:r>
        <w:rPr>
          <w:rFonts w:ascii="Times New Roman" w:eastAsia="Times New Roman" w:hAnsi="Times New Roman" w:cs="Times New Roman"/>
          <w:bCs/>
          <w:color w:val="000000"/>
          <w:sz w:val="28"/>
          <w:szCs w:val="28"/>
          <w:lang w:val="uk-UA"/>
        </w:rPr>
        <w:t>них репродуктивних технологій [</w:t>
      </w:r>
      <w:r w:rsidR="00A7228F">
        <w:rPr>
          <w:rFonts w:ascii="Times New Roman" w:eastAsia="Times New Roman" w:hAnsi="Times New Roman" w:cs="Times New Roman"/>
          <w:bCs/>
          <w:color w:val="000000"/>
          <w:sz w:val="28"/>
          <w:szCs w:val="28"/>
          <w:lang w:val="uk-UA"/>
        </w:rPr>
        <w:t>3</w:t>
      </w:r>
      <w:r w:rsidRPr="000E3630">
        <w:rPr>
          <w:rFonts w:ascii="Times New Roman" w:eastAsia="Times New Roman" w:hAnsi="Times New Roman" w:cs="Times New Roman"/>
          <w:bCs/>
          <w:color w:val="000000"/>
          <w:sz w:val="28"/>
          <w:szCs w:val="28"/>
          <w:lang w:val="uk-UA"/>
        </w:rPr>
        <w:t>].</w:t>
      </w:r>
      <w:bookmarkEnd w:id="71"/>
      <w:bookmarkEnd w:id="72"/>
      <w:bookmarkEnd w:id="73"/>
      <w:bookmarkEnd w:id="74"/>
      <w:bookmarkEnd w:id="75"/>
      <w:bookmarkEnd w:id="76"/>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77" w:name="_Toc515568499"/>
      <w:bookmarkStart w:id="78" w:name="_Toc516152986"/>
      <w:bookmarkStart w:id="79" w:name="_Toc516216376"/>
      <w:bookmarkStart w:id="80" w:name="_Toc516216570"/>
      <w:bookmarkStart w:id="81" w:name="_Toc29669132"/>
      <w:bookmarkStart w:id="82" w:name="_Toc29733403"/>
      <w:r w:rsidRPr="000E3630">
        <w:rPr>
          <w:rFonts w:ascii="Times New Roman" w:eastAsia="Times New Roman" w:hAnsi="Times New Roman" w:cs="Times New Roman"/>
          <w:bCs/>
          <w:color w:val="000000"/>
          <w:sz w:val="28"/>
          <w:szCs w:val="28"/>
          <w:lang w:val="uk-UA"/>
        </w:rPr>
        <w:t>За даними деяких авторів час</w:t>
      </w:r>
      <w:r>
        <w:rPr>
          <w:rFonts w:ascii="Times New Roman" w:eastAsia="Times New Roman" w:hAnsi="Times New Roman" w:cs="Times New Roman"/>
          <w:bCs/>
          <w:color w:val="000000"/>
          <w:sz w:val="28"/>
          <w:szCs w:val="28"/>
          <w:lang w:val="uk-UA"/>
        </w:rPr>
        <w:t>тота СГЯ ва</w:t>
      </w:r>
      <w:r w:rsidR="00273D48">
        <w:rPr>
          <w:rFonts w:ascii="Times New Roman" w:eastAsia="Times New Roman" w:hAnsi="Times New Roman" w:cs="Times New Roman"/>
          <w:bCs/>
          <w:color w:val="000000"/>
          <w:sz w:val="28"/>
          <w:szCs w:val="28"/>
          <w:lang w:val="uk-UA"/>
        </w:rPr>
        <w:t>р</w:t>
      </w:r>
      <w:r w:rsidR="00D36D82">
        <w:rPr>
          <w:rFonts w:ascii="Times New Roman" w:eastAsia="Times New Roman" w:hAnsi="Times New Roman" w:cs="Times New Roman"/>
          <w:bCs/>
          <w:color w:val="000000"/>
          <w:sz w:val="28"/>
          <w:szCs w:val="28"/>
          <w:lang w:val="uk-UA"/>
        </w:rPr>
        <w:t>іює 0,5-</w:t>
      </w:r>
      <w:r>
        <w:rPr>
          <w:rFonts w:ascii="Times New Roman" w:eastAsia="Times New Roman" w:hAnsi="Times New Roman" w:cs="Times New Roman"/>
          <w:bCs/>
          <w:color w:val="000000"/>
          <w:sz w:val="28"/>
          <w:szCs w:val="28"/>
          <w:lang w:val="uk-UA"/>
        </w:rPr>
        <w:t>14 % [</w:t>
      </w:r>
      <w:r w:rsidR="00B467A3">
        <w:rPr>
          <w:rFonts w:ascii="Times New Roman" w:eastAsia="Times New Roman" w:hAnsi="Times New Roman" w:cs="Times New Roman"/>
          <w:bCs/>
          <w:color w:val="000000"/>
          <w:sz w:val="28"/>
          <w:szCs w:val="28"/>
          <w:lang w:val="uk-UA"/>
        </w:rPr>
        <w:t xml:space="preserve">3, </w:t>
      </w:r>
      <w:r w:rsidR="00A7228F">
        <w:rPr>
          <w:rFonts w:ascii="Times New Roman" w:eastAsia="Times New Roman" w:hAnsi="Times New Roman" w:cs="Times New Roman"/>
          <w:bCs/>
          <w:color w:val="000000"/>
          <w:sz w:val="28"/>
          <w:szCs w:val="28"/>
          <w:lang w:val="uk-UA"/>
        </w:rPr>
        <w:t>4</w:t>
      </w:r>
      <w:r w:rsidR="00D36D82">
        <w:rPr>
          <w:rFonts w:ascii="Times New Roman" w:eastAsia="Times New Roman" w:hAnsi="Times New Roman" w:cs="Times New Roman"/>
          <w:bCs/>
          <w:color w:val="000000"/>
          <w:sz w:val="28"/>
          <w:szCs w:val="28"/>
          <w:lang w:val="uk-UA"/>
        </w:rPr>
        <w:t>], 0,5-</w:t>
      </w:r>
      <w:r>
        <w:rPr>
          <w:rFonts w:ascii="Times New Roman" w:eastAsia="Times New Roman" w:hAnsi="Times New Roman" w:cs="Times New Roman"/>
          <w:bCs/>
          <w:color w:val="000000"/>
          <w:sz w:val="28"/>
          <w:szCs w:val="28"/>
          <w:lang w:val="uk-UA"/>
        </w:rPr>
        <w:t>22 % [</w:t>
      </w:r>
      <w:r w:rsidR="00A7228F">
        <w:rPr>
          <w:rFonts w:ascii="Times New Roman" w:eastAsia="Times New Roman" w:hAnsi="Times New Roman" w:cs="Times New Roman"/>
          <w:bCs/>
          <w:color w:val="000000"/>
          <w:sz w:val="28"/>
          <w:szCs w:val="28"/>
          <w:lang w:val="uk-UA"/>
        </w:rPr>
        <w:t>5</w:t>
      </w:r>
      <w:r w:rsidR="00D36D82">
        <w:rPr>
          <w:rFonts w:ascii="Times New Roman" w:eastAsia="Times New Roman" w:hAnsi="Times New Roman" w:cs="Times New Roman"/>
          <w:bCs/>
          <w:color w:val="000000"/>
          <w:sz w:val="28"/>
          <w:szCs w:val="28"/>
          <w:lang w:val="uk-UA"/>
        </w:rPr>
        <w:t>], 0,5-</w:t>
      </w:r>
      <w:r w:rsidR="005E0C61" w:rsidRPr="005E0C61">
        <w:rPr>
          <w:rFonts w:ascii="Times New Roman" w:eastAsia="Times New Roman" w:hAnsi="Times New Roman" w:cs="Times New Roman"/>
          <w:bCs/>
          <w:color w:val="000000"/>
          <w:sz w:val="28"/>
          <w:szCs w:val="28"/>
          <w:lang w:val="uk-UA"/>
        </w:rPr>
        <w:t>30</w:t>
      </w:r>
      <w:r w:rsidRPr="005E0C61">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lang w:val="uk-UA"/>
        </w:rPr>
        <w:t xml:space="preserve"> [</w:t>
      </w:r>
      <w:r w:rsidR="00A7228F">
        <w:rPr>
          <w:rFonts w:ascii="Times New Roman" w:eastAsia="Times New Roman" w:hAnsi="Times New Roman" w:cs="Times New Roman"/>
          <w:bCs/>
          <w:color w:val="000000"/>
          <w:sz w:val="28"/>
          <w:szCs w:val="28"/>
          <w:lang w:val="uk-UA"/>
        </w:rPr>
        <w:t>6</w:t>
      </w:r>
      <w:r w:rsidRPr="000E3630">
        <w:rPr>
          <w:rFonts w:ascii="Times New Roman" w:eastAsia="Times New Roman" w:hAnsi="Times New Roman" w:cs="Times New Roman"/>
          <w:bCs/>
          <w:color w:val="000000"/>
          <w:sz w:val="28"/>
          <w:szCs w:val="28"/>
          <w:lang w:val="uk-UA"/>
        </w:rPr>
        <w:t>], тяжка форма зустрічає</w:t>
      </w:r>
      <w:r w:rsidR="00D36D82">
        <w:rPr>
          <w:rFonts w:ascii="Times New Roman" w:eastAsia="Times New Roman" w:hAnsi="Times New Roman" w:cs="Times New Roman"/>
          <w:bCs/>
          <w:color w:val="000000"/>
          <w:sz w:val="28"/>
          <w:szCs w:val="28"/>
          <w:lang w:val="uk-UA"/>
        </w:rPr>
        <w:t>ться з частотою 0,2-</w:t>
      </w:r>
      <w:r w:rsidR="00B467A3">
        <w:rPr>
          <w:rFonts w:ascii="Times New Roman" w:eastAsia="Times New Roman" w:hAnsi="Times New Roman" w:cs="Times New Roman"/>
          <w:bCs/>
          <w:color w:val="000000"/>
          <w:sz w:val="28"/>
          <w:szCs w:val="28"/>
          <w:lang w:val="uk-UA"/>
        </w:rPr>
        <w:t>10</w:t>
      </w:r>
      <w:r>
        <w:rPr>
          <w:rFonts w:ascii="Times New Roman" w:eastAsia="Times New Roman" w:hAnsi="Times New Roman" w:cs="Times New Roman"/>
          <w:bCs/>
          <w:color w:val="000000"/>
          <w:sz w:val="28"/>
          <w:szCs w:val="28"/>
          <w:lang w:val="uk-UA"/>
        </w:rPr>
        <w:t>% [</w:t>
      </w:r>
      <w:r w:rsidR="00E1263E">
        <w:rPr>
          <w:rFonts w:ascii="Times New Roman" w:eastAsia="Times New Roman" w:hAnsi="Times New Roman" w:cs="Times New Roman"/>
          <w:bCs/>
          <w:color w:val="000000"/>
          <w:sz w:val="28"/>
          <w:szCs w:val="28"/>
          <w:lang w:val="uk-UA"/>
        </w:rPr>
        <w:t>3,</w:t>
      </w:r>
      <w:r w:rsidR="00A7228F">
        <w:rPr>
          <w:rFonts w:ascii="Times New Roman" w:eastAsia="Times New Roman" w:hAnsi="Times New Roman" w:cs="Times New Roman"/>
          <w:bCs/>
          <w:color w:val="000000"/>
          <w:sz w:val="28"/>
          <w:szCs w:val="28"/>
          <w:lang w:val="uk-UA"/>
        </w:rPr>
        <w:t xml:space="preserve"> 7</w:t>
      </w:r>
      <w:r w:rsidRPr="000E3630">
        <w:rPr>
          <w:rFonts w:ascii="Times New Roman" w:eastAsia="Times New Roman" w:hAnsi="Times New Roman" w:cs="Times New Roman"/>
          <w:bCs/>
          <w:color w:val="000000"/>
          <w:sz w:val="28"/>
          <w:szCs w:val="28"/>
          <w:lang w:val="uk-UA"/>
        </w:rPr>
        <w:t>].</w:t>
      </w:r>
      <w:bookmarkEnd w:id="77"/>
      <w:bookmarkEnd w:id="78"/>
      <w:bookmarkEnd w:id="79"/>
      <w:bookmarkEnd w:id="80"/>
      <w:bookmarkEnd w:id="81"/>
      <w:bookmarkEnd w:id="82"/>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83" w:name="_Toc515568500"/>
      <w:bookmarkStart w:id="84" w:name="_Toc516152987"/>
      <w:bookmarkStart w:id="85" w:name="_Toc516216377"/>
      <w:bookmarkStart w:id="86" w:name="_Toc516216571"/>
      <w:bookmarkStart w:id="87" w:name="_Toc29669133"/>
      <w:bookmarkStart w:id="88" w:name="_Toc29733404"/>
      <w:r w:rsidRPr="000E3630">
        <w:rPr>
          <w:rFonts w:ascii="Times New Roman" w:eastAsia="Times New Roman" w:hAnsi="Times New Roman" w:cs="Times New Roman"/>
          <w:bCs/>
          <w:color w:val="000000"/>
          <w:sz w:val="28"/>
          <w:szCs w:val="28"/>
          <w:lang w:val="uk-UA"/>
        </w:rPr>
        <w:t>До факторів ризику розвитку СГЯ відносять:</w:t>
      </w:r>
      <w:bookmarkEnd w:id="83"/>
      <w:bookmarkEnd w:id="84"/>
      <w:bookmarkEnd w:id="85"/>
      <w:bookmarkEnd w:id="86"/>
      <w:bookmarkEnd w:id="87"/>
      <w:bookmarkEnd w:id="88"/>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89" w:name="_Toc515568501"/>
      <w:bookmarkStart w:id="90" w:name="_Toc516152988"/>
      <w:bookmarkStart w:id="91" w:name="_Toc516216378"/>
      <w:bookmarkStart w:id="92" w:name="_Toc516216572"/>
      <w:bookmarkStart w:id="93" w:name="_Toc29669134"/>
      <w:bookmarkStart w:id="94" w:name="_Toc29733405"/>
      <w:r w:rsidRPr="000E3630">
        <w:rPr>
          <w:rFonts w:ascii="Times New Roman" w:eastAsia="Times New Roman" w:hAnsi="Times New Roman" w:cs="Times New Roman"/>
          <w:bCs/>
          <w:color w:val="000000"/>
          <w:sz w:val="28"/>
          <w:szCs w:val="28"/>
          <w:lang w:val="uk-UA"/>
        </w:rPr>
        <w:t>1)</w:t>
      </w:r>
      <w:r w:rsidRPr="000E3630">
        <w:rPr>
          <w:rFonts w:ascii="Times New Roman" w:eastAsia="Times New Roman" w:hAnsi="Times New Roman" w:cs="Times New Roman"/>
          <w:bCs/>
          <w:color w:val="000000"/>
          <w:sz w:val="28"/>
          <w:szCs w:val="28"/>
          <w:lang w:val="uk-UA"/>
        </w:rPr>
        <w:tab/>
        <w:t>молодий вік (&lt;30 років);</w:t>
      </w:r>
      <w:bookmarkEnd w:id="89"/>
      <w:bookmarkEnd w:id="90"/>
      <w:bookmarkEnd w:id="91"/>
      <w:bookmarkEnd w:id="92"/>
      <w:bookmarkEnd w:id="93"/>
      <w:bookmarkEnd w:id="94"/>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95" w:name="_Toc515568502"/>
      <w:bookmarkStart w:id="96" w:name="_Toc516152989"/>
      <w:bookmarkStart w:id="97" w:name="_Toc516216379"/>
      <w:bookmarkStart w:id="98" w:name="_Toc516216573"/>
      <w:bookmarkStart w:id="99" w:name="_Toc29669135"/>
      <w:bookmarkStart w:id="100" w:name="_Toc29733406"/>
      <w:r w:rsidRPr="000E3630">
        <w:rPr>
          <w:rFonts w:ascii="Times New Roman" w:eastAsia="Times New Roman" w:hAnsi="Times New Roman" w:cs="Times New Roman"/>
          <w:bCs/>
          <w:color w:val="000000"/>
          <w:sz w:val="28"/>
          <w:szCs w:val="28"/>
          <w:lang w:val="uk-UA"/>
        </w:rPr>
        <w:t>2)</w:t>
      </w:r>
      <w:r w:rsidRPr="000E3630">
        <w:rPr>
          <w:rFonts w:ascii="Times New Roman" w:eastAsia="Times New Roman" w:hAnsi="Times New Roman" w:cs="Times New Roman"/>
          <w:bCs/>
          <w:color w:val="000000"/>
          <w:sz w:val="28"/>
          <w:szCs w:val="28"/>
          <w:lang w:val="uk-UA"/>
        </w:rPr>
        <w:tab/>
        <w:t xml:space="preserve">низький індекс маси тіла </w:t>
      </w:r>
      <w:r w:rsidR="001B3C24" w:rsidRPr="001B3C24">
        <w:rPr>
          <w:rFonts w:ascii="Times New Roman" w:eastAsia="Times New Roman" w:hAnsi="Times New Roman" w:cs="Times New Roman"/>
          <w:bCs/>
          <w:color w:val="000000"/>
          <w:sz w:val="28"/>
          <w:szCs w:val="28"/>
          <w:lang w:val="uk-UA"/>
        </w:rPr>
        <w:t>–</w:t>
      </w:r>
      <w:r w:rsidRPr="000E3630">
        <w:rPr>
          <w:rFonts w:ascii="Times New Roman" w:eastAsia="Times New Roman" w:hAnsi="Times New Roman" w:cs="Times New Roman"/>
          <w:bCs/>
          <w:color w:val="000000"/>
          <w:sz w:val="28"/>
          <w:szCs w:val="28"/>
          <w:lang w:val="uk-UA"/>
        </w:rPr>
        <w:t xml:space="preserve"> астенічний тип статури;</w:t>
      </w:r>
      <w:bookmarkEnd w:id="95"/>
      <w:bookmarkEnd w:id="96"/>
      <w:bookmarkEnd w:id="97"/>
      <w:bookmarkEnd w:id="98"/>
      <w:bookmarkEnd w:id="99"/>
      <w:bookmarkEnd w:id="100"/>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01" w:name="_Toc515568503"/>
      <w:bookmarkStart w:id="102" w:name="_Toc516152990"/>
      <w:bookmarkStart w:id="103" w:name="_Toc516216380"/>
      <w:bookmarkStart w:id="104" w:name="_Toc516216574"/>
      <w:bookmarkStart w:id="105" w:name="_Toc29669136"/>
      <w:bookmarkStart w:id="106" w:name="_Toc29733407"/>
      <w:r w:rsidRPr="000E3630">
        <w:rPr>
          <w:rFonts w:ascii="Times New Roman" w:eastAsia="Times New Roman" w:hAnsi="Times New Roman" w:cs="Times New Roman"/>
          <w:bCs/>
          <w:color w:val="000000"/>
          <w:sz w:val="28"/>
          <w:szCs w:val="28"/>
          <w:lang w:val="uk-UA"/>
        </w:rPr>
        <w:t>3)</w:t>
      </w:r>
      <w:r w:rsidRPr="000E3630">
        <w:rPr>
          <w:rFonts w:ascii="Times New Roman" w:eastAsia="Times New Roman" w:hAnsi="Times New Roman" w:cs="Times New Roman"/>
          <w:bCs/>
          <w:color w:val="000000"/>
          <w:sz w:val="28"/>
          <w:szCs w:val="28"/>
          <w:lang w:val="uk-UA"/>
        </w:rPr>
        <w:tab/>
        <w:t>синдром полікістозних яєчників;</w:t>
      </w:r>
      <w:bookmarkEnd w:id="101"/>
      <w:bookmarkEnd w:id="102"/>
      <w:bookmarkEnd w:id="103"/>
      <w:bookmarkEnd w:id="104"/>
      <w:bookmarkEnd w:id="105"/>
      <w:bookmarkEnd w:id="106"/>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07" w:name="_Toc515568504"/>
      <w:bookmarkStart w:id="108" w:name="_Toc516152991"/>
      <w:bookmarkStart w:id="109" w:name="_Toc516216381"/>
      <w:bookmarkStart w:id="110" w:name="_Toc516216575"/>
      <w:bookmarkStart w:id="111" w:name="_Toc29669137"/>
      <w:bookmarkStart w:id="112" w:name="_Toc29733408"/>
      <w:r w:rsidRPr="000E3630">
        <w:rPr>
          <w:rFonts w:ascii="Times New Roman" w:eastAsia="Times New Roman" w:hAnsi="Times New Roman" w:cs="Times New Roman"/>
          <w:bCs/>
          <w:color w:val="000000"/>
          <w:sz w:val="28"/>
          <w:szCs w:val="28"/>
          <w:lang w:val="uk-UA"/>
        </w:rPr>
        <w:t>4)</w:t>
      </w:r>
      <w:r w:rsidRPr="000E3630">
        <w:rPr>
          <w:rFonts w:ascii="Times New Roman" w:eastAsia="Times New Roman" w:hAnsi="Times New Roman" w:cs="Times New Roman"/>
          <w:bCs/>
          <w:color w:val="000000"/>
          <w:sz w:val="28"/>
          <w:szCs w:val="28"/>
          <w:lang w:val="uk-UA"/>
        </w:rPr>
        <w:tab/>
        <w:t>велика кількість антральних фолікулів в яєчнику, за даними УЗД, до початку стимуляції овуляції;</w:t>
      </w:r>
      <w:bookmarkEnd w:id="107"/>
      <w:bookmarkEnd w:id="108"/>
      <w:bookmarkEnd w:id="109"/>
      <w:bookmarkEnd w:id="110"/>
      <w:bookmarkEnd w:id="111"/>
      <w:bookmarkEnd w:id="112"/>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13" w:name="_Toc515568505"/>
      <w:bookmarkStart w:id="114" w:name="_Toc516152992"/>
      <w:bookmarkStart w:id="115" w:name="_Toc516216382"/>
      <w:bookmarkStart w:id="116" w:name="_Toc516216576"/>
      <w:bookmarkStart w:id="117" w:name="_Toc29669138"/>
      <w:bookmarkStart w:id="118" w:name="_Toc29733409"/>
      <w:r w:rsidRPr="000E3630">
        <w:rPr>
          <w:rFonts w:ascii="Times New Roman" w:eastAsia="Times New Roman" w:hAnsi="Times New Roman" w:cs="Times New Roman"/>
          <w:bCs/>
          <w:color w:val="000000"/>
          <w:sz w:val="28"/>
          <w:szCs w:val="28"/>
          <w:lang w:val="uk-UA"/>
        </w:rPr>
        <w:t>5)</w:t>
      </w:r>
      <w:r w:rsidRPr="000E3630">
        <w:rPr>
          <w:rFonts w:ascii="Times New Roman" w:eastAsia="Times New Roman" w:hAnsi="Times New Roman" w:cs="Times New Roman"/>
          <w:bCs/>
          <w:color w:val="000000"/>
          <w:sz w:val="28"/>
          <w:szCs w:val="28"/>
          <w:lang w:val="uk-UA"/>
        </w:rPr>
        <w:tab/>
        <w:t>використання високих доз гонадотропінів для стимуляції овуляції;</w:t>
      </w:r>
      <w:bookmarkEnd w:id="113"/>
      <w:bookmarkEnd w:id="114"/>
      <w:bookmarkEnd w:id="115"/>
      <w:bookmarkEnd w:id="116"/>
      <w:bookmarkEnd w:id="117"/>
      <w:bookmarkEnd w:id="118"/>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19" w:name="_Toc515568506"/>
      <w:bookmarkStart w:id="120" w:name="_Toc516152993"/>
      <w:bookmarkStart w:id="121" w:name="_Toc516216383"/>
      <w:bookmarkStart w:id="122" w:name="_Toc516216577"/>
      <w:bookmarkStart w:id="123" w:name="_Toc29669139"/>
      <w:bookmarkStart w:id="124" w:name="_Toc29733410"/>
      <w:r w:rsidRPr="000E3630">
        <w:rPr>
          <w:rFonts w:ascii="Times New Roman" w:eastAsia="Times New Roman" w:hAnsi="Times New Roman" w:cs="Times New Roman"/>
          <w:bCs/>
          <w:color w:val="000000"/>
          <w:sz w:val="28"/>
          <w:szCs w:val="28"/>
          <w:lang w:val="uk-UA"/>
        </w:rPr>
        <w:t>6)</w:t>
      </w:r>
      <w:r w:rsidRPr="000E3630">
        <w:rPr>
          <w:rFonts w:ascii="Times New Roman" w:eastAsia="Times New Roman" w:hAnsi="Times New Roman" w:cs="Times New Roman"/>
          <w:bCs/>
          <w:color w:val="000000"/>
          <w:sz w:val="28"/>
          <w:szCs w:val="28"/>
          <w:lang w:val="uk-UA"/>
        </w:rPr>
        <w:tab/>
        <w:t>використання ХГЛ замість прогестерону для підтримки лютеїнової фази після ЕКЗ;</w:t>
      </w:r>
      <w:bookmarkEnd w:id="119"/>
      <w:bookmarkEnd w:id="120"/>
      <w:bookmarkEnd w:id="121"/>
      <w:bookmarkEnd w:id="122"/>
      <w:bookmarkEnd w:id="123"/>
      <w:bookmarkEnd w:id="124"/>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25" w:name="_Toc515568507"/>
      <w:bookmarkStart w:id="126" w:name="_Toc516152994"/>
      <w:bookmarkStart w:id="127" w:name="_Toc516216384"/>
      <w:bookmarkStart w:id="128" w:name="_Toc516216578"/>
      <w:bookmarkStart w:id="129" w:name="_Toc29669140"/>
      <w:bookmarkStart w:id="130" w:name="_Toc29733411"/>
      <w:r w:rsidRPr="000E3630">
        <w:rPr>
          <w:rFonts w:ascii="Times New Roman" w:eastAsia="Times New Roman" w:hAnsi="Times New Roman" w:cs="Times New Roman"/>
          <w:bCs/>
          <w:color w:val="000000"/>
          <w:sz w:val="28"/>
          <w:szCs w:val="28"/>
          <w:lang w:val="uk-UA"/>
        </w:rPr>
        <w:t>7)</w:t>
      </w:r>
      <w:r w:rsidRPr="000E3630">
        <w:rPr>
          <w:rFonts w:ascii="Times New Roman" w:eastAsia="Times New Roman" w:hAnsi="Times New Roman" w:cs="Times New Roman"/>
          <w:bCs/>
          <w:color w:val="000000"/>
          <w:sz w:val="28"/>
          <w:szCs w:val="28"/>
          <w:lang w:val="uk-UA"/>
        </w:rPr>
        <w:tab/>
        <w:t>швидко зростаючий або високий рівень естрадіолу в сироватці крові;</w:t>
      </w:r>
      <w:bookmarkEnd w:id="125"/>
      <w:bookmarkEnd w:id="126"/>
      <w:bookmarkEnd w:id="127"/>
      <w:bookmarkEnd w:id="128"/>
      <w:bookmarkEnd w:id="129"/>
      <w:bookmarkEnd w:id="130"/>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31" w:name="_Toc515568508"/>
      <w:bookmarkStart w:id="132" w:name="_Toc516152995"/>
      <w:bookmarkStart w:id="133" w:name="_Toc516216385"/>
      <w:bookmarkStart w:id="134" w:name="_Toc516216579"/>
      <w:bookmarkStart w:id="135" w:name="_Toc29669141"/>
      <w:bookmarkStart w:id="136" w:name="_Toc29733412"/>
      <w:r w:rsidRPr="000E3630">
        <w:rPr>
          <w:rFonts w:ascii="Times New Roman" w:eastAsia="Times New Roman" w:hAnsi="Times New Roman" w:cs="Times New Roman"/>
          <w:bCs/>
          <w:color w:val="000000"/>
          <w:sz w:val="28"/>
          <w:szCs w:val="28"/>
          <w:lang w:val="uk-UA"/>
        </w:rPr>
        <w:t>8)</w:t>
      </w:r>
      <w:r w:rsidRPr="000E3630">
        <w:rPr>
          <w:rFonts w:ascii="Times New Roman" w:eastAsia="Times New Roman" w:hAnsi="Times New Roman" w:cs="Times New Roman"/>
          <w:bCs/>
          <w:color w:val="000000"/>
          <w:sz w:val="28"/>
          <w:szCs w:val="28"/>
          <w:lang w:val="uk-UA"/>
        </w:rPr>
        <w:tab/>
        <w:t>велика кількість дрібних фолікулів (від 8 до 12 мм), що визначаються при УЗД під час стимуляції яєчників;</w:t>
      </w:r>
      <w:bookmarkEnd w:id="131"/>
      <w:bookmarkEnd w:id="132"/>
      <w:bookmarkEnd w:id="133"/>
      <w:bookmarkEnd w:id="134"/>
      <w:bookmarkEnd w:id="135"/>
      <w:bookmarkEnd w:id="136"/>
    </w:p>
    <w:p w:rsidR="000E3630" w:rsidRPr="000E3630" w:rsidRDefault="000E3630" w:rsidP="00AD121C">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37" w:name="_Toc515568509"/>
      <w:bookmarkStart w:id="138" w:name="_Toc516152996"/>
      <w:bookmarkStart w:id="139" w:name="_Toc516216386"/>
      <w:bookmarkStart w:id="140" w:name="_Toc516216580"/>
      <w:bookmarkStart w:id="141" w:name="_Toc29669142"/>
      <w:bookmarkStart w:id="142" w:name="_Toc29733413"/>
      <w:r w:rsidRPr="000E3630">
        <w:rPr>
          <w:rFonts w:ascii="Times New Roman" w:eastAsia="Times New Roman" w:hAnsi="Times New Roman" w:cs="Times New Roman"/>
          <w:bCs/>
          <w:color w:val="000000"/>
          <w:sz w:val="28"/>
          <w:szCs w:val="28"/>
          <w:lang w:val="uk-UA"/>
        </w:rPr>
        <w:t>9)</w:t>
      </w:r>
      <w:r w:rsidRPr="000E3630">
        <w:rPr>
          <w:rFonts w:ascii="Times New Roman" w:eastAsia="Times New Roman" w:hAnsi="Times New Roman" w:cs="Times New Roman"/>
          <w:bCs/>
          <w:color w:val="000000"/>
          <w:sz w:val="28"/>
          <w:szCs w:val="28"/>
          <w:lang w:val="uk-UA"/>
        </w:rPr>
        <w:tab/>
        <w:t>епізоди СГЯ в анамнезі;</w:t>
      </w:r>
      <w:bookmarkEnd w:id="137"/>
      <w:bookmarkEnd w:id="138"/>
      <w:bookmarkEnd w:id="139"/>
      <w:bookmarkEnd w:id="140"/>
      <w:bookmarkEnd w:id="141"/>
      <w:bookmarkEnd w:id="142"/>
    </w:p>
    <w:p w:rsidR="000E3630" w:rsidRPr="000E3630" w:rsidRDefault="000E3630" w:rsidP="005E3557">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43" w:name="_Toc515568510"/>
      <w:bookmarkStart w:id="144" w:name="_Toc516152997"/>
      <w:bookmarkStart w:id="145" w:name="_Toc516216387"/>
      <w:bookmarkStart w:id="146" w:name="_Toc516216581"/>
      <w:bookmarkStart w:id="147" w:name="_Toc29669143"/>
      <w:bookmarkStart w:id="148" w:name="_Toc29733414"/>
      <w:r w:rsidRPr="005E0C61">
        <w:rPr>
          <w:rFonts w:ascii="Times New Roman" w:eastAsia="Times New Roman" w:hAnsi="Times New Roman" w:cs="Times New Roman"/>
          <w:bCs/>
          <w:color w:val="000000"/>
          <w:sz w:val="28"/>
          <w:szCs w:val="28"/>
          <w:lang w:val="uk-UA"/>
        </w:rPr>
        <w:t>10)</w:t>
      </w:r>
      <w:r w:rsidRPr="005E0C61">
        <w:rPr>
          <w:rFonts w:ascii="Times New Roman" w:eastAsia="Times New Roman" w:hAnsi="Times New Roman" w:cs="Times New Roman"/>
          <w:bCs/>
          <w:color w:val="000000"/>
          <w:sz w:val="28"/>
          <w:szCs w:val="28"/>
          <w:lang w:val="uk-UA"/>
        </w:rPr>
        <w:tab/>
        <w:t>велика кількість отриманих ооцитів (&gt;20) [</w:t>
      </w:r>
      <w:r w:rsidR="00E1263E" w:rsidRPr="005E0C61">
        <w:rPr>
          <w:rFonts w:ascii="Times New Roman" w:eastAsia="Times New Roman" w:hAnsi="Times New Roman" w:cs="Times New Roman"/>
          <w:bCs/>
          <w:color w:val="000000"/>
          <w:sz w:val="28"/>
          <w:szCs w:val="28"/>
          <w:lang w:val="uk-UA"/>
        </w:rPr>
        <w:t>6,</w:t>
      </w:r>
      <w:r w:rsidR="00A7228F" w:rsidRPr="005E0C61">
        <w:rPr>
          <w:rFonts w:ascii="Times New Roman" w:eastAsia="Times New Roman" w:hAnsi="Times New Roman" w:cs="Times New Roman"/>
          <w:bCs/>
          <w:color w:val="000000"/>
          <w:sz w:val="28"/>
          <w:szCs w:val="28"/>
          <w:lang w:val="uk-UA"/>
        </w:rPr>
        <w:t xml:space="preserve"> 8</w:t>
      </w:r>
      <w:r w:rsidRPr="005E0C61">
        <w:rPr>
          <w:rFonts w:ascii="Times New Roman" w:eastAsia="Times New Roman" w:hAnsi="Times New Roman" w:cs="Times New Roman"/>
          <w:bCs/>
          <w:color w:val="000000"/>
          <w:sz w:val="28"/>
          <w:szCs w:val="28"/>
          <w:lang w:val="uk-UA"/>
        </w:rPr>
        <w:t>]. За даними</w:t>
      </w:r>
      <w:r>
        <w:rPr>
          <w:rFonts w:ascii="Times New Roman" w:eastAsia="Times New Roman" w:hAnsi="Times New Roman" w:cs="Times New Roman"/>
          <w:bCs/>
          <w:color w:val="000000"/>
          <w:sz w:val="28"/>
          <w:szCs w:val="28"/>
          <w:lang w:val="uk-UA"/>
        </w:rPr>
        <w:t xml:space="preserve"> </w:t>
      </w:r>
      <w:r w:rsidR="00B467A3">
        <w:rPr>
          <w:rFonts w:ascii="Times New Roman" w:eastAsia="Times New Roman" w:hAnsi="Times New Roman" w:cs="Times New Roman"/>
          <w:bCs/>
          <w:color w:val="000000"/>
          <w:sz w:val="28"/>
          <w:szCs w:val="28"/>
          <w:lang w:val="uk-UA"/>
        </w:rPr>
        <w:t xml:space="preserve">             </w:t>
      </w:r>
      <w:r w:rsidRPr="005E0C61">
        <w:rPr>
          <w:rFonts w:ascii="Times New Roman" w:eastAsia="Times New Roman" w:hAnsi="Times New Roman" w:cs="Times New Roman"/>
          <w:bCs/>
          <w:color w:val="000000"/>
          <w:sz w:val="28"/>
          <w:szCs w:val="28"/>
          <w:lang w:val="uk-UA"/>
        </w:rPr>
        <w:t>Е. Ф.</w:t>
      </w:r>
      <w:r>
        <w:rPr>
          <w:rFonts w:ascii="Times New Roman" w:eastAsia="Times New Roman" w:hAnsi="Times New Roman" w:cs="Times New Roman"/>
          <w:bCs/>
          <w:color w:val="000000"/>
          <w:sz w:val="28"/>
          <w:szCs w:val="28"/>
          <w:lang w:val="uk-UA"/>
        </w:rPr>
        <w:t xml:space="preserve"> Сафронової та ін</w:t>
      </w:r>
      <w:r w:rsidR="00273D48">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lang w:val="uk-UA"/>
        </w:rPr>
        <w:t xml:space="preserve"> [</w:t>
      </w:r>
      <w:r w:rsidR="00A7228F">
        <w:rPr>
          <w:rFonts w:ascii="Times New Roman" w:eastAsia="Times New Roman" w:hAnsi="Times New Roman" w:cs="Times New Roman"/>
          <w:bCs/>
          <w:color w:val="000000"/>
          <w:sz w:val="28"/>
          <w:szCs w:val="28"/>
          <w:lang w:val="uk-UA"/>
        </w:rPr>
        <w:t>9</w:t>
      </w:r>
      <w:r w:rsidRPr="000E3630">
        <w:rPr>
          <w:rFonts w:ascii="Times New Roman" w:eastAsia="Times New Roman" w:hAnsi="Times New Roman" w:cs="Times New Roman"/>
          <w:bCs/>
          <w:color w:val="000000"/>
          <w:sz w:val="28"/>
          <w:szCs w:val="28"/>
          <w:lang w:val="uk-UA"/>
        </w:rPr>
        <w:t>] більше 10 зростаючих фолікулів в одному яєчнику;</w:t>
      </w:r>
      <w:bookmarkEnd w:id="143"/>
      <w:bookmarkEnd w:id="144"/>
      <w:bookmarkEnd w:id="145"/>
      <w:bookmarkEnd w:id="146"/>
      <w:bookmarkEnd w:id="147"/>
      <w:bookmarkEnd w:id="148"/>
    </w:p>
    <w:p w:rsidR="000E3630" w:rsidRPr="000E3630" w:rsidRDefault="000E3630" w:rsidP="005E3557">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49" w:name="_Toc515568511"/>
      <w:bookmarkStart w:id="150" w:name="_Toc516152998"/>
      <w:bookmarkStart w:id="151" w:name="_Toc516216388"/>
      <w:bookmarkStart w:id="152" w:name="_Toc516216582"/>
      <w:bookmarkStart w:id="153" w:name="_Toc29669144"/>
      <w:bookmarkStart w:id="154" w:name="_Toc29733415"/>
      <w:r w:rsidRPr="000E3630">
        <w:rPr>
          <w:rFonts w:ascii="Times New Roman" w:eastAsia="Times New Roman" w:hAnsi="Times New Roman" w:cs="Times New Roman"/>
          <w:bCs/>
          <w:color w:val="000000"/>
          <w:sz w:val="28"/>
          <w:szCs w:val="28"/>
          <w:lang w:val="uk-UA"/>
        </w:rPr>
        <w:t>11)</w:t>
      </w:r>
      <w:r w:rsidRPr="000E3630">
        <w:rPr>
          <w:rFonts w:ascii="Times New Roman" w:eastAsia="Times New Roman" w:hAnsi="Times New Roman" w:cs="Times New Roman"/>
          <w:bCs/>
          <w:color w:val="000000"/>
          <w:sz w:val="28"/>
          <w:szCs w:val="28"/>
          <w:lang w:val="uk-UA"/>
        </w:rPr>
        <w:tab/>
      </w:r>
      <w:r>
        <w:rPr>
          <w:rFonts w:ascii="Times New Roman" w:eastAsia="Times New Roman" w:hAnsi="Times New Roman" w:cs="Times New Roman"/>
          <w:bCs/>
          <w:color w:val="000000"/>
          <w:sz w:val="28"/>
          <w:szCs w:val="28"/>
          <w:lang w:val="uk-UA"/>
        </w:rPr>
        <w:t>наявність алергійної реакції [</w:t>
      </w:r>
      <w:r w:rsidR="0094278D">
        <w:rPr>
          <w:rFonts w:ascii="Times New Roman" w:eastAsia="Times New Roman" w:hAnsi="Times New Roman" w:cs="Times New Roman"/>
          <w:bCs/>
          <w:color w:val="000000"/>
          <w:sz w:val="28"/>
          <w:szCs w:val="28"/>
          <w:lang w:val="uk-UA"/>
        </w:rPr>
        <w:t>10</w:t>
      </w:r>
      <w:r w:rsidRPr="000E3630">
        <w:rPr>
          <w:rFonts w:ascii="Times New Roman" w:eastAsia="Times New Roman" w:hAnsi="Times New Roman" w:cs="Times New Roman"/>
          <w:bCs/>
          <w:color w:val="000000"/>
          <w:sz w:val="28"/>
          <w:szCs w:val="28"/>
          <w:lang w:val="uk-UA"/>
        </w:rPr>
        <w:t>];</w:t>
      </w:r>
      <w:bookmarkEnd w:id="149"/>
      <w:bookmarkEnd w:id="150"/>
      <w:bookmarkEnd w:id="151"/>
      <w:bookmarkEnd w:id="152"/>
      <w:bookmarkEnd w:id="153"/>
      <w:bookmarkEnd w:id="154"/>
    </w:p>
    <w:p w:rsidR="000E3630" w:rsidRDefault="000E3630" w:rsidP="005E3557">
      <w:pPr>
        <w:spacing w:after="0" w:line="360" w:lineRule="auto"/>
        <w:ind w:firstLine="709"/>
        <w:jc w:val="both"/>
        <w:outlineLvl w:val="0"/>
        <w:rPr>
          <w:rFonts w:ascii="Times New Roman" w:eastAsia="Times New Roman" w:hAnsi="Times New Roman" w:cs="Times New Roman"/>
          <w:bCs/>
          <w:color w:val="000000"/>
          <w:sz w:val="28"/>
          <w:szCs w:val="28"/>
          <w:lang w:val="uk-UA"/>
        </w:rPr>
      </w:pPr>
      <w:bookmarkStart w:id="155" w:name="_Toc515568512"/>
      <w:bookmarkStart w:id="156" w:name="_Toc516152999"/>
      <w:bookmarkStart w:id="157" w:name="_Toc516216389"/>
      <w:bookmarkStart w:id="158" w:name="_Toc516216583"/>
      <w:bookmarkStart w:id="159" w:name="_Toc29669145"/>
      <w:bookmarkStart w:id="160" w:name="_Toc29733416"/>
      <w:r w:rsidRPr="000E3630">
        <w:rPr>
          <w:rFonts w:ascii="Times New Roman" w:eastAsia="Times New Roman" w:hAnsi="Times New Roman" w:cs="Times New Roman"/>
          <w:bCs/>
          <w:color w:val="000000"/>
          <w:sz w:val="28"/>
          <w:szCs w:val="28"/>
          <w:lang w:val="uk-UA"/>
        </w:rPr>
        <w:t>12)</w:t>
      </w:r>
      <w:r w:rsidRPr="000E3630">
        <w:rPr>
          <w:rFonts w:ascii="Times New Roman" w:eastAsia="Times New Roman" w:hAnsi="Times New Roman" w:cs="Times New Roman"/>
          <w:bCs/>
          <w:color w:val="000000"/>
          <w:sz w:val="28"/>
          <w:szCs w:val="28"/>
          <w:lang w:val="uk-UA"/>
        </w:rPr>
        <w:tab/>
        <w:t>рання вагітність.</w:t>
      </w:r>
      <w:bookmarkEnd w:id="155"/>
      <w:bookmarkEnd w:id="156"/>
      <w:bookmarkEnd w:id="157"/>
      <w:bookmarkEnd w:id="158"/>
      <w:bookmarkEnd w:id="159"/>
      <w:bookmarkEnd w:id="160"/>
    </w:p>
    <w:p w:rsidR="00084C80" w:rsidRDefault="00084C80">
      <w:pPr>
        <w:rPr>
          <w:rFonts w:ascii="Times New Roman" w:eastAsia="Times New Roman" w:hAnsi="Times New Roman" w:cs="Times New Roman"/>
          <w:bCs/>
          <w:color w:val="000000"/>
          <w:sz w:val="28"/>
          <w:szCs w:val="28"/>
          <w:lang w:val="uk-UA"/>
        </w:rPr>
      </w:pPr>
      <w:bookmarkStart w:id="161" w:name="_Toc453205696"/>
      <w:bookmarkStart w:id="162" w:name="_Toc516153000"/>
      <w:r>
        <w:rPr>
          <w:rFonts w:ascii="Times New Roman" w:eastAsia="Times New Roman" w:hAnsi="Times New Roman" w:cs="Times New Roman"/>
          <w:bCs/>
          <w:color w:val="000000"/>
          <w:sz w:val="28"/>
          <w:szCs w:val="28"/>
          <w:lang w:val="uk-UA"/>
        </w:rPr>
        <w:br w:type="page"/>
      </w:r>
    </w:p>
    <w:p w:rsidR="000E3630" w:rsidRPr="000E3630" w:rsidRDefault="000E3630" w:rsidP="001307B8">
      <w:pPr>
        <w:pStyle w:val="1"/>
        <w:spacing w:before="0" w:line="360" w:lineRule="auto"/>
        <w:ind w:firstLine="709"/>
        <w:jc w:val="both"/>
        <w:rPr>
          <w:rFonts w:ascii="Times New Roman" w:eastAsia="Times New Roman" w:hAnsi="Times New Roman" w:cs="Times New Roman"/>
          <w:bCs/>
          <w:color w:val="000000"/>
          <w:sz w:val="28"/>
          <w:szCs w:val="28"/>
          <w:lang w:val="uk-UA"/>
        </w:rPr>
      </w:pPr>
      <w:bookmarkStart w:id="163" w:name="_Toc29733417"/>
      <w:r w:rsidRPr="000E3630">
        <w:rPr>
          <w:rFonts w:ascii="Times New Roman" w:eastAsia="Times New Roman" w:hAnsi="Times New Roman" w:cs="Times New Roman"/>
          <w:bCs/>
          <w:color w:val="000000"/>
          <w:sz w:val="28"/>
          <w:szCs w:val="28"/>
          <w:lang w:val="uk-UA"/>
        </w:rPr>
        <w:lastRenderedPageBreak/>
        <w:t xml:space="preserve">1.1.2.2 Клінічні варіанти розвитку </w:t>
      </w:r>
      <w:bookmarkEnd w:id="161"/>
      <w:bookmarkEnd w:id="162"/>
      <w:r w:rsidR="005E0C61">
        <w:rPr>
          <w:rFonts w:ascii="Times New Roman" w:eastAsia="Times New Roman" w:hAnsi="Times New Roman" w:cs="Times New Roman"/>
          <w:bCs/>
          <w:color w:val="000000"/>
          <w:sz w:val="28"/>
          <w:szCs w:val="28"/>
          <w:lang w:val="uk-UA"/>
        </w:rPr>
        <w:t>синдрому гіперстимуляції яєчників</w:t>
      </w:r>
      <w:bookmarkEnd w:id="163"/>
    </w:p>
    <w:p w:rsidR="000E3630" w:rsidRPr="000E3630" w:rsidRDefault="000E3630" w:rsidP="005E3557">
      <w:pPr>
        <w:spacing w:after="0" w:line="360" w:lineRule="auto"/>
        <w:ind w:firstLine="709"/>
        <w:jc w:val="both"/>
        <w:rPr>
          <w:rFonts w:ascii="Times New Roman" w:eastAsia="Calibri" w:hAnsi="Times New Roman" w:cs="Times New Roman"/>
          <w:color w:val="000000"/>
          <w:sz w:val="28"/>
          <w:szCs w:val="28"/>
          <w:lang w:val="uk-UA"/>
        </w:rPr>
      </w:pPr>
    </w:p>
    <w:p w:rsidR="000E3630" w:rsidRPr="000E3630" w:rsidRDefault="000E3630" w:rsidP="005E3557">
      <w:pPr>
        <w:spacing w:after="0" w:line="360" w:lineRule="auto"/>
        <w:ind w:firstLine="709"/>
        <w:jc w:val="both"/>
        <w:rPr>
          <w:rFonts w:ascii="Times New Roman" w:eastAsia="Calibri" w:hAnsi="Times New Roman" w:cs="Times New Roman"/>
          <w:color w:val="000000"/>
          <w:sz w:val="28"/>
          <w:szCs w:val="28"/>
          <w:lang w:val="uk-UA"/>
        </w:rPr>
      </w:pPr>
    </w:p>
    <w:p w:rsidR="0064604B" w:rsidRDefault="000E3630" w:rsidP="005E3557">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Розрізняють ранній СГЯ, який розвивається протягом перших семи днів після пункції фолікулів і асоціюється з введенням препаратів, що стимулюють ріст і дозрівання фолікулів. У разі імплантації ембріона, найчастіше спостерігається погіршення стану пацієнтки, що триває до терміну 12 тижнів вагітності. Однак, якщо вагітність не настає, симптоми раннього СГЯ при будь-якого ступеня його вираженості у більшості жінок зникають з настанням менструації. Лише в окремих пацієнток на тлі відсутньої вагітності симптоми СГЯ можуть зберігатися деякий час і навіть наростати. Пізній СГЯ, встановлюється при розвитку синдрому в період більше 7 днів після пункції фолікулів. Даний варіант СГЯ пов'язують з настанням вагітності і розглядають як наслідок активної продукції ендогенного ХГЛ [</w:t>
      </w:r>
      <w:r w:rsidR="005E0C61">
        <w:rPr>
          <w:rFonts w:ascii="Times New Roman" w:eastAsia="Calibri" w:hAnsi="Times New Roman" w:cs="Times New Roman"/>
          <w:color w:val="000000"/>
          <w:sz w:val="28"/>
          <w:szCs w:val="28"/>
          <w:shd w:val="clear" w:color="auto" w:fill="FFFFFF"/>
          <w:lang w:val="uk-UA"/>
        </w:rPr>
        <w:t>10</w:t>
      </w:r>
      <w:r w:rsidRPr="000E3630">
        <w:rPr>
          <w:rFonts w:ascii="Times New Roman" w:eastAsia="Calibri" w:hAnsi="Times New Roman" w:cs="Times New Roman"/>
          <w:color w:val="000000"/>
          <w:sz w:val="28"/>
          <w:szCs w:val="28"/>
          <w:shd w:val="clear" w:color="auto" w:fill="FFFFFF"/>
          <w:lang w:val="uk-UA"/>
        </w:rPr>
        <w:t>]</w:t>
      </w:r>
      <w:bookmarkStart w:id="164" w:name="_Toc453205697"/>
      <w:r w:rsidR="00AB0B17">
        <w:rPr>
          <w:rFonts w:ascii="Times New Roman" w:eastAsia="Calibri" w:hAnsi="Times New Roman" w:cs="Times New Roman"/>
          <w:color w:val="000000"/>
          <w:sz w:val="28"/>
          <w:szCs w:val="28"/>
          <w:shd w:val="clear" w:color="auto" w:fill="FFFFFF"/>
          <w:lang w:val="uk-UA"/>
        </w:rPr>
        <w:t>.</w:t>
      </w:r>
    </w:p>
    <w:p w:rsidR="00946654" w:rsidRDefault="00946654" w:rsidP="001307B8">
      <w:pPr>
        <w:pStyle w:val="1"/>
        <w:spacing w:before="0" w:line="360" w:lineRule="auto"/>
        <w:ind w:firstLine="709"/>
        <w:rPr>
          <w:rFonts w:ascii="Times New Roman" w:eastAsia="Times New Roman" w:hAnsi="Times New Roman" w:cs="Times New Roman"/>
          <w:bCs/>
          <w:color w:val="000000"/>
          <w:sz w:val="28"/>
          <w:szCs w:val="28"/>
          <w:lang w:val="uk-UA"/>
        </w:rPr>
      </w:pPr>
      <w:bookmarkStart w:id="165" w:name="_Toc516153001"/>
    </w:p>
    <w:p w:rsidR="00946654" w:rsidRDefault="00946654" w:rsidP="001307B8">
      <w:pPr>
        <w:pStyle w:val="1"/>
        <w:spacing w:before="0" w:line="360" w:lineRule="auto"/>
        <w:ind w:firstLine="709"/>
        <w:rPr>
          <w:rFonts w:ascii="Times New Roman" w:eastAsia="Times New Roman" w:hAnsi="Times New Roman" w:cs="Times New Roman"/>
          <w:bCs/>
          <w:color w:val="000000"/>
          <w:sz w:val="28"/>
          <w:szCs w:val="28"/>
          <w:lang w:val="uk-UA"/>
        </w:rPr>
      </w:pPr>
    </w:p>
    <w:p w:rsidR="000E3630" w:rsidRPr="000E3630" w:rsidRDefault="000E3630" w:rsidP="001307B8">
      <w:pPr>
        <w:pStyle w:val="1"/>
        <w:spacing w:before="0" w:line="360" w:lineRule="auto"/>
        <w:ind w:firstLine="709"/>
        <w:rPr>
          <w:rFonts w:ascii="Times New Roman" w:eastAsia="Times New Roman" w:hAnsi="Times New Roman" w:cs="Times New Roman"/>
          <w:bCs/>
          <w:color w:val="000000"/>
          <w:sz w:val="28"/>
          <w:szCs w:val="28"/>
          <w:lang w:val="uk-UA"/>
        </w:rPr>
      </w:pPr>
      <w:bookmarkStart w:id="166" w:name="_Toc29733418"/>
      <w:r w:rsidRPr="000E3630">
        <w:rPr>
          <w:rFonts w:ascii="Times New Roman" w:eastAsia="Times New Roman" w:hAnsi="Times New Roman" w:cs="Times New Roman"/>
          <w:bCs/>
          <w:color w:val="000000"/>
          <w:sz w:val="28"/>
          <w:szCs w:val="28"/>
          <w:lang w:val="uk-UA"/>
        </w:rPr>
        <w:t xml:space="preserve">1.1.2.3 Класифікація </w:t>
      </w:r>
      <w:bookmarkEnd w:id="164"/>
      <w:bookmarkEnd w:id="165"/>
      <w:r w:rsidR="005E0C61">
        <w:rPr>
          <w:rFonts w:ascii="Times New Roman" w:eastAsia="Times New Roman" w:hAnsi="Times New Roman" w:cs="Times New Roman"/>
          <w:bCs/>
          <w:color w:val="000000"/>
          <w:sz w:val="28"/>
          <w:szCs w:val="28"/>
          <w:lang w:val="uk-UA"/>
        </w:rPr>
        <w:t>синдрому гіперстимуляції яєчників</w:t>
      </w:r>
      <w:bookmarkEnd w:id="166"/>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lang w:val="uk-UA"/>
        </w:rPr>
      </w:pP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lang w:val="uk-UA"/>
        </w:rPr>
      </w:pP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lang w:val="uk-UA"/>
        </w:rPr>
      </w:pPr>
      <w:r w:rsidRPr="000E3630">
        <w:rPr>
          <w:rFonts w:ascii="Times New Roman" w:eastAsia="Calibri" w:hAnsi="Times New Roman" w:cs="Times New Roman"/>
          <w:color w:val="000000"/>
          <w:sz w:val="28"/>
          <w:szCs w:val="28"/>
          <w:lang w:val="uk-UA"/>
        </w:rPr>
        <w:t>Єдиної класифікації СГЯ не існує. На основі клініко-лабараторних досліджень виділяють 4 ступеня тяжкості даного синдрому (табл. 1.1)</w:t>
      </w:r>
      <w:r w:rsidRPr="000E3630">
        <w:rPr>
          <w:rFonts w:ascii="Times New Roman" w:eastAsia="Calibri" w:hAnsi="Times New Roman" w:cs="Times New Roman"/>
          <w:color w:val="000000"/>
          <w:sz w:val="28"/>
          <w:szCs w:val="28"/>
          <w:shd w:val="clear" w:color="auto" w:fill="FFFFFF"/>
          <w:lang w:val="uk-UA"/>
        </w:rPr>
        <w:t xml:space="preserve"> [</w:t>
      </w:r>
      <w:r w:rsidR="005E0C61">
        <w:rPr>
          <w:rFonts w:ascii="Times New Roman" w:eastAsia="Calibri" w:hAnsi="Times New Roman" w:cs="Times New Roman"/>
          <w:color w:val="000000"/>
          <w:sz w:val="28"/>
          <w:szCs w:val="28"/>
          <w:shd w:val="clear" w:color="auto" w:fill="FFFFFF"/>
          <w:lang w:val="uk-UA"/>
        </w:rPr>
        <w:t>1</w:t>
      </w:r>
      <w:r w:rsidR="0094278D">
        <w:rPr>
          <w:rFonts w:ascii="Times New Roman" w:eastAsia="Calibri" w:hAnsi="Times New Roman" w:cs="Times New Roman"/>
          <w:color w:val="000000"/>
          <w:sz w:val="28"/>
          <w:szCs w:val="28"/>
          <w:shd w:val="clear" w:color="auto" w:fill="FFFFFF"/>
          <w:lang w:val="uk-UA"/>
        </w:rPr>
        <w:t>0</w:t>
      </w:r>
      <w:r w:rsidRPr="000E3630">
        <w:rPr>
          <w:rFonts w:ascii="Times New Roman" w:eastAsia="Calibri" w:hAnsi="Times New Roman" w:cs="Times New Roman"/>
          <w:color w:val="000000"/>
          <w:sz w:val="28"/>
          <w:szCs w:val="28"/>
          <w:shd w:val="clear" w:color="auto" w:fill="FFFFFF"/>
          <w:lang w:val="uk-UA"/>
        </w:rPr>
        <w:t>].</w:t>
      </w:r>
    </w:p>
    <w:p w:rsidR="000E3630" w:rsidRPr="000E3630" w:rsidRDefault="000E3630" w:rsidP="00013D32">
      <w:pPr>
        <w:spacing w:after="0" w:line="360" w:lineRule="auto"/>
        <w:ind w:firstLine="709"/>
        <w:jc w:val="both"/>
        <w:rPr>
          <w:rFonts w:ascii="Times New Roman" w:eastAsia="Calibri" w:hAnsi="Times New Roman" w:cs="Times New Roman"/>
          <w:color w:val="000000"/>
          <w:sz w:val="28"/>
          <w:szCs w:val="28"/>
          <w:lang w:val="uk-UA"/>
        </w:rPr>
      </w:pPr>
    </w:p>
    <w:p w:rsidR="000E3630" w:rsidRDefault="00D850A4" w:rsidP="00013D32">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lang w:val="uk-UA"/>
        </w:rPr>
        <w:t xml:space="preserve">Таблиця 1.1 – Класифікація </w:t>
      </w:r>
      <w:r w:rsidR="005E0C61" w:rsidRPr="005E0C61">
        <w:rPr>
          <w:rFonts w:ascii="Times New Roman" w:eastAsia="Calibri" w:hAnsi="Times New Roman" w:cs="Times New Roman"/>
          <w:color w:val="000000"/>
          <w:sz w:val="28"/>
          <w:szCs w:val="28"/>
          <w:lang w:val="uk-UA"/>
        </w:rPr>
        <w:t xml:space="preserve">синдрому гіперстимуляції яєчників </w:t>
      </w:r>
      <w:r w:rsidR="00AB0B17" w:rsidRPr="005E0C61">
        <w:rPr>
          <w:rFonts w:ascii="Times New Roman" w:eastAsia="Calibri" w:hAnsi="Times New Roman" w:cs="Times New Roman"/>
          <w:color w:val="000000"/>
          <w:sz w:val="28"/>
          <w:szCs w:val="28"/>
          <w:shd w:val="clear" w:color="auto" w:fill="FFFFFF"/>
          <w:lang w:val="uk-UA"/>
        </w:rPr>
        <w:t>[10]</w:t>
      </w:r>
    </w:p>
    <w:p w:rsidR="00013D32" w:rsidRPr="00D850A4" w:rsidRDefault="00013D32" w:rsidP="00013D32">
      <w:pPr>
        <w:spacing w:after="0" w:line="360" w:lineRule="auto"/>
        <w:ind w:firstLine="709"/>
        <w:jc w:val="both"/>
        <w:rPr>
          <w:rFonts w:ascii="Times New Roman" w:eastAsia="Calibri" w:hAnsi="Times New Roman" w:cs="Times New Roman"/>
          <w:color w:val="000000"/>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6378"/>
      </w:tblGrid>
      <w:tr w:rsidR="00D850A4" w:rsidRPr="00965AC6" w:rsidTr="00AA6D5C">
        <w:trPr>
          <w:trHeight w:val="857"/>
        </w:trPr>
        <w:tc>
          <w:tcPr>
            <w:tcW w:w="1560" w:type="dxa"/>
            <w:hideMark/>
          </w:tcPr>
          <w:p w:rsidR="00D850A4" w:rsidRPr="00965AC6" w:rsidRDefault="00D850A4" w:rsidP="00013D32">
            <w:pPr>
              <w:spacing w:after="0" w:line="240" w:lineRule="auto"/>
              <w:jc w:val="center"/>
              <w:rPr>
                <w:rFonts w:ascii="Times New Roman" w:eastAsia="Times New Roman" w:hAnsi="Times New Roman"/>
                <w:color w:val="000000"/>
                <w:sz w:val="28"/>
                <w:szCs w:val="28"/>
                <w:lang w:val="uk-UA" w:eastAsia="ru-RU"/>
              </w:rPr>
            </w:pPr>
            <w:bookmarkStart w:id="167" w:name="_Toc453205698"/>
            <w:r w:rsidRPr="00965AC6">
              <w:rPr>
                <w:rFonts w:ascii="Times New Roman" w:eastAsia="Times New Roman" w:hAnsi="Times New Roman"/>
                <w:color w:val="000000"/>
                <w:sz w:val="28"/>
                <w:szCs w:val="28"/>
                <w:lang w:val="uk-UA" w:eastAsia="ru-RU"/>
              </w:rPr>
              <w:t>Ступінь СГЯ</w:t>
            </w:r>
          </w:p>
        </w:tc>
        <w:tc>
          <w:tcPr>
            <w:tcW w:w="1701" w:type="dxa"/>
            <w:hideMark/>
          </w:tcPr>
          <w:p w:rsidR="00D850A4" w:rsidRPr="00965AC6" w:rsidRDefault="00D850A4" w:rsidP="00013D32">
            <w:pPr>
              <w:spacing w:after="0" w:line="240" w:lineRule="auto"/>
              <w:jc w:val="center"/>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Діаметр яєчників, см</w:t>
            </w:r>
          </w:p>
        </w:tc>
        <w:tc>
          <w:tcPr>
            <w:tcW w:w="6378" w:type="dxa"/>
            <w:hideMark/>
          </w:tcPr>
          <w:p w:rsidR="00D850A4" w:rsidRPr="00965AC6" w:rsidRDefault="00D850A4" w:rsidP="00013D32">
            <w:pPr>
              <w:spacing w:after="0" w:line="240" w:lineRule="auto"/>
              <w:jc w:val="center"/>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Симптоми</w:t>
            </w:r>
          </w:p>
        </w:tc>
      </w:tr>
      <w:tr w:rsidR="00D850A4" w:rsidRPr="00965AC6" w:rsidTr="00AA6D5C">
        <w:trPr>
          <w:trHeight w:val="1341"/>
        </w:trPr>
        <w:tc>
          <w:tcPr>
            <w:tcW w:w="1560" w:type="dxa"/>
            <w:hideMark/>
          </w:tcPr>
          <w:p w:rsidR="00D850A4" w:rsidRPr="00965AC6" w:rsidRDefault="00D850A4" w:rsidP="00AA6D5C">
            <w:pPr>
              <w:spacing w:after="0" w:line="360" w:lineRule="auto"/>
              <w:jc w:val="center"/>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Легка</w:t>
            </w:r>
          </w:p>
        </w:tc>
        <w:tc>
          <w:tcPr>
            <w:tcW w:w="1701" w:type="dxa"/>
            <w:hideMark/>
          </w:tcPr>
          <w:p w:rsidR="00D850A4" w:rsidRPr="00965AC6" w:rsidRDefault="00D850A4" w:rsidP="00AA6D5C">
            <w:pPr>
              <w:spacing w:after="0" w:line="360" w:lineRule="auto"/>
              <w:jc w:val="center"/>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&lt; 8</w:t>
            </w:r>
          </w:p>
        </w:tc>
        <w:tc>
          <w:tcPr>
            <w:tcW w:w="6378" w:type="dxa"/>
            <w:hideMark/>
          </w:tcPr>
          <w:p w:rsidR="00D850A4" w:rsidRPr="00965AC6" w:rsidRDefault="00D850A4" w:rsidP="00AA6D5C">
            <w:pPr>
              <w:spacing w:after="0" w:line="360" w:lineRule="auto"/>
              <w:rPr>
                <w:rFonts w:ascii="Times New Roman" w:hAnsi="Times New Roman"/>
                <w:color w:val="000000"/>
                <w:sz w:val="28"/>
                <w:szCs w:val="28"/>
                <w:shd w:val="clear" w:color="auto" w:fill="FFFFFF"/>
                <w:lang w:val="uk-UA"/>
              </w:rPr>
            </w:pPr>
            <w:r w:rsidRPr="00965AC6">
              <w:rPr>
                <w:rStyle w:val="translation-chunk"/>
                <w:rFonts w:ascii="Times New Roman" w:hAnsi="Times New Roman"/>
                <w:color w:val="000000"/>
                <w:sz w:val="28"/>
                <w:szCs w:val="28"/>
                <w:lang w:val="uk-UA"/>
              </w:rPr>
              <w:t>А</w:t>
            </w:r>
            <w:r w:rsidRPr="00965AC6">
              <w:rPr>
                <w:rStyle w:val="translation-chunk"/>
                <w:rFonts w:ascii="Times New Roman" w:hAnsi="Times New Roman"/>
                <w:color w:val="000000"/>
                <w:sz w:val="28"/>
                <w:szCs w:val="28"/>
                <w:shd w:val="clear" w:color="auto" w:fill="FFFFFF"/>
                <w:lang w:val="uk-UA"/>
              </w:rPr>
              <w:t>бдомінальний дискомфорт, біль в животі незначної інтенсивності</w:t>
            </w:r>
            <w:r w:rsidRPr="00965AC6">
              <w:rPr>
                <w:rFonts w:ascii="Times New Roman" w:hAnsi="Times New Roman"/>
                <w:color w:val="000000"/>
                <w:sz w:val="28"/>
                <w:szCs w:val="28"/>
                <w:lang w:val="uk-UA"/>
              </w:rPr>
              <w:t>, л</w:t>
            </w:r>
            <w:r w:rsidRPr="00965AC6">
              <w:rPr>
                <w:rStyle w:val="translation-chunk"/>
                <w:rFonts w:ascii="Times New Roman" w:hAnsi="Times New Roman"/>
                <w:color w:val="000000"/>
                <w:sz w:val="28"/>
                <w:szCs w:val="28"/>
                <w:shd w:val="clear" w:color="auto" w:fill="FFFFFF"/>
                <w:lang w:val="uk-UA"/>
              </w:rPr>
              <w:t>абораторні показники в нормі</w:t>
            </w:r>
          </w:p>
        </w:tc>
      </w:tr>
    </w:tbl>
    <w:p w:rsidR="00771771" w:rsidRDefault="00771771"/>
    <w:p w:rsidR="00771771" w:rsidRDefault="00771771" w:rsidP="00771771">
      <w:pPr>
        <w:jc w:val="right"/>
        <w:rPr>
          <w:rFonts w:ascii="Times New Roman" w:hAnsi="Times New Roman" w:cs="Times New Roman"/>
          <w:sz w:val="28"/>
          <w:szCs w:val="28"/>
          <w:lang w:val="uk-UA"/>
        </w:rPr>
      </w:pPr>
      <w:r w:rsidRPr="00771771">
        <w:rPr>
          <w:rFonts w:ascii="Times New Roman" w:hAnsi="Times New Roman" w:cs="Times New Roman"/>
          <w:sz w:val="28"/>
          <w:szCs w:val="28"/>
          <w:lang w:val="uk-UA"/>
        </w:rPr>
        <w:lastRenderedPageBreak/>
        <w:t>Продовження таблиці 1.1</w:t>
      </w:r>
    </w:p>
    <w:p w:rsidR="00771771" w:rsidRPr="00771771" w:rsidRDefault="00771771" w:rsidP="00771771">
      <w:pPr>
        <w:jc w:val="right"/>
        <w:rPr>
          <w:rFonts w:ascii="Times New Roman"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6378"/>
      </w:tblGrid>
      <w:tr w:rsidR="00D850A4" w:rsidRPr="00965AC6" w:rsidTr="00AA6D5C">
        <w:trPr>
          <w:trHeight w:val="837"/>
        </w:trPr>
        <w:tc>
          <w:tcPr>
            <w:tcW w:w="1560" w:type="dxa"/>
            <w:hideMark/>
          </w:tcPr>
          <w:p w:rsidR="00D850A4" w:rsidRPr="00965AC6" w:rsidRDefault="00D850A4" w:rsidP="00AA6D5C">
            <w:pPr>
              <w:spacing w:after="0" w:line="360" w:lineRule="auto"/>
              <w:jc w:val="center"/>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Средня</w:t>
            </w:r>
          </w:p>
        </w:tc>
        <w:tc>
          <w:tcPr>
            <w:tcW w:w="1701" w:type="dxa"/>
            <w:hideMark/>
          </w:tcPr>
          <w:p w:rsidR="00D850A4" w:rsidRPr="00965AC6" w:rsidRDefault="00D850A4" w:rsidP="00AA6D5C">
            <w:pPr>
              <w:spacing w:after="0" w:line="36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8-</w:t>
            </w:r>
            <w:r w:rsidRPr="00965AC6">
              <w:rPr>
                <w:rFonts w:ascii="Times New Roman" w:eastAsia="Times New Roman" w:hAnsi="Times New Roman"/>
                <w:color w:val="000000"/>
                <w:sz w:val="28"/>
                <w:szCs w:val="28"/>
                <w:lang w:val="uk-UA" w:eastAsia="ru-RU"/>
              </w:rPr>
              <w:t>12</w:t>
            </w:r>
          </w:p>
        </w:tc>
        <w:tc>
          <w:tcPr>
            <w:tcW w:w="6378" w:type="dxa"/>
            <w:hideMark/>
          </w:tcPr>
          <w:p w:rsidR="00D850A4" w:rsidRPr="00965AC6" w:rsidRDefault="00D850A4" w:rsidP="00AA6D5C">
            <w:pPr>
              <w:spacing w:after="0" w:line="360" w:lineRule="auto"/>
              <w:rPr>
                <w:rFonts w:ascii="Times New Roman" w:hAnsi="Times New Roman"/>
                <w:color w:val="000000"/>
                <w:sz w:val="28"/>
                <w:szCs w:val="28"/>
                <w:shd w:val="clear" w:color="auto" w:fill="FFFFFF"/>
                <w:lang w:val="uk-UA"/>
              </w:rPr>
            </w:pPr>
            <w:r w:rsidRPr="00965AC6">
              <w:rPr>
                <w:rStyle w:val="translation-chunk"/>
                <w:rFonts w:ascii="Times New Roman" w:hAnsi="Times New Roman"/>
                <w:color w:val="000000"/>
                <w:sz w:val="28"/>
                <w:szCs w:val="28"/>
                <w:shd w:val="clear" w:color="auto" w:fill="FFFFFF"/>
                <w:lang w:val="uk-UA"/>
              </w:rPr>
              <w:t>Біль в животі середньої інтенсивності, н</w:t>
            </w:r>
            <w:r w:rsidRPr="00965AC6">
              <w:rPr>
                <w:rStyle w:val="translation-chunk"/>
                <w:rFonts w:ascii="Times New Roman" w:hAnsi="Times New Roman"/>
                <w:color w:val="000000"/>
                <w:sz w:val="28"/>
                <w:szCs w:val="28"/>
                <w:lang w:val="uk-UA"/>
              </w:rPr>
              <w:t>удота</w:t>
            </w:r>
            <w:r w:rsidRPr="00965AC6">
              <w:rPr>
                <w:rStyle w:val="translation-chunk"/>
                <w:rFonts w:ascii="Times New Roman" w:hAnsi="Times New Roman"/>
                <w:color w:val="000000"/>
                <w:sz w:val="28"/>
                <w:szCs w:val="28"/>
                <w:shd w:val="clear" w:color="auto" w:fill="FFFFFF"/>
                <w:lang w:val="uk-UA"/>
              </w:rPr>
              <w:t xml:space="preserve"> і/або блювота, У</w:t>
            </w:r>
            <w:r>
              <w:rPr>
                <w:rStyle w:val="translation-chunk"/>
                <w:rFonts w:ascii="Times New Roman" w:hAnsi="Times New Roman"/>
                <w:color w:val="000000"/>
                <w:sz w:val="28"/>
                <w:szCs w:val="28"/>
                <w:shd w:val="clear" w:color="auto" w:fill="FFFFFF"/>
                <w:lang w:val="uk-UA"/>
              </w:rPr>
              <w:t>З-</w:t>
            </w:r>
            <w:r w:rsidRPr="00965AC6">
              <w:rPr>
                <w:rStyle w:val="translation-chunk"/>
                <w:rFonts w:ascii="Times New Roman" w:hAnsi="Times New Roman"/>
                <w:color w:val="000000"/>
                <w:sz w:val="28"/>
                <w:szCs w:val="28"/>
                <w:shd w:val="clear" w:color="auto" w:fill="FFFFFF"/>
                <w:lang w:val="uk-UA"/>
              </w:rPr>
              <w:t>ознаки асцита</w:t>
            </w:r>
          </w:p>
        </w:tc>
      </w:tr>
      <w:tr w:rsidR="00D850A4" w:rsidRPr="00D25700" w:rsidTr="00AA6D5C">
        <w:trPr>
          <w:trHeight w:val="1944"/>
        </w:trPr>
        <w:tc>
          <w:tcPr>
            <w:tcW w:w="1560" w:type="dxa"/>
            <w:hideMark/>
          </w:tcPr>
          <w:p w:rsidR="00D850A4" w:rsidRPr="00965AC6" w:rsidRDefault="00D850A4" w:rsidP="00AA6D5C">
            <w:pPr>
              <w:spacing w:after="0" w:line="360" w:lineRule="auto"/>
              <w:jc w:val="center"/>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Тяжка</w:t>
            </w:r>
          </w:p>
        </w:tc>
        <w:tc>
          <w:tcPr>
            <w:tcW w:w="1701" w:type="dxa"/>
            <w:hideMark/>
          </w:tcPr>
          <w:p w:rsidR="00D850A4" w:rsidRPr="00965AC6" w:rsidRDefault="00D850A4" w:rsidP="00AA6D5C">
            <w:pPr>
              <w:spacing w:after="0" w:line="360" w:lineRule="auto"/>
              <w:jc w:val="center"/>
              <w:rPr>
                <w:rFonts w:ascii="Times New Roman" w:eastAsia="Times New Roman" w:hAnsi="Times New Roman"/>
                <w:color w:val="000000"/>
                <w:sz w:val="28"/>
                <w:szCs w:val="28"/>
                <w:lang w:val="uk-UA" w:eastAsia="ru-RU"/>
              </w:rPr>
            </w:pPr>
            <w:r w:rsidRPr="00965AC6">
              <w:rPr>
                <w:rFonts w:ascii="Times New Roman" w:hAnsi="Times New Roman"/>
                <w:color w:val="000000"/>
                <w:sz w:val="28"/>
                <w:szCs w:val="28"/>
                <w:lang w:val="uk-UA"/>
              </w:rPr>
              <w:t>&gt;</w:t>
            </w:r>
            <w:r w:rsidRPr="00965AC6">
              <w:rPr>
                <w:rFonts w:ascii="Times New Roman" w:eastAsia="Times New Roman" w:hAnsi="Times New Roman"/>
                <w:color w:val="000000"/>
                <w:sz w:val="28"/>
                <w:szCs w:val="28"/>
                <w:lang w:val="uk-UA" w:eastAsia="ru-RU"/>
              </w:rPr>
              <w:t>12</w:t>
            </w:r>
          </w:p>
        </w:tc>
        <w:tc>
          <w:tcPr>
            <w:tcW w:w="6378" w:type="dxa"/>
            <w:hideMark/>
          </w:tcPr>
          <w:p w:rsidR="00D850A4" w:rsidRPr="00965AC6" w:rsidRDefault="00D850A4" w:rsidP="00AA6D5C">
            <w:pPr>
              <w:spacing w:after="0" w:line="360" w:lineRule="auto"/>
              <w:rPr>
                <w:rFonts w:ascii="Times New Roman" w:eastAsia="Times New Roman" w:hAnsi="Times New Roman"/>
                <w:color w:val="000000"/>
                <w:sz w:val="28"/>
                <w:szCs w:val="28"/>
                <w:lang w:val="uk-UA" w:eastAsia="ru-RU"/>
              </w:rPr>
            </w:pPr>
            <w:r w:rsidRPr="00965AC6">
              <w:rPr>
                <w:rFonts w:ascii="Times New Roman" w:eastAsia="Times New Roman" w:hAnsi="Times New Roman"/>
                <w:color w:val="000000"/>
                <w:sz w:val="28"/>
                <w:szCs w:val="28"/>
                <w:lang w:val="uk-UA" w:eastAsia="ru-RU"/>
              </w:rPr>
              <w:t xml:space="preserve">Клінічні ознаки асцита (іноді  гідроторакс), олігурія, гемоконцентрація, гематокрит </w:t>
            </w:r>
            <w:r w:rsidRPr="00965AC6">
              <w:rPr>
                <w:rFonts w:ascii="Times New Roman" w:hAnsi="Times New Roman"/>
                <w:color w:val="000000"/>
                <w:sz w:val="28"/>
                <w:szCs w:val="28"/>
                <w:lang w:val="uk-UA"/>
              </w:rPr>
              <w:t>&gt; 45%</w:t>
            </w:r>
            <w:r w:rsidRPr="00965AC6">
              <w:rPr>
                <w:rFonts w:ascii="Times New Roman" w:eastAsia="Times New Roman" w:hAnsi="Times New Roman"/>
                <w:color w:val="000000"/>
                <w:sz w:val="28"/>
                <w:szCs w:val="28"/>
                <w:lang w:val="uk-UA" w:eastAsia="ru-RU"/>
              </w:rPr>
              <w:t>, г</w:t>
            </w:r>
            <w:r w:rsidRPr="00965AC6">
              <w:rPr>
                <w:rFonts w:ascii="Times New Roman" w:hAnsi="Times New Roman"/>
                <w:color w:val="000000"/>
                <w:sz w:val="28"/>
                <w:szCs w:val="28"/>
                <w:lang w:val="uk-UA"/>
              </w:rPr>
              <w:t>іпопротеїнемія</w:t>
            </w:r>
            <w:r w:rsidRPr="00965AC6">
              <w:rPr>
                <w:rFonts w:ascii="Times New Roman" w:eastAsia="Times New Roman" w:hAnsi="Times New Roman"/>
                <w:color w:val="000000"/>
                <w:sz w:val="28"/>
                <w:szCs w:val="28"/>
                <w:lang w:val="uk-UA" w:eastAsia="ru-RU"/>
              </w:rPr>
              <w:t>, д</w:t>
            </w:r>
            <w:r w:rsidRPr="00965AC6">
              <w:rPr>
                <w:rFonts w:ascii="Times New Roman" w:hAnsi="Times New Roman"/>
                <w:color w:val="000000"/>
                <w:sz w:val="28"/>
                <w:szCs w:val="28"/>
                <w:lang w:val="uk-UA"/>
              </w:rPr>
              <w:t>исфункція печінки</w:t>
            </w:r>
            <w:r w:rsidRPr="00965AC6">
              <w:rPr>
                <w:rFonts w:ascii="Times New Roman" w:eastAsia="Times New Roman" w:hAnsi="Times New Roman"/>
                <w:color w:val="000000"/>
                <w:sz w:val="28"/>
                <w:szCs w:val="28"/>
                <w:lang w:val="uk-UA" w:eastAsia="ru-RU"/>
              </w:rPr>
              <w:t>, в</w:t>
            </w:r>
            <w:r w:rsidRPr="00965AC6">
              <w:rPr>
                <w:rStyle w:val="translation-chunk"/>
                <w:rFonts w:ascii="Times New Roman" w:hAnsi="Times New Roman"/>
                <w:color w:val="000000"/>
                <w:sz w:val="28"/>
                <w:szCs w:val="28"/>
                <w:shd w:val="clear" w:color="auto" w:fill="FFFFFF"/>
                <w:lang w:val="uk-UA"/>
              </w:rPr>
              <w:t>ипіт в плевральній порожнині</w:t>
            </w:r>
          </w:p>
        </w:tc>
      </w:tr>
      <w:tr w:rsidR="00D850A4" w:rsidRPr="00D25700" w:rsidTr="00AA6D5C">
        <w:trPr>
          <w:trHeight w:val="2532"/>
        </w:trPr>
        <w:tc>
          <w:tcPr>
            <w:tcW w:w="1560" w:type="dxa"/>
          </w:tcPr>
          <w:p w:rsidR="00D850A4" w:rsidRPr="00965AC6" w:rsidRDefault="00D850A4" w:rsidP="00AA6D5C">
            <w:pPr>
              <w:spacing w:after="0" w:line="360" w:lineRule="auto"/>
              <w:jc w:val="center"/>
              <w:rPr>
                <w:rFonts w:ascii="Times New Roman" w:hAnsi="Times New Roman"/>
                <w:color w:val="000000"/>
                <w:sz w:val="28"/>
                <w:szCs w:val="28"/>
                <w:lang w:val="uk-UA"/>
              </w:rPr>
            </w:pPr>
            <w:r w:rsidRPr="00965AC6">
              <w:rPr>
                <w:rFonts w:ascii="Times New Roman" w:hAnsi="Times New Roman"/>
                <w:color w:val="000000"/>
                <w:sz w:val="28"/>
                <w:szCs w:val="28"/>
                <w:lang w:val="uk-UA"/>
              </w:rPr>
              <w:t>Критична</w:t>
            </w:r>
          </w:p>
        </w:tc>
        <w:tc>
          <w:tcPr>
            <w:tcW w:w="1701" w:type="dxa"/>
          </w:tcPr>
          <w:p w:rsidR="00D850A4" w:rsidRPr="00965AC6" w:rsidRDefault="00D850A4" w:rsidP="00AA6D5C">
            <w:pPr>
              <w:spacing w:after="0" w:line="360" w:lineRule="auto"/>
              <w:jc w:val="center"/>
              <w:rPr>
                <w:rFonts w:ascii="Times New Roman" w:hAnsi="Times New Roman"/>
                <w:color w:val="000000"/>
                <w:sz w:val="28"/>
                <w:szCs w:val="28"/>
                <w:lang w:val="uk-UA"/>
              </w:rPr>
            </w:pPr>
            <w:r w:rsidRPr="00965AC6">
              <w:rPr>
                <w:rFonts w:ascii="Times New Roman" w:hAnsi="Times New Roman"/>
                <w:color w:val="000000"/>
                <w:sz w:val="28"/>
                <w:szCs w:val="28"/>
                <w:lang w:val="uk-UA"/>
              </w:rPr>
              <w:t>&gt;12</w:t>
            </w:r>
          </w:p>
        </w:tc>
        <w:tc>
          <w:tcPr>
            <w:tcW w:w="6378" w:type="dxa"/>
          </w:tcPr>
          <w:p w:rsidR="00D850A4" w:rsidRPr="00965AC6" w:rsidRDefault="00D850A4" w:rsidP="00AA6D5C">
            <w:pPr>
              <w:spacing w:after="0" w:line="360" w:lineRule="auto"/>
              <w:rPr>
                <w:rFonts w:ascii="Times New Roman" w:hAnsi="Times New Roman"/>
                <w:color w:val="000000"/>
                <w:sz w:val="28"/>
                <w:szCs w:val="28"/>
                <w:lang w:val="uk-UA"/>
              </w:rPr>
            </w:pPr>
            <w:r w:rsidRPr="00965AC6">
              <w:rPr>
                <w:rFonts w:ascii="Times New Roman" w:hAnsi="Times New Roman"/>
                <w:color w:val="000000"/>
                <w:sz w:val="28"/>
                <w:szCs w:val="28"/>
                <w:lang w:val="uk-UA"/>
              </w:rPr>
              <w:t>Напружений асцит чи масивний гідроторакс, гематокрит &gt;</w:t>
            </w:r>
            <w:r>
              <w:rPr>
                <w:rFonts w:ascii="Times New Roman" w:hAnsi="Times New Roman"/>
                <w:color w:val="000000"/>
                <w:sz w:val="28"/>
                <w:szCs w:val="28"/>
                <w:lang w:val="uk-UA"/>
              </w:rPr>
              <w:t xml:space="preserve"> </w:t>
            </w:r>
            <w:r w:rsidRPr="00965AC6">
              <w:rPr>
                <w:rFonts w:ascii="Times New Roman" w:hAnsi="Times New Roman"/>
                <w:color w:val="000000"/>
                <w:sz w:val="28"/>
                <w:szCs w:val="28"/>
                <w:lang w:val="uk-UA"/>
              </w:rPr>
              <w:t>55</w:t>
            </w:r>
            <w:r>
              <w:rPr>
                <w:rFonts w:ascii="Times New Roman" w:hAnsi="Times New Roman"/>
                <w:color w:val="000000"/>
                <w:sz w:val="28"/>
                <w:szCs w:val="28"/>
                <w:lang w:val="uk-UA"/>
              </w:rPr>
              <w:t>%, лейкоцитоз &gt; 25000/мл, оліго-</w:t>
            </w:r>
            <w:r w:rsidRPr="00965AC6">
              <w:rPr>
                <w:rFonts w:ascii="Times New Roman" w:hAnsi="Times New Roman"/>
                <w:color w:val="000000"/>
                <w:sz w:val="28"/>
                <w:szCs w:val="28"/>
                <w:lang w:val="uk-UA"/>
              </w:rPr>
              <w:t>анурія, тромбоемболічні ускладнення, збільшення в’язкості крові, зниження ниркової перфузії</w:t>
            </w:r>
            <w:r>
              <w:rPr>
                <w:rFonts w:ascii="Times New Roman" w:hAnsi="Times New Roman"/>
                <w:color w:val="000000"/>
                <w:sz w:val="28"/>
                <w:szCs w:val="28"/>
                <w:lang w:val="uk-UA"/>
              </w:rPr>
              <w:t>, гострий респіраторний дістрес-</w:t>
            </w:r>
            <w:r w:rsidRPr="00965AC6">
              <w:rPr>
                <w:rFonts w:ascii="Times New Roman" w:hAnsi="Times New Roman"/>
                <w:color w:val="000000"/>
                <w:sz w:val="28"/>
                <w:szCs w:val="28"/>
                <w:lang w:val="uk-UA"/>
              </w:rPr>
              <w:t>синдром</w:t>
            </w:r>
          </w:p>
        </w:tc>
      </w:tr>
    </w:tbl>
    <w:p w:rsidR="00771771" w:rsidRDefault="00771771" w:rsidP="00013D32">
      <w:pPr>
        <w:pStyle w:val="1"/>
        <w:spacing w:before="0" w:line="360" w:lineRule="auto"/>
        <w:ind w:firstLine="709"/>
        <w:jc w:val="both"/>
        <w:rPr>
          <w:rFonts w:ascii="Times New Roman" w:eastAsia="Times New Roman" w:hAnsi="Times New Roman" w:cs="Times New Roman"/>
          <w:bCs/>
          <w:color w:val="000000"/>
          <w:sz w:val="28"/>
          <w:szCs w:val="28"/>
          <w:lang w:val="uk-UA"/>
        </w:rPr>
      </w:pPr>
      <w:bookmarkStart w:id="168" w:name="_Toc516153002"/>
      <w:bookmarkStart w:id="169" w:name="_Toc29733419"/>
    </w:p>
    <w:p w:rsidR="00771771" w:rsidRDefault="00771771" w:rsidP="00013D32">
      <w:pPr>
        <w:pStyle w:val="1"/>
        <w:spacing w:before="0" w:line="360" w:lineRule="auto"/>
        <w:ind w:firstLine="709"/>
        <w:jc w:val="both"/>
        <w:rPr>
          <w:rFonts w:ascii="Times New Roman" w:eastAsia="Times New Roman" w:hAnsi="Times New Roman" w:cs="Times New Roman"/>
          <w:bCs/>
          <w:color w:val="000000"/>
          <w:sz w:val="28"/>
          <w:szCs w:val="28"/>
          <w:lang w:val="uk-UA"/>
        </w:rPr>
      </w:pPr>
    </w:p>
    <w:p w:rsidR="00771771" w:rsidRDefault="000E3630" w:rsidP="00771771">
      <w:pPr>
        <w:pStyle w:val="1"/>
        <w:spacing w:before="0" w:line="360" w:lineRule="auto"/>
        <w:ind w:firstLine="709"/>
        <w:jc w:val="both"/>
        <w:rPr>
          <w:rFonts w:ascii="Times New Roman" w:eastAsia="Times New Roman" w:hAnsi="Times New Roman" w:cs="Times New Roman"/>
          <w:bCs/>
          <w:color w:val="000000"/>
          <w:sz w:val="28"/>
          <w:szCs w:val="28"/>
          <w:lang w:val="uk-UA"/>
        </w:rPr>
      </w:pPr>
      <w:r w:rsidRPr="000E3630">
        <w:rPr>
          <w:rFonts w:ascii="Times New Roman" w:eastAsia="Times New Roman" w:hAnsi="Times New Roman" w:cs="Times New Roman"/>
          <w:bCs/>
          <w:color w:val="000000"/>
          <w:sz w:val="28"/>
          <w:szCs w:val="28"/>
          <w:lang w:val="uk-UA"/>
        </w:rPr>
        <w:t xml:space="preserve">1.1.2.4 Фактори, які сприяють розвитку </w:t>
      </w:r>
      <w:bookmarkEnd w:id="167"/>
      <w:bookmarkEnd w:id="168"/>
      <w:r w:rsidR="005E0C61">
        <w:rPr>
          <w:rFonts w:ascii="Times New Roman" w:eastAsia="Times New Roman" w:hAnsi="Times New Roman" w:cs="Times New Roman"/>
          <w:bCs/>
          <w:color w:val="000000"/>
          <w:sz w:val="28"/>
          <w:szCs w:val="28"/>
          <w:lang w:val="uk-UA"/>
        </w:rPr>
        <w:t>синдрому гуперстимуляції яєчників</w:t>
      </w:r>
      <w:bookmarkEnd w:id="169"/>
    </w:p>
    <w:p w:rsidR="00771771" w:rsidRDefault="00771771" w:rsidP="00771771">
      <w:pPr>
        <w:pStyle w:val="1"/>
        <w:spacing w:before="0" w:line="360" w:lineRule="auto"/>
        <w:ind w:firstLine="709"/>
        <w:jc w:val="both"/>
        <w:rPr>
          <w:rFonts w:ascii="Times New Roman" w:eastAsia="Times New Roman" w:hAnsi="Times New Roman" w:cs="Times New Roman"/>
          <w:bCs/>
          <w:color w:val="000000"/>
          <w:sz w:val="28"/>
          <w:szCs w:val="28"/>
          <w:lang w:val="uk-UA"/>
        </w:rPr>
      </w:pPr>
    </w:p>
    <w:p w:rsidR="00771771" w:rsidRDefault="00771771" w:rsidP="00771771">
      <w:pPr>
        <w:pStyle w:val="1"/>
        <w:spacing w:before="0" w:line="360" w:lineRule="auto"/>
        <w:ind w:firstLine="709"/>
        <w:jc w:val="both"/>
        <w:rPr>
          <w:rFonts w:ascii="Times New Roman" w:eastAsia="Times New Roman" w:hAnsi="Times New Roman" w:cs="Times New Roman"/>
          <w:bCs/>
          <w:color w:val="000000"/>
          <w:sz w:val="28"/>
          <w:szCs w:val="28"/>
          <w:lang w:val="uk-UA"/>
        </w:rPr>
      </w:pPr>
    </w:p>
    <w:p w:rsidR="000E3630" w:rsidRPr="00771771" w:rsidRDefault="000E3630" w:rsidP="00771771">
      <w:pPr>
        <w:pStyle w:val="1"/>
        <w:spacing w:before="0" w:line="360" w:lineRule="auto"/>
        <w:ind w:firstLine="709"/>
        <w:jc w:val="both"/>
        <w:rPr>
          <w:rFonts w:ascii="Times New Roman" w:eastAsia="Times New Roman" w:hAnsi="Times New Roman" w:cs="Times New Roman"/>
          <w:bCs/>
          <w:color w:val="000000"/>
          <w:sz w:val="28"/>
          <w:szCs w:val="28"/>
          <w:lang w:val="uk-UA"/>
        </w:rPr>
      </w:pPr>
      <w:r w:rsidRPr="000E3630">
        <w:rPr>
          <w:rFonts w:ascii="Times New Roman" w:eastAsia="Calibri" w:hAnsi="Times New Roman" w:cs="Times New Roman"/>
          <w:color w:val="000000"/>
          <w:sz w:val="28"/>
          <w:szCs w:val="28"/>
          <w:shd w:val="clear" w:color="auto" w:fill="FFFFFF"/>
          <w:lang w:val="uk-UA"/>
        </w:rPr>
        <w:t>Патогенез СГЯ до кінця не з’ясований. В основі розвитку даного синдрому, як згадувалося раніше, лежить синдром надмірної судинної проникності, яка веде до масивного виходу ексудату в міжсудинний простір (тканини, порожнини органів). Фактор який викликає даний процес досі не відомий [</w:t>
      </w:r>
      <w:r w:rsidR="0094278D">
        <w:rPr>
          <w:rFonts w:ascii="Times New Roman" w:eastAsia="Calibri" w:hAnsi="Times New Roman" w:cs="Times New Roman"/>
          <w:color w:val="000000"/>
          <w:sz w:val="28"/>
          <w:szCs w:val="28"/>
          <w:shd w:val="clear" w:color="auto" w:fill="FFFFFF"/>
          <w:lang w:val="uk-UA"/>
        </w:rPr>
        <w:t>10</w:t>
      </w:r>
      <w:r w:rsidRPr="000E3630">
        <w:rPr>
          <w:rFonts w:ascii="Times New Roman" w:eastAsia="Calibri" w:hAnsi="Times New Roman" w:cs="Times New Roman"/>
          <w:color w:val="000000"/>
          <w:sz w:val="28"/>
          <w:szCs w:val="28"/>
          <w:shd w:val="clear" w:color="auto" w:fill="FFFFFF"/>
          <w:lang w:val="uk-UA"/>
        </w:rPr>
        <w:t>].</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Основними проявами СГЯ є збільшення яєчників, порушення водно-електронного балансу та патологічне збільшення проникності стінок судин, функцій печінки та інших органів. Також даний синдром може супроводжуватися гіповоліємією та гіперкоагуляцією, що може привести до розвитку тромбоемболічних ускладнень [</w:t>
      </w:r>
      <w:r w:rsidR="0094278D">
        <w:rPr>
          <w:rFonts w:ascii="Times New Roman" w:eastAsia="Calibri" w:hAnsi="Times New Roman" w:cs="Times New Roman"/>
          <w:color w:val="000000"/>
          <w:sz w:val="28"/>
          <w:szCs w:val="28"/>
          <w:shd w:val="clear" w:color="auto" w:fill="FFFFFF"/>
          <w:lang w:val="uk-UA"/>
        </w:rPr>
        <w:t>10</w:t>
      </w:r>
      <w:r w:rsidRPr="000E3630">
        <w:rPr>
          <w:rFonts w:ascii="Times New Roman" w:eastAsia="Calibri" w:hAnsi="Times New Roman" w:cs="Times New Roman"/>
          <w:color w:val="000000"/>
          <w:sz w:val="28"/>
          <w:szCs w:val="28"/>
          <w:shd w:val="clear" w:color="auto" w:fill="FFFFFF"/>
          <w:lang w:val="uk-UA"/>
        </w:rPr>
        <w:t>].</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lang w:val="uk-UA"/>
        </w:rPr>
      </w:pPr>
      <w:r w:rsidRPr="000E3630">
        <w:rPr>
          <w:rFonts w:ascii="Times New Roman" w:eastAsia="Calibri" w:hAnsi="Times New Roman" w:cs="Times New Roman"/>
          <w:color w:val="000000"/>
          <w:sz w:val="28"/>
          <w:szCs w:val="28"/>
          <w:shd w:val="clear" w:color="auto" w:fill="FFFFFF"/>
          <w:lang w:val="uk-UA"/>
        </w:rPr>
        <w:lastRenderedPageBreak/>
        <w:t>Становлять інтерес дослідження з вивчення ролі компонентів ренін-ангіотензинової системи (РАС) та імунної систем у розвитку СГЯ, з залученням різних цитокінів, молекул адгезії, ендотеліну-1, фактора Віллебранда. Обґрунтуванням для вивчення ролі РАС в патогенезі розвитку СГЯ з'явилися уявлення про здібності ангіотензину II через систему реніну активувати вазоконстрикцію, посилювати біосинтез простагландинів і альдостерону, неоваскуляризацию і підвищувати проникність судин.</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Участь компонентів РАС у розвитку СГЯ не викликає сумнівів, але в той же час до сьогоднішнього дня немає чіткого визначення, чи є РАС провідним чинником, що запускає механізм розвитку СГЯ, або втягується в процес вторинно [</w:t>
      </w:r>
      <w:r w:rsidR="002A4E99">
        <w:rPr>
          <w:rFonts w:ascii="Times New Roman" w:eastAsia="Calibri" w:hAnsi="Times New Roman" w:cs="Times New Roman"/>
          <w:color w:val="000000"/>
          <w:sz w:val="28"/>
          <w:szCs w:val="28"/>
          <w:shd w:val="clear" w:color="auto" w:fill="FFFFFF"/>
          <w:lang w:val="uk-UA"/>
        </w:rPr>
        <w:t>11</w:t>
      </w:r>
      <w:r w:rsidRPr="000E3630">
        <w:rPr>
          <w:rFonts w:ascii="Times New Roman" w:eastAsia="Calibri" w:hAnsi="Times New Roman" w:cs="Times New Roman"/>
          <w:color w:val="000000"/>
          <w:sz w:val="28"/>
          <w:szCs w:val="28"/>
          <w:shd w:val="clear" w:color="auto" w:fill="FFFFFF"/>
          <w:lang w:val="uk-UA"/>
        </w:rPr>
        <w:t>].</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 xml:space="preserve">Тривають численні дослідження, зокрема присвячені вивченню ролі цитокінів у патофізіології СГЯ. В більшості випадків результати їх суперечливі. У той же час ці роботи об'єднує постулат про те, що на ранніх стадіях СГЯ відбувається підвищення рівня медіаторів ранньої фази запалення </w:t>
      </w:r>
      <w:r w:rsidR="009A3191" w:rsidRPr="009A3191">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FFFFF"/>
          <w:lang w:val="uk-UA"/>
        </w:rPr>
        <w:t xml:space="preserve"> ІЛ-1, ІЛ-2, ІЛ-6, ІЛ-8, ІЛ-18, факто</w:t>
      </w:r>
      <w:r w:rsidR="00D100DE">
        <w:rPr>
          <w:rFonts w:ascii="Times New Roman" w:eastAsia="Calibri" w:hAnsi="Times New Roman" w:cs="Times New Roman"/>
          <w:color w:val="000000"/>
          <w:sz w:val="28"/>
          <w:szCs w:val="28"/>
          <w:shd w:val="clear" w:color="auto" w:fill="FFFFFF"/>
          <w:lang w:val="uk-UA"/>
        </w:rPr>
        <w:t>ра некрозу пухлини α (ФНП-α), СЕ</w:t>
      </w:r>
      <w:r w:rsidRPr="000E3630">
        <w:rPr>
          <w:rFonts w:ascii="Times New Roman" w:eastAsia="Calibri" w:hAnsi="Times New Roman" w:cs="Times New Roman"/>
          <w:color w:val="000000"/>
          <w:sz w:val="28"/>
          <w:szCs w:val="28"/>
          <w:shd w:val="clear" w:color="auto" w:fill="FFFFFF"/>
          <w:lang w:val="uk-UA"/>
        </w:rPr>
        <w:t xml:space="preserve">ФР </w:t>
      </w:r>
      <w:r w:rsidR="009A3191" w:rsidRPr="009A3191">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FFFFF"/>
          <w:lang w:val="uk-UA"/>
        </w:rPr>
        <w:t xml:space="preserve"> і зниження рівня протизапальних (регуляторних) цитокінів ІЛ-10. Одним з основних джерел утворення цитокінів є макрофаги, які разом з моноцитами становлять від 5 до 15% клітинної популяції фолікулярної рідини, отриманої при пункції яєчників у пацієнток, які беруть участь у програмі екстракорпорального запліднення.</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СЕФР є фактором, який здатний до активації ангіогенезу. Виділяється гранульозними клітинами і має пептидну природу. До числа основних функцій даного фактора відноситься: стимуляція проліферації ендотеліальних клітин та збільшення судинної проникності при СГЯ.</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DFDFD"/>
          <w:lang w:val="uk-UA"/>
        </w:rPr>
      </w:pPr>
      <w:r w:rsidRPr="000E3630">
        <w:rPr>
          <w:rFonts w:ascii="Times New Roman" w:eastAsia="Calibri" w:hAnsi="Times New Roman" w:cs="Times New Roman"/>
          <w:color w:val="000000"/>
          <w:sz w:val="28"/>
          <w:szCs w:val="28"/>
          <w:shd w:val="clear" w:color="auto" w:fill="FFFFFF"/>
          <w:lang w:val="uk-UA"/>
        </w:rPr>
        <w:t xml:space="preserve">ІЛ-1 </w:t>
      </w:r>
      <w:r w:rsidRPr="000E3630">
        <w:rPr>
          <w:rFonts w:ascii="Times New Roman" w:eastAsia="Calibri" w:hAnsi="Times New Roman" w:cs="Times New Roman"/>
          <w:color w:val="000000"/>
          <w:sz w:val="28"/>
          <w:szCs w:val="28"/>
          <w:shd w:val="clear" w:color="auto" w:fill="FDFDFD"/>
          <w:lang w:val="uk-UA"/>
        </w:rPr>
        <w:t>вивільняється активованими лейкоцитами. Відомо, що ІЛ</w:t>
      </w:r>
      <w:r w:rsidRPr="000E3630">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DFDFD"/>
          <w:lang w:val="uk-UA"/>
        </w:rPr>
        <w:t xml:space="preserve">1 існує в двох структурно </w:t>
      </w:r>
      <w:r w:rsidR="008D47F0">
        <w:rPr>
          <w:rFonts w:ascii="Times New Roman" w:eastAsia="Calibri" w:hAnsi="Times New Roman" w:cs="Times New Roman"/>
          <w:color w:val="000000"/>
          <w:sz w:val="28"/>
          <w:szCs w:val="28"/>
          <w:shd w:val="clear" w:color="auto" w:fill="FDFDFD"/>
          <w:lang w:val="uk-UA"/>
        </w:rPr>
        <w:t xml:space="preserve">зв’язаних формах. </w:t>
      </w:r>
      <w:r w:rsidRPr="000E3630">
        <w:rPr>
          <w:rFonts w:ascii="Times New Roman" w:eastAsia="Calibri" w:hAnsi="Times New Roman" w:cs="Times New Roman"/>
          <w:color w:val="000000"/>
          <w:sz w:val="28"/>
          <w:szCs w:val="28"/>
          <w:shd w:val="clear" w:color="auto" w:fill="FDFDFD"/>
          <w:lang w:val="uk-UA"/>
        </w:rPr>
        <w:t>ІЛ</w:t>
      </w:r>
      <w:r w:rsidRPr="000E3630">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DFDFD"/>
          <w:lang w:val="uk-UA"/>
        </w:rPr>
        <w:t>1α активує переважно Т-лімфоцити, маєаутокринну і паракринну дію, в той час як</w:t>
      </w:r>
      <w:r w:rsidR="00285988">
        <w:rPr>
          <w:rFonts w:ascii="Times New Roman" w:eastAsia="Calibri" w:hAnsi="Times New Roman" w:cs="Times New Roman"/>
          <w:color w:val="000000"/>
          <w:sz w:val="28"/>
          <w:szCs w:val="28"/>
          <w:shd w:val="clear" w:color="auto" w:fill="FDFDFD"/>
          <w:lang w:val="uk-UA"/>
        </w:rPr>
        <w:t xml:space="preserve"> </w:t>
      </w:r>
      <w:r w:rsidRPr="000E3630">
        <w:rPr>
          <w:rFonts w:ascii="Times New Roman" w:eastAsia="Calibri" w:hAnsi="Times New Roman" w:cs="Times New Roman"/>
          <w:color w:val="000000"/>
          <w:sz w:val="28"/>
          <w:szCs w:val="28"/>
          <w:shd w:val="clear" w:color="auto" w:fill="FDFDFD"/>
          <w:lang w:val="uk-UA"/>
        </w:rPr>
        <w:t>ІЛ</w:t>
      </w:r>
      <w:r w:rsidRPr="000E3630">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DFDFD"/>
          <w:lang w:val="uk-UA"/>
        </w:rPr>
        <w:t xml:space="preserve">1β </w:t>
      </w:r>
      <w:r w:rsidR="009A3191" w:rsidRPr="009A3191">
        <w:rPr>
          <w:rFonts w:ascii="Times New Roman" w:eastAsia="Calibri" w:hAnsi="Times New Roman" w:cs="Times New Roman"/>
          <w:color w:val="000000"/>
          <w:sz w:val="28"/>
          <w:szCs w:val="28"/>
          <w:shd w:val="clear" w:color="auto" w:fill="FDFDFD"/>
          <w:lang w:val="uk-UA"/>
        </w:rPr>
        <w:t>–</w:t>
      </w:r>
      <w:r w:rsidRPr="000E3630">
        <w:rPr>
          <w:rFonts w:ascii="Times New Roman" w:eastAsia="Calibri" w:hAnsi="Times New Roman" w:cs="Times New Roman"/>
          <w:color w:val="000000"/>
          <w:sz w:val="28"/>
          <w:szCs w:val="28"/>
          <w:shd w:val="clear" w:color="auto" w:fill="FDFDFD"/>
          <w:lang w:val="uk-UA"/>
        </w:rPr>
        <w:t xml:space="preserve"> багатофункціональний цитокін з широким спектром дії. Даний ІЛ приймає участь в стероїдогенезі, </w:t>
      </w:r>
      <w:r w:rsidRPr="000E3630">
        <w:rPr>
          <w:rFonts w:ascii="Times New Roman" w:eastAsia="Calibri" w:hAnsi="Times New Roman" w:cs="Times New Roman"/>
          <w:color w:val="000000"/>
          <w:sz w:val="28"/>
          <w:szCs w:val="28"/>
          <w:shd w:val="clear" w:color="auto" w:fill="FDFDFD"/>
          <w:lang w:val="uk-UA"/>
        </w:rPr>
        <w:lastRenderedPageBreak/>
        <w:t xml:space="preserve">біосинтезі простогландинів та регулює клітинний метаболізм. Але точна участь ІЛ </w:t>
      </w:r>
      <w:r w:rsidR="009A3191" w:rsidRPr="009A3191">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DFDFD"/>
          <w:lang w:val="uk-UA"/>
        </w:rPr>
        <w:t xml:space="preserve"> в розвитку СГЯ точно не виявлена.</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 xml:space="preserve">ІЛ-2 </w:t>
      </w:r>
      <w:r w:rsidR="009A3191" w:rsidRPr="009A3191">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FFFFF"/>
          <w:lang w:val="uk-UA"/>
        </w:rPr>
        <w:t xml:space="preserve"> розчинний глікопротеїд. Грає центральну роль у регуляції клітинного імунітету. Виробляється активованими Т-лімфоцитами, клітинами при лейкімії, лімфоцитарними активованими кілер-клітинами і </w:t>
      </w:r>
      <w:r w:rsidRPr="000E3630">
        <w:rPr>
          <w:rFonts w:ascii="Times New Roman" w:eastAsia="Calibri" w:hAnsi="Times New Roman" w:cs="Times New Roman"/>
          <w:color w:val="000000"/>
          <w:sz w:val="28"/>
          <w:szCs w:val="28"/>
          <w:lang w:val="uk-UA"/>
        </w:rPr>
        <w:t>натуральними</w:t>
      </w:r>
      <w:r w:rsidRPr="000E3630">
        <w:rPr>
          <w:rFonts w:ascii="Times New Roman" w:eastAsia="Calibri" w:hAnsi="Times New Roman" w:cs="Times New Roman"/>
          <w:color w:val="000000"/>
          <w:sz w:val="28"/>
          <w:szCs w:val="28"/>
          <w:shd w:val="clear" w:color="auto" w:fill="FFFFFF"/>
          <w:lang w:val="uk-UA"/>
        </w:rPr>
        <w:t xml:space="preserve"> кілер-клітинами. </w:t>
      </w:r>
      <w:r w:rsidRPr="000E3630">
        <w:rPr>
          <w:rFonts w:ascii="Times New Roman" w:eastAsia="Calibri" w:hAnsi="Times New Roman" w:cs="Times New Roman"/>
          <w:color w:val="000000"/>
          <w:sz w:val="28"/>
          <w:szCs w:val="28"/>
          <w:shd w:val="clear" w:color="auto" w:fill="FDFDFD"/>
          <w:lang w:val="uk-UA"/>
        </w:rPr>
        <w:t>ІЛ</w:t>
      </w:r>
      <w:r w:rsidRPr="000E3630">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DFDFD"/>
          <w:lang w:val="uk-UA"/>
        </w:rPr>
        <w:t>2 значно підвищується в фолікулярній рідині у жінок з СГЯ. ІЛ</w:t>
      </w:r>
      <w:r w:rsidRPr="000E3630">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DFDFD"/>
          <w:lang w:val="uk-UA"/>
        </w:rPr>
        <w:t>2 підвищує проникність судин і на підставі цього вважають його відповідальним за підвищення капілярної проникності судин.</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 xml:space="preserve">ІЛ-6 продукується багатьма Т- і В-лімфоцитами, деякими клітинами пухлин в разом з ІЛ-1β і </w:t>
      </w:r>
      <w:r w:rsidRPr="000E3630">
        <w:rPr>
          <w:rFonts w:ascii="Times New Roman" w:eastAsia="Calibri" w:hAnsi="Times New Roman" w:cs="Times New Roman"/>
          <w:color w:val="000000"/>
          <w:sz w:val="28"/>
          <w:szCs w:val="28"/>
          <w:lang w:val="uk-UA"/>
        </w:rPr>
        <w:t>фактором некрозу</w:t>
      </w:r>
      <w:r w:rsidRPr="000E3630">
        <w:rPr>
          <w:rFonts w:ascii="Times New Roman" w:eastAsia="Calibri" w:hAnsi="Times New Roman" w:cs="Times New Roman"/>
          <w:color w:val="000000"/>
          <w:sz w:val="28"/>
          <w:szCs w:val="28"/>
          <w:shd w:val="clear" w:color="auto" w:fill="FFFFFF"/>
          <w:lang w:val="uk-UA"/>
        </w:rPr>
        <w:t xml:space="preserve"> пухлин α надають системний вплив, який проявляється лейкоцитозом, підвищенням проникності судин та підвищенням рівня гострофазних білків.  Підвищення ІЛ-6 спостерігається в фолікулярній, асцитичній рідині і в периферійній крові у пацієнток з СГЯ.</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 xml:space="preserve">ІЛ-8 </w:t>
      </w:r>
      <w:r w:rsidRPr="000E3630">
        <w:rPr>
          <w:rFonts w:ascii="Times New Roman" w:eastAsia="Calibri" w:hAnsi="Times New Roman" w:cs="Times New Roman"/>
          <w:color w:val="000000"/>
          <w:sz w:val="28"/>
          <w:szCs w:val="28"/>
          <w:shd w:val="clear" w:color="auto" w:fill="FDFDFD"/>
          <w:lang w:val="uk-UA"/>
        </w:rPr>
        <w:t xml:space="preserve">приймає активну участь в процесах овуляції, запліднення та імплантації ембріона. Даний IЛ в лімфі має низьку концентрацію, тоді як в асцитичній та перитонеальній рідині </w:t>
      </w:r>
      <w:r w:rsidR="008D47F0" w:rsidRPr="008D47F0">
        <w:rPr>
          <w:rFonts w:ascii="Times New Roman" w:eastAsia="Calibri" w:hAnsi="Times New Roman" w:cs="Times New Roman"/>
          <w:color w:val="000000"/>
          <w:sz w:val="28"/>
          <w:szCs w:val="28"/>
          <w:shd w:val="clear" w:color="auto" w:fill="FDFDFD"/>
          <w:lang w:val="uk-UA"/>
        </w:rPr>
        <w:t>–</w:t>
      </w:r>
      <w:r w:rsidRPr="000E3630">
        <w:rPr>
          <w:rFonts w:ascii="Times New Roman" w:eastAsia="Calibri" w:hAnsi="Times New Roman" w:cs="Times New Roman"/>
          <w:color w:val="000000"/>
          <w:sz w:val="28"/>
          <w:szCs w:val="28"/>
          <w:shd w:val="clear" w:color="auto" w:fill="FDFDFD"/>
          <w:lang w:val="uk-UA"/>
        </w:rPr>
        <w:t xml:space="preserve"> високу у жiнок з тяжкою стадією СГЯ.</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ІЛ-10 відомий як регуляторний цитокін, продукується T-хелперами (Тх) 2, основний регулятор імунної відповіді, що пригнічує вироблення  прозапальних цитокінів. ІЛ-10 приймає участь у виробленні прогестерону, диференціюванні  і функціонуванні жовто</w:t>
      </w:r>
      <w:r w:rsidR="008905B9">
        <w:rPr>
          <w:rFonts w:ascii="Times New Roman" w:eastAsia="Calibri" w:hAnsi="Times New Roman" w:cs="Times New Roman"/>
          <w:color w:val="000000"/>
          <w:sz w:val="28"/>
          <w:szCs w:val="28"/>
          <w:shd w:val="clear" w:color="auto" w:fill="FFFFFF"/>
          <w:lang w:val="uk-UA"/>
        </w:rPr>
        <w:t>го тіла, пригнічує активність СЕ</w:t>
      </w:r>
      <w:r w:rsidRPr="000E3630">
        <w:rPr>
          <w:rFonts w:ascii="Times New Roman" w:eastAsia="Calibri" w:hAnsi="Times New Roman" w:cs="Times New Roman"/>
          <w:color w:val="000000"/>
          <w:sz w:val="28"/>
          <w:szCs w:val="28"/>
          <w:shd w:val="clear" w:color="auto" w:fill="FFFFFF"/>
          <w:lang w:val="uk-UA"/>
        </w:rPr>
        <w:t>ФР.</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 xml:space="preserve">ІЛ-18 впливаючи на функцію Тх1 і Тх2  активує </w:t>
      </w:r>
      <w:r w:rsidRPr="000E3630">
        <w:rPr>
          <w:rFonts w:ascii="Times New Roman" w:eastAsia="Calibri" w:hAnsi="Times New Roman" w:cs="Times New Roman"/>
          <w:color w:val="000000"/>
          <w:sz w:val="28"/>
          <w:szCs w:val="28"/>
          <w:lang w:val="uk-UA"/>
        </w:rPr>
        <w:t>каскад</w:t>
      </w:r>
      <w:r w:rsidRPr="000E3630">
        <w:rPr>
          <w:rFonts w:ascii="Times New Roman" w:eastAsia="Calibri" w:hAnsi="Times New Roman" w:cs="Times New Roman"/>
          <w:color w:val="000000"/>
          <w:sz w:val="28"/>
          <w:szCs w:val="28"/>
          <w:shd w:val="clear" w:color="auto" w:fill="FFFFFF"/>
          <w:lang w:val="uk-UA"/>
        </w:rPr>
        <w:t xml:space="preserve"> прозапальних цитокінів (ФНП-α, ІЛ-1β, ІЛ-6). При цьому ІЛ-18 бере участь у боротьбі організму з внутрішньоклітинними мікробами і в той же час </w:t>
      </w:r>
      <w:r w:rsidR="009A3191" w:rsidRPr="009A3191">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shd w:val="clear" w:color="auto" w:fill="FFFFFF"/>
          <w:lang w:val="uk-UA"/>
        </w:rPr>
        <w:t xml:space="preserve"> у патогенезі розвитку деяких аутоімунних захворювань.</w:t>
      </w:r>
    </w:p>
    <w:p w:rsidR="000E3630" w:rsidRPr="000E3630" w:rsidRDefault="000E3630" w:rsidP="000E363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lang w:val="uk-UA"/>
        </w:rPr>
        <w:t>ФНП</w:t>
      </w:r>
      <w:r w:rsidRPr="000E3630">
        <w:rPr>
          <w:rFonts w:ascii="Times New Roman" w:eastAsia="Calibri" w:hAnsi="Times New Roman" w:cs="Times New Roman"/>
          <w:color w:val="000000"/>
          <w:sz w:val="28"/>
          <w:szCs w:val="28"/>
          <w:shd w:val="clear" w:color="auto" w:fill="FFFFFF"/>
          <w:lang w:val="uk-UA"/>
        </w:rPr>
        <w:t>-</w:t>
      </w:r>
      <w:r w:rsidRPr="000E3630">
        <w:rPr>
          <w:rFonts w:ascii="Times New Roman" w:eastAsia="Calibri" w:hAnsi="Times New Roman" w:cs="Times New Roman"/>
          <w:color w:val="000000"/>
          <w:sz w:val="28"/>
          <w:szCs w:val="28"/>
          <w:lang w:val="uk-UA"/>
        </w:rPr>
        <w:t xml:space="preserve">α </w:t>
      </w:r>
      <w:r w:rsidRPr="000E3630">
        <w:rPr>
          <w:rFonts w:ascii="Times New Roman" w:eastAsia="Calibri" w:hAnsi="Times New Roman" w:cs="Times New Roman"/>
          <w:color w:val="000000"/>
          <w:sz w:val="28"/>
          <w:szCs w:val="28"/>
          <w:shd w:val="clear" w:color="auto" w:fill="FFFFFF"/>
          <w:lang w:val="uk-UA"/>
        </w:rPr>
        <w:t>являє собою неглікозований білок. Фактор некрозу пухлин синтезується активованими макрофагами. Він володіє цитотоксичною дією, імуномодулюючою і прозапальним ефектом [</w:t>
      </w:r>
      <w:r w:rsidR="002A4E99">
        <w:rPr>
          <w:rFonts w:ascii="Times New Roman" w:eastAsia="Calibri" w:hAnsi="Times New Roman" w:cs="Times New Roman"/>
          <w:color w:val="000000"/>
          <w:sz w:val="28"/>
          <w:szCs w:val="28"/>
          <w:shd w:val="clear" w:color="auto" w:fill="FFFFFF"/>
          <w:lang w:val="uk-UA"/>
        </w:rPr>
        <w:t>12</w:t>
      </w:r>
      <w:r w:rsidRPr="000E3630">
        <w:rPr>
          <w:rFonts w:ascii="Times New Roman" w:eastAsia="Calibri" w:hAnsi="Times New Roman" w:cs="Times New Roman"/>
          <w:color w:val="000000"/>
          <w:sz w:val="28"/>
          <w:szCs w:val="28"/>
          <w:shd w:val="clear" w:color="auto" w:fill="FFFFFF"/>
          <w:lang w:val="uk-UA"/>
        </w:rPr>
        <w:t>].</w:t>
      </w:r>
    </w:p>
    <w:p w:rsidR="00A92028" w:rsidRDefault="000E3630" w:rsidP="00D46676">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0E3630">
        <w:rPr>
          <w:rFonts w:ascii="Times New Roman" w:eastAsia="Calibri" w:hAnsi="Times New Roman" w:cs="Times New Roman"/>
          <w:color w:val="000000"/>
          <w:sz w:val="28"/>
          <w:szCs w:val="28"/>
          <w:shd w:val="clear" w:color="auto" w:fill="FFFFFF"/>
          <w:lang w:val="uk-UA"/>
        </w:rPr>
        <w:t>При СГЯ також спостерігається підвищенний рівень С-реактивного білку (С-РБ), який свідчить про наявність системного запалення. С-РБ грає роль в активації ендотеліальних клітин, що приводить до тромботичних порушень.</w:t>
      </w:r>
    </w:p>
    <w:p w:rsidR="00D46676" w:rsidRDefault="00D46676" w:rsidP="00D46676">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D850A4" w:rsidRDefault="00D850A4" w:rsidP="00D46676">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251035" w:rsidRDefault="00251035" w:rsidP="00D46676">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905913" w:rsidRDefault="00A92028" w:rsidP="001307B8">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bookmarkStart w:id="170" w:name="_Toc516153003"/>
      <w:bookmarkStart w:id="171" w:name="_Toc29733420"/>
      <w:r>
        <w:rPr>
          <w:rFonts w:ascii="Times New Roman" w:eastAsia="Calibri" w:hAnsi="Times New Roman" w:cs="Times New Roman"/>
          <w:color w:val="000000"/>
          <w:sz w:val="28"/>
          <w:szCs w:val="28"/>
          <w:shd w:val="clear" w:color="auto" w:fill="FFFFFF"/>
          <w:lang w:val="uk-UA"/>
        </w:rPr>
        <w:t xml:space="preserve">1.2 </w:t>
      </w:r>
      <w:r w:rsidR="00905913" w:rsidRPr="00905913">
        <w:rPr>
          <w:rFonts w:ascii="Times New Roman" w:eastAsia="Calibri" w:hAnsi="Times New Roman" w:cs="Times New Roman"/>
          <w:color w:val="000000"/>
          <w:sz w:val="28"/>
          <w:szCs w:val="28"/>
          <w:shd w:val="clear" w:color="auto" w:fill="FFFFFF"/>
          <w:lang w:val="uk-UA"/>
        </w:rPr>
        <w:t>Дослідження функціонального стану лімфоцитів</w:t>
      </w:r>
      <w:bookmarkEnd w:id="170"/>
      <w:bookmarkEnd w:id="171"/>
    </w:p>
    <w:p w:rsidR="00905913" w:rsidRDefault="00905913" w:rsidP="0030296D">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905913" w:rsidRDefault="00905913" w:rsidP="0030296D">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E54D80" w:rsidRPr="00AB0B17" w:rsidRDefault="00905913" w:rsidP="009B28DC">
      <w:pPr>
        <w:spacing w:after="0" w:line="360" w:lineRule="auto"/>
        <w:ind w:firstLine="709"/>
        <w:jc w:val="both"/>
        <w:rPr>
          <w:rFonts w:ascii="Times New Roman" w:eastAsia="Calibri" w:hAnsi="Times New Roman" w:cs="Times New Roman"/>
          <w:color w:val="FF0000"/>
          <w:sz w:val="28"/>
          <w:szCs w:val="28"/>
          <w:shd w:val="clear" w:color="auto" w:fill="FFFFFF"/>
          <w:lang w:val="uk-UA"/>
        </w:rPr>
      </w:pPr>
      <w:r w:rsidRPr="00905913">
        <w:rPr>
          <w:rFonts w:ascii="Times New Roman" w:eastAsia="Calibri" w:hAnsi="Times New Roman" w:cs="Times New Roman"/>
          <w:color w:val="000000"/>
          <w:sz w:val="28"/>
          <w:szCs w:val="28"/>
          <w:shd w:val="clear" w:color="auto" w:fill="FFFFFF"/>
          <w:lang w:val="uk-UA"/>
        </w:rPr>
        <w:t xml:space="preserve">Існує велика кількість методів, що дозволяють досліджувати in vitro різні функції лімфоїдних клітин.  Зокрема, в клінічних імунологічних лабораторіях досліджують інтенсивність проліферативної відповіді лімфоцитів на Т-і В-клітинні мітогени, продукцію антитіл, а також синтез мононуклеарами периферичної крові </w:t>
      </w:r>
      <w:r w:rsidRPr="00543D84">
        <w:rPr>
          <w:rFonts w:ascii="Times New Roman" w:eastAsia="Calibri" w:hAnsi="Times New Roman" w:cs="Times New Roman"/>
          <w:sz w:val="28"/>
          <w:szCs w:val="28"/>
          <w:shd w:val="clear" w:color="auto" w:fill="FFFFFF"/>
          <w:lang w:val="uk-UA"/>
        </w:rPr>
        <w:t>цитокінів</w:t>
      </w:r>
      <w:r w:rsidR="00543D84" w:rsidRPr="00543D84">
        <w:rPr>
          <w:rFonts w:ascii="Times New Roman" w:eastAsia="Calibri" w:hAnsi="Times New Roman" w:cs="Times New Roman"/>
          <w:sz w:val="28"/>
          <w:szCs w:val="28"/>
          <w:shd w:val="clear" w:color="auto" w:fill="FFFFFF"/>
          <w:lang w:val="uk-UA"/>
        </w:rPr>
        <w:t xml:space="preserve"> [13</w:t>
      </w:r>
      <w:r w:rsidR="00D8105D" w:rsidRPr="00543D84">
        <w:rPr>
          <w:rFonts w:ascii="Times New Roman" w:eastAsia="Calibri" w:hAnsi="Times New Roman" w:cs="Times New Roman"/>
          <w:sz w:val="28"/>
          <w:szCs w:val="28"/>
          <w:shd w:val="clear" w:color="auto" w:fill="FFFFFF"/>
          <w:lang w:val="uk-UA"/>
        </w:rPr>
        <w:t>]</w:t>
      </w:r>
      <w:r w:rsidR="00543D84" w:rsidRPr="00543D84">
        <w:rPr>
          <w:rFonts w:ascii="Times New Roman" w:eastAsia="Calibri" w:hAnsi="Times New Roman" w:cs="Times New Roman"/>
          <w:sz w:val="28"/>
          <w:szCs w:val="28"/>
          <w:shd w:val="clear" w:color="auto" w:fill="FFFFFF"/>
          <w:lang w:val="uk-UA"/>
        </w:rPr>
        <w:t>.</w:t>
      </w:r>
    </w:p>
    <w:p w:rsidR="009B28DC" w:rsidRDefault="009B28DC" w:rsidP="0030296D">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3177F8" w:rsidRDefault="003177F8">
      <w:pPr>
        <w:rPr>
          <w:rFonts w:ascii="Times New Roman" w:eastAsia="Calibri" w:hAnsi="Times New Roman" w:cs="Times New Roman"/>
          <w:color w:val="000000"/>
          <w:sz w:val="28"/>
          <w:szCs w:val="28"/>
          <w:shd w:val="clear" w:color="auto" w:fill="FFFFFF"/>
          <w:lang w:val="uk-UA"/>
        </w:rPr>
      </w:pPr>
      <w:bookmarkStart w:id="172" w:name="_Toc516153004"/>
    </w:p>
    <w:p w:rsidR="00E54D80" w:rsidRDefault="00E54D80" w:rsidP="001307B8">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bookmarkStart w:id="173" w:name="_Toc29733421"/>
      <w:r>
        <w:rPr>
          <w:rFonts w:ascii="Times New Roman" w:eastAsia="Calibri" w:hAnsi="Times New Roman" w:cs="Times New Roman"/>
          <w:color w:val="000000"/>
          <w:sz w:val="28"/>
          <w:szCs w:val="28"/>
          <w:shd w:val="clear" w:color="auto" w:fill="FFFFFF"/>
          <w:lang w:val="uk-UA"/>
        </w:rPr>
        <w:t xml:space="preserve">1.2.1 </w:t>
      </w:r>
      <w:r w:rsidR="00905913" w:rsidRPr="00905913">
        <w:rPr>
          <w:rFonts w:ascii="Times New Roman" w:eastAsia="Calibri" w:hAnsi="Times New Roman" w:cs="Times New Roman"/>
          <w:color w:val="000000"/>
          <w:sz w:val="28"/>
          <w:szCs w:val="28"/>
          <w:shd w:val="clear" w:color="auto" w:fill="FFFFFF"/>
          <w:lang w:val="uk-UA"/>
        </w:rPr>
        <w:t>Реакція бласттрансформації лімфоцитів (РБТЛ)</w:t>
      </w:r>
      <w:bookmarkEnd w:id="172"/>
      <w:bookmarkEnd w:id="173"/>
    </w:p>
    <w:p w:rsidR="00E54D80" w:rsidRDefault="00E54D80" w:rsidP="001307B8">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p>
    <w:p w:rsidR="00E54D80" w:rsidRDefault="00E54D80" w:rsidP="0030296D">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032020" w:rsidRDefault="00770BF8"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770BF8">
        <w:rPr>
          <w:rFonts w:ascii="Times New Roman" w:eastAsia="Calibri" w:hAnsi="Times New Roman" w:cs="Times New Roman"/>
          <w:color w:val="000000"/>
          <w:sz w:val="28"/>
          <w:szCs w:val="28"/>
          <w:shd w:val="clear" w:color="auto" w:fill="FFFFFF"/>
          <w:lang w:val="uk-UA"/>
        </w:rPr>
        <w:t>Перехід малих лімфоцитів в владні форми, здатні до проліферації і подальшої диференціювання</w:t>
      </w:r>
      <w:r w:rsidR="007C2E8E">
        <w:rPr>
          <w:rFonts w:ascii="Times New Roman" w:eastAsia="Calibri" w:hAnsi="Times New Roman" w:cs="Times New Roman"/>
          <w:color w:val="000000"/>
          <w:sz w:val="28"/>
          <w:szCs w:val="28"/>
          <w:shd w:val="clear" w:color="auto" w:fill="FFFFFF"/>
          <w:lang w:val="uk-UA"/>
        </w:rPr>
        <w:t xml:space="preserve"> називається бластт</w:t>
      </w:r>
      <w:r>
        <w:rPr>
          <w:rFonts w:ascii="Times New Roman" w:eastAsia="Calibri" w:hAnsi="Times New Roman" w:cs="Times New Roman"/>
          <w:color w:val="000000"/>
          <w:sz w:val="28"/>
          <w:szCs w:val="28"/>
          <w:shd w:val="clear" w:color="auto" w:fill="FFFFFF"/>
          <w:lang w:val="uk-UA"/>
        </w:rPr>
        <w:t>рансформаціею</w:t>
      </w:r>
      <w:r w:rsidRPr="00770BF8">
        <w:rPr>
          <w:rFonts w:ascii="Times New Roman" w:eastAsia="Calibri" w:hAnsi="Times New Roman" w:cs="Times New Roman"/>
          <w:color w:val="000000"/>
          <w:sz w:val="28"/>
          <w:szCs w:val="28"/>
          <w:shd w:val="clear" w:color="auto" w:fill="FFFFFF"/>
          <w:lang w:val="uk-UA"/>
        </w:rPr>
        <w:t xml:space="preserve"> і супроводжується морфологічними змінами лімфоцитів. Бласти </w:t>
      </w:r>
      <w:r w:rsidR="009A3191" w:rsidRPr="007431FA">
        <w:rPr>
          <w:rFonts w:ascii="Times New Roman" w:eastAsia="Calibri" w:hAnsi="Times New Roman" w:cs="Times New Roman"/>
          <w:color w:val="000000"/>
          <w:sz w:val="28"/>
          <w:szCs w:val="28"/>
          <w:shd w:val="clear" w:color="auto" w:fill="FFFFFF"/>
          <w:lang w:val="uk-UA"/>
        </w:rPr>
        <w:t>–</w:t>
      </w:r>
      <w:r w:rsidR="007431FA" w:rsidRPr="007431FA">
        <w:rPr>
          <w:rFonts w:ascii="Times New Roman" w:eastAsia="Calibri" w:hAnsi="Times New Roman" w:cs="Times New Roman"/>
          <w:color w:val="000000"/>
          <w:sz w:val="28"/>
          <w:szCs w:val="28"/>
          <w:shd w:val="clear" w:color="auto" w:fill="FFFFFF"/>
          <w:lang w:val="uk-UA"/>
        </w:rPr>
        <w:t xml:space="preserve"> </w:t>
      </w:r>
      <w:r w:rsidRPr="007431FA">
        <w:rPr>
          <w:rFonts w:ascii="Times New Roman" w:eastAsia="Calibri" w:hAnsi="Times New Roman" w:cs="Times New Roman"/>
          <w:color w:val="000000"/>
          <w:sz w:val="28"/>
          <w:szCs w:val="28"/>
          <w:shd w:val="clear" w:color="auto" w:fill="FFFFFF"/>
          <w:lang w:val="uk-UA"/>
        </w:rPr>
        <w:t>великі</w:t>
      </w:r>
      <w:r w:rsidRPr="00770BF8">
        <w:rPr>
          <w:rFonts w:ascii="Times New Roman" w:eastAsia="Calibri" w:hAnsi="Times New Roman" w:cs="Times New Roman"/>
          <w:color w:val="000000"/>
          <w:sz w:val="28"/>
          <w:szCs w:val="28"/>
          <w:shd w:val="clear" w:color="auto" w:fill="FFFFFF"/>
          <w:lang w:val="uk-UA"/>
        </w:rPr>
        <w:t>, округлої форми клітини мають велике ядро, що зай</w:t>
      </w:r>
      <w:r w:rsidR="007C2E8E">
        <w:rPr>
          <w:rFonts w:ascii="Times New Roman" w:eastAsia="Calibri" w:hAnsi="Times New Roman" w:cs="Times New Roman"/>
          <w:color w:val="000000"/>
          <w:sz w:val="28"/>
          <w:szCs w:val="28"/>
          <w:shd w:val="clear" w:color="auto" w:fill="FFFFFF"/>
          <w:lang w:val="uk-UA"/>
        </w:rPr>
        <w:t xml:space="preserve">має більшу частину цитоплазми. </w:t>
      </w:r>
      <w:r w:rsidRPr="00770BF8">
        <w:rPr>
          <w:rFonts w:ascii="Times New Roman" w:eastAsia="Calibri" w:hAnsi="Times New Roman" w:cs="Times New Roman"/>
          <w:color w:val="000000"/>
          <w:sz w:val="28"/>
          <w:szCs w:val="28"/>
          <w:shd w:val="clear" w:color="auto" w:fill="FFFFFF"/>
          <w:lang w:val="uk-UA"/>
        </w:rPr>
        <w:t xml:space="preserve">У ядрі міститься кілька великих базофільних ядерець, цитоплазма </w:t>
      </w:r>
      <w:r>
        <w:rPr>
          <w:rFonts w:ascii="Times New Roman" w:eastAsia="Calibri" w:hAnsi="Times New Roman" w:cs="Times New Roman"/>
          <w:color w:val="000000"/>
          <w:sz w:val="28"/>
          <w:szCs w:val="28"/>
          <w:shd w:val="clear" w:color="auto" w:fill="FFFFFF"/>
          <w:lang w:val="uk-UA"/>
        </w:rPr>
        <w:t>бластів зе</w:t>
      </w:r>
      <w:r w:rsidR="007C2E8E">
        <w:rPr>
          <w:rFonts w:ascii="Times New Roman" w:eastAsia="Calibri" w:hAnsi="Times New Roman" w:cs="Times New Roman"/>
          <w:color w:val="000000"/>
          <w:sz w:val="28"/>
          <w:szCs w:val="28"/>
          <w:shd w:val="clear" w:color="auto" w:fill="FFFFFF"/>
          <w:lang w:val="uk-UA"/>
        </w:rPr>
        <w:t xml:space="preserve">рниста. </w:t>
      </w:r>
      <w:r>
        <w:rPr>
          <w:rFonts w:ascii="Times New Roman" w:eastAsia="Calibri" w:hAnsi="Times New Roman" w:cs="Times New Roman"/>
          <w:color w:val="000000"/>
          <w:sz w:val="28"/>
          <w:szCs w:val="28"/>
          <w:shd w:val="clear" w:color="auto" w:fill="FFFFFF"/>
          <w:lang w:val="uk-UA"/>
        </w:rPr>
        <w:t>Одна бластна</w:t>
      </w:r>
      <w:r w:rsidRPr="00770BF8">
        <w:rPr>
          <w:rFonts w:ascii="Times New Roman" w:eastAsia="Calibri" w:hAnsi="Times New Roman" w:cs="Times New Roman"/>
          <w:color w:val="000000"/>
          <w:sz w:val="28"/>
          <w:szCs w:val="28"/>
          <w:shd w:val="clear" w:color="auto" w:fill="FFFFFF"/>
          <w:lang w:val="uk-UA"/>
        </w:rPr>
        <w:t xml:space="preserve"> клітина може дати клон з 16-32 і навіть 64 клітин, що володіют</w:t>
      </w:r>
      <w:r>
        <w:rPr>
          <w:rFonts w:ascii="Times New Roman" w:eastAsia="Calibri" w:hAnsi="Times New Roman" w:cs="Times New Roman"/>
          <w:color w:val="000000"/>
          <w:sz w:val="28"/>
          <w:szCs w:val="28"/>
          <w:shd w:val="clear" w:color="auto" w:fill="FFFFFF"/>
          <w:lang w:val="uk-UA"/>
        </w:rPr>
        <w:t>ь більш високою імунокомпетентністю</w:t>
      </w:r>
      <w:r w:rsidR="00032020">
        <w:rPr>
          <w:rFonts w:ascii="Times New Roman" w:eastAsia="Calibri" w:hAnsi="Times New Roman" w:cs="Times New Roman"/>
          <w:color w:val="000000"/>
          <w:sz w:val="28"/>
          <w:szCs w:val="28"/>
          <w:shd w:val="clear" w:color="auto" w:fill="FFFFFF"/>
          <w:lang w:val="uk-UA"/>
        </w:rPr>
        <w:t>, ніж вихідний лімфоцит</w:t>
      </w:r>
      <w:r w:rsidR="007431FA">
        <w:rPr>
          <w:rFonts w:ascii="Times New Roman" w:eastAsia="Calibri" w:hAnsi="Times New Roman" w:cs="Times New Roman"/>
          <w:color w:val="000000"/>
          <w:sz w:val="28"/>
          <w:szCs w:val="28"/>
          <w:shd w:val="clear" w:color="auto" w:fill="FFFFFF"/>
          <w:lang w:val="uk-UA"/>
        </w:rPr>
        <w:t xml:space="preserve"> [14</w:t>
      </w:r>
      <w:r w:rsidR="002F4A4E">
        <w:rPr>
          <w:rFonts w:ascii="Times New Roman" w:eastAsia="Calibri" w:hAnsi="Times New Roman" w:cs="Times New Roman"/>
          <w:color w:val="000000"/>
          <w:sz w:val="28"/>
          <w:szCs w:val="28"/>
          <w:shd w:val="clear" w:color="auto" w:fill="FFFFFF"/>
          <w:lang w:val="uk-UA"/>
        </w:rPr>
        <w:t xml:space="preserve">, </w:t>
      </w:r>
      <w:r w:rsidR="007431FA">
        <w:rPr>
          <w:rFonts w:ascii="Times New Roman" w:eastAsia="Calibri" w:hAnsi="Times New Roman" w:cs="Times New Roman"/>
          <w:color w:val="000000"/>
          <w:sz w:val="28"/>
          <w:szCs w:val="28"/>
          <w:shd w:val="clear" w:color="auto" w:fill="FFFFFF"/>
          <w:lang w:val="uk-UA"/>
        </w:rPr>
        <w:t>15</w:t>
      </w:r>
      <w:r w:rsidR="00D8105D" w:rsidRPr="00D8105D">
        <w:rPr>
          <w:rFonts w:ascii="Times New Roman" w:eastAsia="Calibri" w:hAnsi="Times New Roman" w:cs="Times New Roman"/>
          <w:color w:val="000000"/>
          <w:sz w:val="28"/>
          <w:szCs w:val="28"/>
          <w:shd w:val="clear" w:color="auto" w:fill="FFFFFF"/>
          <w:lang w:val="uk-UA"/>
        </w:rPr>
        <w:t>]</w:t>
      </w:r>
      <w:r w:rsidR="00032020">
        <w:rPr>
          <w:rFonts w:ascii="Times New Roman" w:eastAsia="Calibri" w:hAnsi="Times New Roman" w:cs="Times New Roman"/>
          <w:color w:val="000000"/>
          <w:sz w:val="28"/>
          <w:szCs w:val="28"/>
          <w:shd w:val="clear" w:color="auto" w:fill="FFFFFF"/>
          <w:lang w:val="uk-UA"/>
        </w:rPr>
        <w:t xml:space="preserve">. </w:t>
      </w:r>
    </w:p>
    <w:p w:rsidR="00032020" w:rsidRDefault="00770BF8"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770BF8">
        <w:rPr>
          <w:rFonts w:ascii="Times New Roman" w:eastAsia="Calibri" w:hAnsi="Times New Roman" w:cs="Times New Roman"/>
          <w:color w:val="000000"/>
          <w:sz w:val="28"/>
          <w:szCs w:val="28"/>
          <w:shd w:val="clear" w:color="auto" w:fill="FFFFFF"/>
          <w:lang w:val="uk-UA"/>
        </w:rPr>
        <w:t xml:space="preserve">Бласттрансформація лімфоцитів може бути спричинена специфічними і </w:t>
      </w:r>
      <w:r w:rsidR="00E44C57">
        <w:rPr>
          <w:rFonts w:ascii="Times New Roman" w:eastAsia="Calibri" w:hAnsi="Times New Roman" w:cs="Times New Roman"/>
          <w:color w:val="000000"/>
          <w:sz w:val="28"/>
          <w:szCs w:val="28"/>
          <w:shd w:val="clear" w:color="auto" w:fill="FFFFFF"/>
          <w:lang w:val="uk-UA"/>
        </w:rPr>
        <w:t>неспецифічними стимуляторами (мі</w:t>
      </w:r>
      <w:r w:rsidRPr="00770BF8">
        <w:rPr>
          <w:rFonts w:ascii="Times New Roman" w:eastAsia="Calibri" w:hAnsi="Times New Roman" w:cs="Times New Roman"/>
          <w:color w:val="000000"/>
          <w:sz w:val="28"/>
          <w:szCs w:val="28"/>
          <w:shd w:val="clear" w:color="auto" w:fill="FFFFFF"/>
          <w:lang w:val="uk-UA"/>
        </w:rPr>
        <w:t>тоген</w:t>
      </w:r>
      <w:r w:rsidR="007C2E8E">
        <w:rPr>
          <w:rFonts w:ascii="Times New Roman" w:eastAsia="Calibri" w:hAnsi="Times New Roman" w:cs="Times New Roman"/>
          <w:color w:val="000000"/>
          <w:sz w:val="28"/>
          <w:szCs w:val="28"/>
          <w:shd w:val="clear" w:color="auto" w:fill="FFFFFF"/>
          <w:lang w:val="uk-UA"/>
        </w:rPr>
        <w:t xml:space="preserve">ами). </w:t>
      </w:r>
      <w:r w:rsidR="00E44C57">
        <w:rPr>
          <w:rFonts w:ascii="Times New Roman" w:eastAsia="Calibri" w:hAnsi="Times New Roman" w:cs="Times New Roman"/>
          <w:color w:val="000000"/>
          <w:sz w:val="28"/>
          <w:szCs w:val="28"/>
          <w:shd w:val="clear" w:color="auto" w:fill="FFFFFF"/>
          <w:lang w:val="uk-UA"/>
        </w:rPr>
        <w:t>До бактеріальних мітогенів</w:t>
      </w:r>
      <w:r w:rsidRPr="00770BF8">
        <w:rPr>
          <w:rFonts w:ascii="Times New Roman" w:eastAsia="Calibri" w:hAnsi="Times New Roman" w:cs="Times New Roman"/>
          <w:color w:val="000000"/>
          <w:sz w:val="28"/>
          <w:szCs w:val="28"/>
          <w:shd w:val="clear" w:color="auto" w:fill="FFFFFF"/>
          <w:lang w:val="uk-UA"/>
        </w:rPr>
        <w:t xml:space="preserve"> відносяться полісахариди грамнегативнихбактерій, туберкулін мікобактерій і ін. </w:t>
      </w:r>
    </w:p>
    <w:p w:rsidR="00032020" w:rsidRDefault="00770BF8"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770BF8">
        <w:rPr>
          <w:rFonts w:ascii="Times New Roman" w:eastAsia="Calibri" w:hAnsi="Times New Roman" w:cs="Times New Roman"/>
          <w:color w:val="000000"/>
          <w:sz w:val="28"/>
          <w:szCs w:val="28"/>
          <w:shd w:val="clear" w:color="auto" w:fill="FFFFFF"/>
          <w:lang w:val="uk-UA"/>
        </w:rPr>
        <w:lastRenderedPageBreak/>
        <w:t>Здатністю викликати бласттрансформаціі лімфоцитів мають окремі продукти тваринного (імуноглобулін, виділений з гетерологичной імунної сирова</w:t>
      </w:r>
      <w:r w:rsidR="00E44C57">
        <w:rPr>
          <w:rFonts w:ascii="Times New Roman" w:eastAsia="Calibri" w:hAnsi="Times New Roman" w:cs="Times New Roman"/>
          <w:color w:val="000000"/>
          <w:sz w:val="28"/>
          <w:szCs w:val="28"/>
          <w:shd w:val="clear" w:color="auto" w:fill="FFFFFF"/>
          <w:lang w:val="uk-UA"/>
        </w:rPr>
        <w:t>тки) і рослинного (фітогемаглютині</w:t>
      </w:r>
      <w:r w:rsidRPr="00770BF8">
        <w:rPr>
          <w:rFonts w:ascii="Times New Roman" w:eastAsia="Calibri" w:hAnsi="Times New Roman" w:cs="Times New Roman"/>
          <w:color w:val="000000"/>
          <w:sz w:val="28"/>
          <w:szCs w:val="28"/>
          <w:shd w:val="clear" w:color="auto" w:fill="FFFFFF"/>
          <w:lang w:val="uk-UA"/>
        </w:rPr>
        <w:t>н) походження</w:t>
      </w:r>
      <w:r w:rsidR="007431FA">
        <w:rPr>
          <w:rFonts w:ascii="Times New Roman" w:eastAsia="Calibri" w:hAnsi="Times New Roman" w:cs="Times New Roman"/>
          <w:color w:val="000000"/>
          <w:sz w:val="28"/>
          <w:szCs w:val="28"/>
          <w:shd w:val="clear" w:color="auto" w:fill="FFFFFF"/>
          <w:lang w:val="uk-UA"/>
        </w:rPr>
        <w:t xml:space="preserve"> [16</w:t>
      </w:r>
      <w:r w:rsidR="005E3557">
        <w:rPr>
          <w:rFonts w:ascii="Times New Roman" w:eastAsia="Calibri" w:hAnsi="Times New Roman" w:cs="Times New Roman"/>
          <w:color w:val="000000"/>
          <w:sz w:val="28"/>
          <w:szCs w:val="28"/>
          <w:shd w:val="clear" w:color="auto" w:fill="FFFFFF"/>
          <w:lang w:val="uk-UA"/>
        </w:rPr>
        <w:t>,</w:t>
      </w:r>
      <w:r w:rsidR="007431FA">
        <w:rPr>
          <w:rFonts w:ascii="Times New Roman" w:eastAsia="Calibri" w:hAnsi="Times New Roman" w:cs="Times New Roman"/>
          <w:color w:val="000000"/>
          <w:sz w:val="28"/>
          <w:szCs w:val="28"/>
          <w:shd w:val="clear" w:color="auto" w:fill="FFFFFF"/>
          <w:lang w:val="uk-UA"/>
        </w:rPr>
        <w:t xml:space="preserve"> 17</w:t>
      </w:r>
      <w:r w:rsidR="00D67E76">
        <w:rPr>
          <w:rFonts w:ascii="Times New Roman" w:eastAsia="Calibri" w:hAnsi="Times New Roman" w:cs="Times New Roman"/>
          <w:color w:val="000000"/>
          <w:sz w:val="28"/>
          <w:szCs w:val="28"/>
          <w:shd w:val="clear" w:color="auto" w:fill="FFFFFF"/>
          <w:lang w:val="uk-UA"/>
        </w:rPr>
        <w:t>, 18</w:t>
      </w:r>
      <w:r w:rsidR="00D8105D" w:rsidRPr="00D8105D">
        <w:rPr>
          <w:rFonts w:ascii="Times New Roman" w:eastAsia="Calibri" w:hAnsi="Times New Roman" w:cs="Times New Roman"/>
          <w:color w:val="000000"/>
          <w:sz w:val="28"/>
          <w:szCs w:val="28"/>
          <w:shd w:val="clear" w:color="auto" w:fill="FFFFFF"/>
          <w:lang w:val="uk-UA"/>
        </w:rPr>
        <w:t>]</w:t>
      </w:r>
      <w:r w:rsidR="009A3191">
        <w:rPr>
          <w:rFonts w:ascii="Times New Roman" w:eastAsia="Calibri" w:hAnsi="Times New Roman" w:cs="Times New Roman"/>
          <w:color w:val="000000"/>
          <w:sz w:val="28"/>
          <w:szCs w:val="28"/>
          <w:shd w:val="clear" w:color="auto" w:fill="FFFFFF"/>
          <w:lang w:val="uk-UA"/>
        </w:rPr>
        <w:t xml:space="preserve">. </w:t>
      </w:r>
    </w:p>
    <w:p w:rsidR="00032020" w:rsidRDefault="00770BF8"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770BF8">
        <w:rPr>
          <w:rFonts w:ascii="Times New Roman" w:eastAsia="Calibri" w:hAnsi="Times New Roman" w:cs="Times New Roman"/>
          <w:color w:val="000000"/>
          <w:sz w:val="28"/>
          <w:szCs w:val="28"/>
          <w:shd w:val="clear" w:color="auto" w:fill="FFFFFF"/>
          <w:lang w:val="uk-UA"/>
        </w:rPr>
        <w:t>Неспецифічні стимулятори втягують в процес бласттрансформації більшу частину лімфоцитів незалежно від їх імунологічної специфічності. Причому одні з них активують тільки Т-клітини (ФГА), інші переважно В-клітини (туберкулін, ліп</w:t>
      </w:r>
      <w:r w:rsidR="006C7C35">
        <w:rPr>
          <w:rFonts w:ascii="Times New Roman" w:eastAsia="Calibri" w:hAnsi="Times New Roman" w:cs="Times New Roman"/>
          <w:color w:val="000000"/>
          <w:sz w:val="28"/>
          <w:szCs w:val="28"/>
          <w:shd w:val="clear" w:color="auto" w:fill="FFFFFF"/>
          <w:lang w:val="uk-UA"/>
        </w:rPr>
        <w:t>ополісахариди)</w:t>
      </w:r>
      <w:r w:rsidR="007431FA">
        <w:rPr>
          <w:rFonts w:ascii="Times New Roman" w:eastAsia="Calibri" w:hAnsi="Times New Roman" w:cs="Times New Roman"/>
          <w:color w:val="000000"/>
          <w:sz w:val="28"/>
          <w:szCs w:val="28"/>
          <w:shd w:val="clear" w:color="auto" w:fill="FFFFFF"/>
          <w:lang w:val="uk-UA"/>
        </w:rPr>
        <w:t xml:space="preserve"> [19</w:t>
      </w:r>
      <w:r w:rsidR="00D8105D" w:rsidRPr="00D8105D">
        <w:rPr>
          <w:rFonts w:ascii="Times New Roman" w:eastAsia="Calibri" w:hAnsi="Times New Roman" w:cs="Times New Roman"/>
          <w:color w:val="000000"/>
          <w:sz w:val="28"/>
          <w:szCs w:val="28"/>
          <w:shd w:val="clear" w:color="auto" w:fill="FFFFFF"/>
          <w:lang w:val="uk-UA"/>
        </w:rPr>
        <w:t>]</w:t>
      </w:r>
      <w:r w:rsidR="009A3191">
        <w:rPr>
          <w:rFonts w:ascii="Times New Roman" w:eastAsia="Calibri" w:hAnsi="Times New Roman" w:cs="Times New Roman"/>
          <w:color w:val="000000"/>
          <w:sz w:val="28"/>
          <w:szCs w:val="28"/>
          <w:shd w:val="clear" w:color="auto" w:fill="FFFFFF"/>
          <w:lang w:val="uk-UA"/>
        </w:rPr>
        <w:t xml:space="preserve">. </w:t>
      </w:r>
    </w:p>
    <w:p w:rsidR="00032020" w:rsidRDefault="006C7C35"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Специфічними мі</w:t>
      </w:r>
      <w:r w:rsidR="00770BF8" w:rsidRPr="00770BF8">
        <w:rPr>
          <w:rFonts w:ascii="Times New Roman" w:eastAsia="Calibri" w:hAnsi="Times New Roman" w:cs="Times New Roman"/>
          <w:color w:val="000000"/>
          <w:sz w:val="28"/>
          <w:szCs w:val="28"/>
          <w:shd w:val="clear" w:color="auto" w:fill="FFFFFF"/>
          <w:lang w:val="uk-UA"/>
        </w:rPr>
        <w:t>тогенами є розчинні і корпускулярні антигени, які втягують в п</w:t>
      </w:r>
      <w:r>
        <w:rPr>
          <w:rFonts w:ascii="Times New Roman" w:eastAsia="Calibri" w:hAnsi="Times New Roman" w:cs="Times New Roman"/>
          <w:color w:val="000000"/>
          <w:sz w:val="28"/>
          <w:szCs w:val="28"/>
          <w:shd w:val="clear" w:color="auto" w:fill="FFFFFF"/>
          <w:lang w:val="uk-UA"/>
        </w:rPr>
        <w:t xml:space="preserve">роцес бласттрансформації імунні </w:t>
      </w:r>
      <w:r w:rsidR="00770BF8" w:rsidRPr="00770BF8">
        <w:rPr>
          <w:rFonts w:ascii="Times New Roman" w:eastAsia="Calibri" w:hAnsi="Times New Roman" w:cs="Times New Roman"/>
          <w:color w:val="000000"/>
          <w:sz w:val="28"/>
          <w:szCs w:val="28"/>
          <w:shd w:val="clear" w:color="auto" w:fill="FFFFFF"/>
          <w:lang w:val="uk-UA"/>
        </w:rPr>
        <w:t>Т і В-лімфоцити.  На відміну від неспецифічних стимуляторів антигени активують тільки ті лімфоцити, які несуть специфічні до нього рецептори</w:t>
      </w:r>
      <w:r w:rsidR="002A4E99">
        <w:rPr>
          <w:rFonts w:ascii="Times New Roman" w:eastAsia="Calibri" w:hAnsi="Times New Roman" w:cs="Times New Roman"/>
          <w:color w:val="000000"/>
          <w:sz w:val="28"/>
          <w:szCs w:val="28"/>
          <w:shd w:val="clear" w:color="auto" w:fill="FFFFFF"/>
          <w:lang w:val="uk-UA"/>
        </w:rPr>
        <w:t xml:space="preserve"> [20</w:t>
      </w:r>
      <w:r w:rsidR="00D8105D" w:rsidRPr="00D8105D">
        <w:rPr>
          <w:rFonts w:ascii="Times New Roman" w:eastAsia="Calibri" w:hAnsi="Times New Roman" w:cs="Times New Roman"/>
          <w:color w:val="000000"/>
          <w:sz w:val="28"/>
          <w:szCs w:val="28"/>
          <w:shd w:val="clear" w:color="auto" w:fill="FFFFFF"/>
          <w:lang w:val="uk-UA"/>
        </w:rPr>
        <w:t>]</w:t>
      </w:r>
      <w:r w:rsidR="009A3191">
        <w:rPr>
          <w:rFonts w:ascii="Times New Roman" w:eastAsia="Calibri" w:hAnsi="Times New Roman" w:cs="Times New Roman"/>
          <w:color w:val="000000"/>
          <w:sz w:val="28"/>
          <w:szCs w:val="28"/>
          <w:shd w:val="clear" w:color="auto" w:fill="FFFFFF"/>
          <w:lang w:val="uk-UA"/>
        </w:rPr>
        <w:t xml:space="preserve">. </w:t>
      </w:r>
    </w:p>
    <w:p w:rsidR="00770BF8" w:rsidRDefault="00770BF8"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770BF8">
        <w:rPr>
          <w:rFonts w:ascii="Times New Roman" w:eastAsia="Calibri" w:hAnsi="Times New Roman" w:cs="Times New Roman"/>
          <w:color w:val="000000"/>
          <w:sz w:val="28"/>
          <w:szCs w:val="28"/>
          <w:shd w:val="clear" w:color="auto" w:fill="FFFFFF"/>
          <w:lang w:val="uk-UA"/>
        </w:rPr>
        <w:t xml:space="preserve">РБТЛ вивчають </w:t>
      </w:r>
      <w:r w:rsidR="003260E5">
        <w:rPr>
          <w:rFonts w:ascii="Times New Roman" w:eastAsia="Calibri" w:hAnsi="Times New Roman" w:cs="Times New Roman"/>
          <w:color w:val="000000"/>
          <w:sz w:val="28"/>
          <w:szCs w:val="28"/>
          <w:shd w:val="clear" w:color="auto" w:fill="FFFFFF"/>
          <w:lang w:val="uk-UA"/>
        </w:rPr>
        <w:t>в культурі лімфоцитів in vitro.</w:t>
      </w:r>
      <w:r w:rsidRPr="00770BF8">
        <w:rPr>
          <w:rFonts w:ascii="Times New Roman" w:eastAsia="Calibri" w:hAnsi="Times New Roman" w:cs="Times New Roman"/>
          <w:color w:val="000000"/>
          <w:sz w:val="28"/>
          <w:szCs w:val="28"/>
          <w:shd w:val="clear" w:color="auto" w:fill="FFFFFF"/>
          <w:lang w:val="uk-UA"/>
        </w:rPr>
        <w:t xml:space="preserve"> При постановці РБТЛ у людини беруть кров або попередньо виділені з неї лейкоцити і вносять їх в середу 199 або Голка, потім додають специфічний антиген або мітоген. </w:t>
      </w:r>
      <w:r w:rsidR="00032020">
        <w:rPr>
          <w:rFonts w:ascii="Times New Roman" w:eastAsia="Calibri" w:hAnsi="Times New Roman" w:cs="Times New Roman"/>
          <w:color w:val="000000"/>
          <w:sz w:val="28"/>
          <w:szCs w:val="28"/>
          <w:shd w:val="clear" w:color="auto" w:fill="FFFFFF"/>
          <w:lang w:val="uk-UA"/>
        </w:rPr>
        <w:t xml:space="preserve"> Облік реакції після внесення мітогені</w:t>
      </w:r>
      <w:r w:rsidRPr="00770BF8">
        <w:rPr>
          <w:rFonts w:ascii="Times New Roman" w:eastAsia="Calibri" w:hAnsi="Times New Roman" w:cs="Times New Roman"/>
          <w:color w:val="000000"/>
          <w:sz w:val="28"/>
          <w:szCs w:val="28"/>
          <w:shd w:val="clear" w:color="auto" w:fill="FFFFFF"/>
          <w:lang w:val="uk-UA"/>
        </w:rPr>
        <w:t>в проводять через 2-4 доби, а після стимуля</w:t>
      </w:r>
      <w:r w:rsidR="003260E5">
        <w:rPr>
          <w:rFonts w:ascii="Times New Roman" w:eastAsia="Calibri" w:hAnsi="Times New Roman" w:cs="Times New Roman"/>
          <w:color w:val="000000"/>
          <w:sz w:val="28"/>
          <w:szCs w:val="28"/>
          <w:shd w:val="clear" w:color="auto" w:fill="FFFFFF"/>
          <w:lang w:val="uk-UA"/>
        </w:rPr>
        <w:t xml:space="preserve">ції антигенами через 3-5 доби. </w:t>
      </w:r>
      <w:r w:rsidRPr="00770BF8">
        <w:rPr>
          <w:rFonts w:ascii="Times New Roman" w:eastAsia="Calibri" w:hAnsi="Times New Roman" w:cs="Times New Roman"/>
          <w:color w:val="000000"/>
          <w:sz w:val="28"/>
          <w:szCs w:val="28"/>
          <w:shd w:val="clear" w:color="auto" w:fill="FFFFFF"/>
          <w:lang w:val="uk-UA"/>
        </w:rPr>
        <w:t xml:space="preserve">Неспецифічний мітоген ФГА трансформують в бласти 70-80%, а ЛПС </w:t>
      </w:r>
      <w:r w:rsidR="009A3191" w:rsidRPr="009A3191">
        <w:rPr>
          <w:rFonts w:ascii="Times New Roman" w:eastAsia="Calibri" w:hAnsi="Times New Roman" w:cs="Times New Roman"/>
          <w:color w:val="000000"/>
          <w:sz w:val="28"/>
          <w:szCs w:val="28"/>
          <w:shd w:val="clear" w:color="auto" w:fill="FFFFFF"/>
          <w:lang w:val="uk-UA"/>
        </w:rPr>
        <w:t>–</w:t>
      </w:r>
      <w:r w:rsidR="003260E5">
        <w:rPr>
          <w:rFonts w:ascii="Times New Roman" w:eastAsia="Calibri" w:hAnsi="Times New Roman" w:cs="Times New Roman"/>
          <w:color w:val="000000"/>
          <w:sz w:val="28"/>
          <w:szCs w:val="28"/>
          <w:shd w:val="clear" w:color="auto" w:fill="FFFFFF"/>
          <w:lang w:val="uk-UA"/>
        </w:rPr>
        <w:t xml:space="preserve"> 30% лімфоцитів крові людини. </w:t>
      </w:r>
      <w:r w:rsidRPr="00770BF8">
        <w:rPr>
          <w:rFonts w:ascii="Times New Roman" w:eastAsia="Calibri" w:hAnsi="Times New Roman" w:cs="Times New Roman"/>
          <w:color w:val="000000"/>
          <w:sz w:val="28"/>
          <w:szCs w:val="28"/>
          <w:shd w:val="clear" w:color="auto" w:fill="FFFFFF"/>
          <w:lang w:val="uk-UA"/>
        </w:rPr>
        <w:t xml:space="preserve">Під впливом специфічних антигенів в бласти трансформуються не більше 7-12% малих лімфоцитів. Результати РБТЛ можна враховувати морфологічно </w:t>
      </w:r>
      <w:r w:rsidR="009A3191" w:rsidRPr="009A3191">
        <w:rPr>
          <w:rFonts w:ascii="Times New Roman" w:eastAsia="Calibri" w:hAnsi="Times New Roman" w:cs="Times New Roman"/>
          <w:color w:val="000000"/>
          <w:sz w:val="28"/>
          <w:szCs w:val="28"/>
          <w:shd w:val="clear" w:color="auto" w:fill="FFFFFF"/>
          <w:lang w:val="uk-UA"/>
        </w:rPr>
        <w:t>–</w:t>
      </w:r>
      <w:r w:rsidRPr="00770BF8">
        <w:rPr>
          <w:rFonts w:ascii="Times New Roman" w:eastAsia="Calibri" w:hAnsi="Times New Roman" w:cs="Times New Roman"/>
          <w:color w:val="000000"/>
          <w:sz w:val="28"/>
          <w:szCs w:val="28"/>
          <w:shd w:val="clear" w:color="auto" w:fill="FFFFFF"/>
          <w:lang w:val="uk-UA"/>
        </w:rPr>
        <w:t xml:space="preserve"> прямим підрахунком бластів в забарвлен</w:t>
      </w:r>
      <w:r w:rsidR="003260E5">
        <w:rPr>
          <w:rFonts w:ascii="Times New Roman" w:eastAsia="Calibri" w:hAnsi="Times New Roman" w:cs="Times New Roman"/>
          <w:color w:val="000000"/>
          <w:sz w:val="28"/>
          <w:szCs w:val="28"/>
          <w:shd w:val="clear" w:color="auto" w:fill="FFFFFF"/>
          <w:lang w:val="uk-UA"/>
        </w:rPr>
        <w:t xml:space="preserve">их препаратах під мікроскопом. </w:t>
      </w:r>
      <w:r w:rsidRPr="00770BF8">
        <w:rPr>
          <w:rFonts w:ascii="Times New Roman" w:eastAsia="Calibri" w:hAnsi="Times New Roman" w:cs="Times New Roman"/>
          <w:color w:val="000000"/>
          <w:sz w:val="28"/>
          <w:szCs w:val="28"/>
          <w:shd w:val="clear" w:color="auto" w:fill="FFFFFF"/>
          <w:lang w:val="uk-UA"/>
        </w:rPr>
        <w:t>При наявності апаратури РБТЛ враховують радіометричним методом, вимірюючи рівень вк</w:t>
      </w:r>
      <w:r w:rsidR="00032020">
        <w:rPr>
          <w:rFonts w:ascii="Times New Roman" w:eastAsia="Calibri" w:hAnsi="Times New Roman" w:cs="Times New Roman"/>
          <w:color w:val="000000"/>
          <w:sz w:val="28"/>
          <w:szCs w:val="28"/>
          <w:shd w:val="clear" w:color="auto" w:fill="FFFFFF"/>
          <w:lang w:val="uk-UA"/>
        </w:rPr>
        <w:t>лючення в ДНК лімфоцитів міче</w:t>
      </w:r>
      <w:r w:rsidRPr="00770BF8">
        <w:rPr>
          <w:rFonts w:ascii="Times New Roman" w:eastAsia="Calibri" w:hAnsi="Times New Roman" w:cs="Times New Roman"/>
          <w:color w:val="000000"/>
          <w:sz w:val="28"/>
          <w:szCs w:val="28"/>
          <w:shd w:val="clear" w:color="auto" w:fill="FFFFFF"/>
          <w:lang w:val="uk-UA"/>
        </w:rPr>
        <w:t xml:space="preserve">ного тритієм тимідину. </w:t>
      </w:r>
      <w:r w:rsidR="00032020">
        <w:rPr>
          <w:rFonts w:ascii="Times New Roman" w:eastAsia="Calibri" w:hAnsi="Times New Roman" w:cs="Times New Roman"/>
          <w:color w:val="000000"/>
          <w:sz w:val="28"/>
          <w:szCs w:val="28"/>
          <w:shd w:val="clear" w:color="auto" w:fill="FFFFFF"/>
          <w:lang w:val="uk-UA"/>
        </w:rPr>
        <w:t>Здатність до бласттрансформації</w:t>
      </w:r>
      <w:r w:rsidRPr="00770BF8">
        <w:rPr>
          <w:rFonts w:ascii="Times New Roman" w:eastAsia="Calibri" w:hAnsi="Times New Roman" w:cs="Times New Roman"/>
          <w:color w:val="000000"/>
          <w:sz w:val="28"/>
          <w:szCs w:val="28"/>
          <w:shd w:val="clear" w:color="auto" w:fill="FFFFFF"/>
          <w:lang w:val="uk-UA"/>
        </w:rPr>
        <w:t xml:space="preserve"> відображають функціональну активність імунокомпетентних клітин, тому РБТЛ з антигенами і неспецифічними стимуляторами застосовують для оцінки імунного статусу організму</w:t>
      </w:r>
      <w:r w:rsidR="002A4E99">
        <w:rPr>
          <w:rFonts w:ascii="Times New Roman" w:eastAsia="Calibri" w:hAnsi="Times New Roman" w:cs="Times New Roman"/>
          <w:color w:val="000000"/>
          <w:sz w:val="28"/>
          <w:szCs w:val="28"/>
          <w:shd w:val="clear" w:color="auto" w:fill="FFFFFF"/>
        </w:rPr>
        <w:t xml:space="preserve"> </w:t>
      </w:r>
      <w:r w:rsidR="002A4E99" w:rsidRPr="002E3CED">
        <w:rPr>
          <w:rFonts w:ascii="Times New Roman" w:eastAsia="Calibri" w:hAnsi="Times New Roman" w:cs="Times New Roman"/>
          <w:color w:val="000000"/>
          <w:sz w:val="28"/>
          <w:szCs w:val="28"/>
          <w:shd w:val="clear" w:color="auto" w:fill="FFFFFF"/>
        </w:rPr>
        <w:t>[</w:t>
      </w:r>
      <w:r w:rsidR="002E3CED" w:rsidRPr="002E3CED">
        <w:rPr>
          <w:rFonts w:ascii="Times New Roman" w:eastAsia="Calibri" w:hAnsi="Times New Roman" w:cs="Times New Roman"/>
          <w:color w:val="000000"/>
          <w:sz w:val="28"/>
          <w:szCs w:val="28"/>
          <w:shd w:val="clear" w:color="auto" w:fill="FFFFFF"/>
        </w:rPr>
        <w:t>21</w:t>
      </w:r>
      <w:r w:rsidR="00D8105D" w:rsidRPr="002E3CED">
        <w:rPr>
          <w:rFonts w:ascii="Times New Roman" w:eastAsia="Calibri" w:hAnsi="Times New Roman" w:cs="Times New Roman"/>
          <w:color w:val="000000"/>
          <w:sz w:val="28"/>
          <w:szCs w:val="28"/>
          <w:shd w:val="clear" w:color="auto" w:fill="FFFFFF"/>
        </w:rPr>
        <w:t>]</w:t>
      </w:r>
      <w:r w:rsidRPr="002E3CED">
        <w:rPr>
          <w:rFonts w:ascii="Times New Roman" w:eastAsia="Calibri" w:hAnsi="Times New Roman" w:cs="Times New Roman"/>
          <w:color w:val="000000"/>
          <w:sz w:val="28"/>
          <w:szCs w:val="28"/>
          <w:shd w:val="clear" w:color="auto" w:fill="FFFFFF"/>
          <w:lang w:val="uk-UA"/>
        </w:rPr>
        <w:t>.</w:t>
      </w:r>
    </w:p>
    <w:p w:rsidR="00E54D80" w:rsidRDefault="00905913" w:rsidP="002E3CED">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905913">
        <w:rPr>
          <w:rFonts w:ascii="Times New Roman" w:eastAsia="Calibri" w:hAnsi="Times New Roman" w:cs="Times New Roman"/>
          <w:color w:val="000000"/>
          <w:sz w:val="28"/>
          <w:szCs w:val="28"/>
          <w:shd w:val="clear" w:color="auto" w:fill="FFFFFF"/>
          <w:lang w:val="uk-UA"/>
        </w:rPr>
        <w:t>Відомі речовини, які надають</w:t>
      </w:r>
      <w:r w:rsidR="00BA2782">
        <w:rPr>
          <w:rFonts w:ascii="Times New Roman" w:eastAsia="Calibri" w:hAnsi="Times New Roman" w:cs="Times New Roman"/>
          <w:color w:val="000000"/>
          <w:sz w:val="28"/>
          <w:szCs w:val="28"/>
          <w:shd w:val="clear" w:color="auto" w:fill="FFFFFF"/>
          <w:lang w:val="uk-UA"/>
        </w:rPr>
        <w:t xml:space="preserve"> на лімфоцити ссавців мітоген</w:t>
      </w:r>
      <w:r w:rsidR="007B600B">
        <w:rPr>
          <w:rFonts w:ascii="Times New Roman" w:eastAsia="Calibri" w:hAnsi="Times New Roman" w:cs="Times New Roman"/>
          <w:color w:val="000000"/>
          <w:sz w:val="28"/>
          <w:szCs w:val="28"/>
          <w:shd w:val="clear" w:color="auto" w:fill="FFFFFF"/>
          <w:lang w:val="uk-UA"/>
        </w:rPr>
        <w:t>н</w:t>
      </w:r>
      <w:r w:rsidR="00BA2782">
        <w:rPr>
          <w:rFonts w:ascii="Times New Roman" w:eastAsia="Calibri" w:hAnsi="Times New Roman" w:cs="Times New Roman"/>
          <w:color w:val="000000"/>
          <w:sz w:val="28"/>
          <w:szCs w:val="28"/>
          <w:shd w:val="clear" w:color="auto" w:fill="FFFFFF"/>
          <w:lang w:val="uk-UA"/>
        </w:rPr>
        <w:t>у</w:t>
      </w:r>
      <w:r w:rsidRPr="00905913">
        <w:rPr>
          <w:rFonts w:ascii="Times New Roman" w:eastAsia="Calibri" w:hAnsi="Times New Roman" w:cs="Times New Roman"/>
          <w:color w:val="000000"/>
          <w:sz w:val="28"/>
          <w:szCs w:val="28"/>
          <w:shd w:val="clear" w:color="auto" w:fill="FFFFFF"/>
          <w:lang w:val="uk-UA"/>
        </w:rPr>
        <w:t xml:space="preserve"> дію (табл. </w:t>
      </w:r>
      <w:r w:rsidRPr="002E3CED">
        <w:rPr>
          <w:rFonts w:ascii="Times New Roman" w:eastAsia="Calibri" w:hAnsi="Times New Roman" w:cs="Times New Roman"/>
          <w:color w:val="000000"/>
          <w:sz w:val="28"/>
          <w:szCs w:val="28"/>
          <w:shd w:val="clear" w:color="auto" w:fill="FFFFFF"/>
          <w:lang w:val="uk-UA"/>
        </w:rPr>
        <w:t>1</w:t>
      </w:r>
      <w:r w:rsidR="00E54D80" w:rsidRPr="002E3CED">
        <w:rPr>
          <w:rFonts w:ascii="Times New Roman" w:eastAsia="Calibri" w:hAnsi="Times New Roman" w:cs="Times New Roman"/>
          <w:color w:val="000000"/>
          <w:sz w:val="28"/>
          <w:szCs w:val="28"/>
          <w:shd w:val="clear" w:color="auto" w:fill="FFFFFF"/>
          <w:lang w:val="uk-UA"/>
        </w:rPr>
        <w:t>.2</w:t>
      </w:r>
      <w:r w:rsidRPr="002E3CED">
        <w:rPr>
          <w:rFonts w:ascii="Times New Roman" w:eastAsia="Calibri" w:hAnsi="Times New Roman" w:cs="Times New Roman"/>
          <w:color w:val="000000"/>
          <w:sz w:val="28"/>
          <w:szCs w:val="28"/>
          <w:shd w:val="clear" w:color="auto" w:fill="FFFFFF"/>
          <w:lang w:val="uk-UA"/>
        </w:rPr>
        <w:t>)</w:t>
      </w:r>
      <w:r w:rsidR="002E3CED" w:rsidRPr="002E3CED">
        <w:rPr>
          <w:rFonts w:ascii="Times New Roman" w:eastAsia="Calibri" w:hAnsi="Times New Roman" w:cs="Times New Roman"/>
          <w:color w:val="000000"/>
          <w:sz w:val="28"/>
          <w:szCs w:val="28"/>
          <w:shd w:val="clear" w:color="auto" w:fill="FFFFFF"/>
          <w:lang w:val="uk-UA"/>
        </w:rPr>
        <w:t xml:space="preserve"> [21</w:t>
      </w:r>
      <w:r w:rsidR="00736F76" w:rsidRPr="002E3CED">
        <w:rPr>
          <w:rFonts w:ascii="Times New Roman" w:eastAsia="Calibri" w:hAnsi="Times New Roman" w:cs="Times New Roman"/>
          <w:color w:val="000000"/>
          <w:sz w:val="28"/>
          <w:szCs w:val="28"/>
          <w:shd w:val="clear" w:color="auto" w:fill="FFFFFF"/>
          <w:lang w:val="uk-UA"/>
        </w:rPr>
        <w:t>]</w:t>
      </w:r>
      <w:r w:rsidRPr="002E3CED">
        <w:rPr>
          <w:rFonts w:ascii="Times New Roman" w:eastAsia="Calibri" w:hAnsi="Times New Roman" w:cs="Times New Roman"/>
          <w:color w:val="000000"/>
          <w:sz w:val="28"/>
          <w:szCs w:val="28"/>
          <w:shd w:val="clear" w:color="auto" w:fill="FFFFFF"/>
          <w:lang w:val="uk-UA"/>
        </w:rPr>
        <w:t>.</w:t>
      </w:r>
    </w:p>
    <w:p w:rsidR="00D850A4" w:rsidRDefault="00D850A4" w:rsidP="00BA2782">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D37B02" w:rsidRDefault="00D37B02" w:rsidP="00BA2782">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D37B02" w:rsidRPr="00BA2782" w:rsidRDefault="00D37B02" w:rsidP="00BA2782">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E54D80" w:rsidRDefault="00E54D80" w:rsidP="00D850A4">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D850A4">
        <w:rPr>
          <w:rFonts w:ascii="Times New Roman" w:eastAsia="Calibri" w:hAnsi="Times New Roman" w:cs="Times New Roman"/>
          <w:color w:val="000000"/>
          <w:sz w:val="28"/>
          <w:szCs w:val="28"/>
          <w:shd w:val="clear" w:color="auto" w:fill="FFFFFF"/>
          <w:lang w:val="uk-UA"/>
        </w:rPr>
        <w:lastRenderedPageBreak/>
        <w:t xml:space="preserve">Таблиця 1.2 </w:t>
      </w:r>
      <w:r w:rsidRPr="000E3630">
        <w:rPr>
          <w:rFonts w:ascii="Times New Roman" w:eastAsia="Calibri" w:hAnsi="Times New Roman" w:cs="Times New Roman"/>
          <w:color w:val="000000"/>
          <w:sz w:val="28"/>
          <w:szCs w:val="28"/>
          <w:lang w:val="uk-UA"/>
        </w:rPr>
        <w:t>–</w:t>
      </w:r>
      <w:r w:rsidR="00C60462">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shd w:val="clear" w:color="auto" w:fill="FFFFFF"/>
          <w:lang w:val="uk-UA"/>
        </w:rPr>
        <w:t>Неспецифічні мітогени лімфоцитів</w:t>
      </w:r>
    </w:p>
    <w:p w:rsidR="00D37B02" w:rsidRDefault="00D37B02" w:rsidP="00D850A4">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tbl>
      <w:tblPr>
        <w:tblStyle w:val="ab"/>
        <w:tblW w:w="5000" w:type="pct"/>
        <w:tblLook w:val="04A0" w:firstRow="1" w:lastRow="0" w:firstColumn="1" w:lastColumn="0" w:noHBand="0" w:noVBand="1"/>
      </w:tblPr>
      <w:tblGrid>
        <w:gridCol w:w="2812"/>
        <w:gridCol w:w="4379"/>
        <w:gridCol w:w="2663"/>
      </w:tblGrid>
      <w:tr w:rsidR="003F6A72" w:rsidRPr="00AB68B2" w:rsidTr="00322EB9">
        <w:tc>
          <w:tcPr>
            <w:tcW w:w="1427" w:type="pct"/>
            <w:vAlign w:val="center"/>
            <w:hideMark/>
          </w:tcPr>
          <w:p w:rsidR="003F6A72" w:rsidRPr="00AB68B2" w:rsidRDefault="003F6A72" w:rsidP="00322EB9">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val="uk-UA" w:eastAsia="ru-RU"/>
              </w:rPr>
              <w:t>М</w:t>
            </w:r>
            <w:r w:rsidRPr="00AB68B2">
              <w:rPr>
                <w:rFonts w:ascii="Times New Roman" w:eastAsia="Times New Roman" w:hAnsi="Times New Roman" w:cs="Times New Roman"/>
                <w:color w:val="000000" w:themeColor="text1"/>
                <w:sz w:val="28"/>
                <w:szCs w:val="28"/>
                <w:lang w:eastAsia="ru-RU"/>
              </w:rPr>
              <w:t>ітоген</w:t>
            </w:r>
          </w:p>
        </w:tc>
        <w:tc>
          <w:tcPr>
            <w:tcW w:w="2222" w:type="pct"/>
            <w:vAlign w:val="center"/>
            <w:hideMark/>
          </w:tcPr>
          <w:p w:rsidR="003F6A72" w:rsidRPr="00AB68B2" w:rsidRDefault="003F6A72" w:rsidP="00322EB9">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Походження</w:t>
            </w:r>
          </w:p>
        </w:tc>
        <w:tc>
          <w:tcPr>
            <w:tcW w:w="1351" w:type="pct"/>
            <w:vAlign w:val="center"/>
            <w:hideMark/>
          </w:tcPr>
          <w:p w:rsidR="003F6A72" w:rsidRPr="00AB68B2" w:rsidRDefault="003F6A72" w:rsidP="00322EB9">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Мішень</w:t>
            </w:r>
          </w:p>
        </w:tc>
      </w:tr>
      <w:tr w:rsidR="003F6A72" w:rsidRPr="00AB68B2" w:rsidTr="00322EB9">
        <w:trPr>
          <w:trHeight w:val="70"/>
        </w:trPr>
        <w:tc>
          <w:tcPr>
            <w:tcW w:w="1427" w:type="pct"/>
            <w:vAlign w:val="center"/>
            <w:hideMark/>
          </w:tcPr>
          <w:p w:rsidR="003F6A72" w:rsidRPr="00AB68B2" w:rsidRDefault="003F6A72" w:rsidP="00322EB9">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Фітогемаглютинін (ФГА)</w:t>
            </w:r>
          </w:p>
        </w:tc>
        <w:tc>
          <w:tcPr>
            <w:tcW w:w="2222" w:type="pct"/>
            <w:vAlign w:val="center"/>
            <w:hideMark/>
          </w:tcPr>
          <w:p w:rsidR="003F6A72" w:rsidRPr="00AB68B2" w:rsidRDefault="003F6A72" w:rsidP="00322EB9">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Phaseolus vulqaris - квасоля звичайна</w:t>
            </w:r>
          </w:p>
        </w:tc>
        <w:tc>
          <w:tcPr>
            <w:tcW w:w="1351" w:type="pct"/>
            <w:vAlign w:val="center"/>
            <w:hideMark/>
          </w:tcPr>
          <w:p w:rsidR="003F6A72" w:rsidRPr="00AB68B2" w:rsidRDefault="003F6A72" w:rsidP="00322EB9">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Т-лімфоцити</w:t>
            </w:r>
          </w:p>
        </w:tc>
      </w:tr>
      <w:tr w:rsidR="004A76A8" w:rsidRPr="00AB68B2" w:rsidTr="004A76A8">
        <w:tc>
          <w:tcPr>
            <w:tcW w:w="1427"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Конконавалін А (Кон А)</w:t>
            </w:r>
          </w:p>
        </w:tc>
        <w:tc>
          <w:tcPr>
            <w:tcW w:w="2222"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Canavalia ensiformis</w:t>
            </w:r>
          </w:p>
        </w:tc>
        <w:tc>
          <w:tcPr>
            <w:tcW w:w="1351"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Т-лімфоцити</w:t>
            </w:r>
          </w:p>
        </w:tc>
      </w:tr>
      <w:tr w:rsidR="004A76A8" w:rsidRPr="00AB68B2" w:rsidTr="004A76A8">
        <w:tc>
          <w:tcPr>
            <w:tcW w:w="1427"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Мітоген лаконосу МЛ (PWM)</w:t>
            </w:r>
          </w:p>
        </w:tc>
        <w:tc>
          <w:tcPr>
            <w:tcW w:w="2222"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Phytolaca americana</w:t>
            </w:r>
          </w:p>
        </w:tc>
        <w:tc>
          <w:tcPr>
            <w:tcW w:w="1351"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В-лімфоцити за присутності Т-лімфоцитів</w:t>
            </w:r>
          </w:p>
        </w:tc>
      </w:tr>
      <w:tr w:rsidR="004A76A8" w:rsidRPr="00AB68B2" w:rsidTr="004A76A8">
        <w:tc>
          <w:tcPr>
            <w:tcW w:w="1427"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Ліпополісахариди (ЛПС) грам-позитивних бактерій</w:t>
            </w:r>
          </w:p>
        </w:tc>
        <w:tc>
          <w:tcPr>
            <w:tcW w:w="2222"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E. coli (кишкова паличка) S. thyphi (сальмонела тифу) N. meninqitiqis (нейсерія менінгіту)</w:t>
            </w:r>
          </w:p>
        </w:tc>
        <w:tc>
          <w:tcPr>
            <w:tcW w:w="1351" w:type="pct"/>
            <w:hideMark/>
          </w:tcPr>
          <w:p w:rsidR="004A76A8" w:rsidRPr="00AB68B2" w:rsidRDefault="004A76A8" w:rsidP="00A42E7D">
            <w:pPr>
              <w:spacing w:before="150" w:after="150"/>
              <w:ind w:left="150" w:right="150"/>
              <w:jc w:val="center"/>
              <w:rPr>
                <w:rFonts w:ascii="Times New Roman" w:eastAsia="Times New Roman" w:hAnsi="Times New Roman" w:cs="Times New Roman"/>
                <w:color w:val="000000" w:themeColor="text1"/>
                <w:sz w:val="28"/>
                <w:szCs w:val="28"/>
                <w:lang w:eastAsia="ru-RU"/>
              </w:rPr>
            </w:pPr>
            <w:r w:rsidRPr="00AB68B2">
              <w:rPr>
                <w:rFonts w:ascii="Times New Roman" w:eastAsia="Times New Roman" w:hAnsi="Times New Roman" w:cs="Times New Roman"/>
                <w:color w:val="000000" w:themeColor="text1"/>
                <w:sz w:val="28"/>
                <w:szCs w:val="28"/>
                <w:lang w:eastAsia="ru-RU"/>
              </w:rPr>
              <w:t>В-лімфоцити</w:t>
            </w:r>
          </w:p>
        </w:tc>
      </w:tr>
    </w:tbl>
    <w:p w:rsidR="009A5AE8" w:rsidRPr="00BD4DBC" w:rsidRDefault="009A5AE8" w:rsidP="004A76A8">
      <w:pPr>
        <w:spacing w:after="0" w:line="360" w:lineRule="auto"/>
        <w:rPr>
          <w:rFonts w:ascii="Times New Roman" w:hAnsi="Times New Roman" w:cs="Times New Roman"/>
          <w:sz w:val="28"/>
          <w:szCs w:val="28"/>
          <w:lang w:val="uk-UA"/>
        </w:rPr>
      </w:pPr>
    </w:p>
    <w:p w:rsidR="00D850A4" w:rsidRDefault="00D850A4" w:rsidP="00D850A4">
      <w:pPr>
        <w:spacing w:after="0" w:line="360" w:lineRule="auto"/>
        <w:jc w:val="both"/>
        <w:rPr>
          <w:rFonts w:ascii="Times New Roman" w:eastAsia="Calibri" w:hAnsi="Times New Roman" w:cs="Times New Roman"/>
          <w:color w:val="000000"/>
          <w:sz w:val="28"/>
          <w:szCs w:val="28"/>
          <w:shd w:val="clear" w:color="auto" w:fill="FFFFFF"/>
          <w:lang w:val="uk-UA"/>
        </w:rPr>
      </w:pPr>
    </w:p>
    <w:p w:rsidR="004B7476" w:rsidRDefault="00905913"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905913">
        <w:rPr>
          <w:rFonts w:ascii="Times New Roman" w:eastAsia="Calibri" w:hAnsi="Times New Roman" w:cs="Times New Roman"/>
          <w:color w:val="000000"/>
          <w:sz w:val="28"/>
          <w:szCs w:val="28"/>
          <w:shd w:val="clear" w:color="auto" w:fill="FFFFFF"/>
          <w:lang w:val="uk-UA"/>
        </w:rPr>
        <w:t xml:space="preserve">Найчастіше для оцінки функціонального стану Т-лімфоцитів в клінічній лабораторній практиці використовують </w:t>
      </w:r>
      <w:r w:rsidR="000B6796">
        <w:rPr>
          <w:rFonts w:ascii="Times New Roman" w:eastAsia="Calibri" w:hAnsi="Times New Roman" w:cs="Times New Roman"/>
          <w:color w:val="000000"/>
          <w:sz w:val="28"/>
          <w:szCs w:val="28"/>
          <w:shd w:val="clear" w:color="auto" w:fill="FFFFFF"/>
          <w:lang w:val="uk-UA"/>
        </w:rPr>
        <w:t>фітогемаглютині</w:t>
      </w:r>
      <w:r w:rsidRPr="00905913">
        <w:rPr>
          <w:rFonts w:ascii="Times New Roman" w:eastAsia="Calibri" w:hAnsi="Times New Roman" w:cs="Times New Roman"/>
          <w:color w:val="000000"/>
          <w:sz w:val="28"/>
          <w:szCs w:val="28"/>
          <w:shd w:val="clear" w:color="auto" w:fill="FFFFFF"/>
          <w:lang w:val="uk-UA"/>
        </w:rPr>
        <w:t xml:space="preserve">н (ФГА) </w:t>
      </w:r>
      <w:r w:rsidR="004B7476" w:rsidRPr="004B7476">
        <w:rPr>
          <w:rFonts w:ascii="Times New Roman" w:eastAsia="Calibri" w:hAnsi="Times New Roman" w:cs="Times New Roman"/>
          <w:color w:val="000000"/>
          <w:sz w:val="28"/>
          <w:szCs w:val="28"/>
          <w:shd w:val="clear" w:color="auto" w:fill="FFFFFF"/>
          <w:lang w:val="uk-UA"/>
        </w:rPr>
        <w:t>–</w:t>
      </w:r>
      <w:r w:rsidRPr="00905913">
        <w:rPr>
          <w:rFonts w:ascii="Times New Roman" w:eastAsia="Calibri" w:hAnsi="Times New Roman" w:cs="Times New Roman"/>
          <w:color w:val="000000"/>
          <w:sz w:val="28"/>
          <w:szCs w:val="28"/>
          <w:shd w:val="clear" w:color="auto" w:fill="FFFFFF"/>
          <w:lang w:val="uk-UA"/>
        </w:rPr>
        <w:t xml:space="preserve"> рослинний лектин, який отримують із насіння к</w:t>
      </w:r>
      <w:r w:rsidR="00D37B02">
        <w:rPr>
          <w:rFonts w:ascii="Times New Roman" w:eastAsia="Calibri" w:hAnsi="Times New Roman" w:cs="Times New Roman"/>
          <w:color w:val="000000"/>
          <w:sz w:val="28"/>
          <w:szCs w:val="28"/>
          <w:shd w:val="clear" w:color="auto" w:fill="FFFFFF"/>
          <w:lang w:val="uk-UA"/>
        </w:rPr>
        <w:t xml:space="preserve">васолі. </w:t>
      </w:r>
      <w:r w:rsidRPr="00905913">
        <w:rPr>
          <w:rFonts w:ascii="Times New Roman" w:eastAsia="Calibri" w:hAnsi="Times New Roman" w:cs="Times New Roman"/>
          <w:color w:val="000000"/>
          <w:sz w:val="28"/>
          <w:szCs w:val="28"/>
          <w:shd w:val="clear" w:color="auto" w:fill="FFFFFF"/>
          <w:lang w:val="uk-UA"/>
        </w:rPr>
        <w:t>Результати реакції можна враховувати або морфологічним методом, або по включенню радіоактивності</w:t>
      </w:r>
      <w:r w:rsidR="002E3CED" w:rsidRPr="00D37B02">
        <w:rPr>
          <w:rFonts w:ascii="Times New Roman" w:eastAsia="Calibri" w:hAnsi="Times New Roman" w:cs="Times New Roman"/>
          <w:color w:val="000000"/>
          <w:sz w:val="28"/>
          <w:szCs w:val="28"/>
          <w:shd w:val="clear" w:color="auto" w:fill="FFFFFF"/>
          <w:lang w:val="uk-UA"/>
        </w:rPr>
        <w:t xml:space="preserve"> [22</w:t>
      </w:r>
      <w:r w:rsidR="00736F76" w:rsidRPr="00D37B02">
        <w:rPr>
          <w:rFonts w:ascii="Times New Roman" w:eastAsia="Calibri" w:hAnsi="Times New Roman" w:cs="Times New Roman"/>
          <w:color w:val="000000"/>
          <w:sz w:val="28"/>
          <w:szCs w:val="28"/>
          <w:shd w:val="clear" w:color="auto" w:fill="FFFFFF"/>
          <w:lang w:val="uk-UA"/>
        </w:rPr>
        <w:t>]</w:t>
      </w:r>
      <w:r w:rsidR="009A3191" w:rsidRPr="002E3CED">
        <w:rPr>
          <w:rFonts w:ascii="Times New Roman" w:eastAsia="Calibri" w:hAnsi="Times New Roman" w:cs="Times New Roman"/>
          <w:color w:val="000000"/>
          <w:sz w:val="28"/>
          <w:szCs w:val="28"/>
          <w:shd w:val="clear" w:color="auto" w:fill="FFFFFF"/>
          <w:lang w:val="uk-UA"/>
        </w:rPr>
        <w:t xml:space="preserve">. </w:t>
      </w:r>
    </w:p>
    <w:p w:rsidR="004B7476" w:rsidRDefault="00905913" w:rsidP="0090591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905913">
        <w:rPr>
          <w:rFonts w:ascii="Times New Roman" w:eastAsia="Calibri" w:hAnsi="Times New Roman" w:cs="Times New Roman"/>
          <w:color w:val="000000"/>
          <w:sz w:val="28"/>
          <w:szCs w:val="28"/>
          <w:shd w:val="clear" w:color="auto" w:fill="FFFFFF"/>
          <w:lang w:val="uk-UA"/>
        </w:rPr>
        <w:t>У першому випадку з клітинної культури готують мазки, фіксують їх в метанолі і забарвлюють за Романовським-Гі</w:t>
      </w:r>
      <w:r w:rsidR="00E761DB">
        <w:rPr>
          <w:rFonts w:ascii="Times New Roman" w:eastAsia="Calibri" w:hAnsi="Times New Roman" w:cs="Times New Roman"/>
          <w:color w:val="000000"/>
          <w:sz w:val="28"/>
          <w:szCs w:val="28"/>
          <w:shd w:val="clear" w:color="auto" w:fill="FFFFFF"/>
          <w:lang w:val="uk-UA"/>
        </w:rPr>
        <w:t xml:space="preserve">мза, так само, як мазки крові. </w:t>
      </w:r>
      <w:r w:rsidRPr="00905913">
        <w:rPr>
          <w:rFonts w:ascii="Times New Roman" w:eastAsia="Calibri" w:hAnsi="Times New Roman" w:cs="Times New Roman"/>
          <w:color w:val="000000"/>
          <w:sz w:val="28"/>
          <w:szCs w:val="28"/>
          <w:shd w:val="clear" w:color="auto" w:fill="FFFFFF"/>
          <w:lang w:val="uk-UA"/>
        </w:rPr>
        <w:t xml:space="preserve">У світловому мікроскопі з </w:t>
      </w:r>
      <w:r w:rsidR="004B7476" w:rsidRPr="00905913">
        <w:rPr>
          <w:rFonts w:ascii="Times New Roman" w:eastAsia="Calibri" w:hAnsi="Times New Roman" w:cs="Times New Roman"/>
          <w:color w:val="000000"/>
          <w:sz w:val="28"/>
          <w:szCs w:val="28"/>
          <w:shd w:val="clear" w:color="auto" w:fill="FFFFFF"/>
          <w:lang w:val="uk-UA"/>
        </w:rPr>
        <w:t>ім</w:t>
      </w:r>
      <w:r w:rsidR="004B7476">
        <w:rPr>
          <w:rFonts w:ascii="Times New Roman" w:eastAsia="Calibri" w:hAnsi="Times New Roman" w:cs="Times New Roman"/>
          <w:color w:val="000000"/>
          <w:sz w:val="28"/>
          <w:szCs w:val="28"/>
          <w:shd w:val="clear" w:color="auto" w:fill="FFFFFF"/>
          <w:lang w:val="uk-UA"/>
        </w:rPr>
        <w:t>ерсійною</w:t>
      </w:r>
      <w:r w:rsidRPr="00905913">
        <w:rPr>
          <w:rFonts w:ascii="Times New Roman" w:eastAsia="Calibri" w:hAnsi="Times New Roman" w:cs="Times New Roman"/>
          <w:color w:val="000000"/>
          <w:sz w:val="28"/>
          <w:szCs w:val="28"/>
          <w:shd w:val="clear" w:color="auto" w:fill="FFFFFF"/>
          <w:lang w:val="uk-UA"/>
        </w:rPr>
        <w:t xml:space="preserve"> системою визначають відсоток бластів по відношенню до з</w:t>
      </w:r>
      <w:r w:rsidR="00E761DB">
        <w:rPr>
          <w:rFonts w:ascii="Times New Roman" w:eastAsia="Calibri" w:hAnsi="Times New Roman" w:cs="Times New Roman"/>
          <w:color w:val="000000"/>
          <w:sz w:val="28"/>
          <w:szCs w:val="28"/>
          <w:shd w:val="clear" w:color="auto" w:fill="FFFFFF"/>
          <w:lang w:val="uk-UA"/>
        </w:rPr>
        <w:t xml:space="preserve">агальної кількості лімфоцитів. </w:t>
      </w:r>
      <w:r w:rsidRPr="00905913">
        <w:rPr>
          <w:rFonts w:ascii="Times New Roman" w:eastAsia="Calibri" w:hAnsi="Times New Roman" w:cs="Times New Roman"/>
          <w:color w:val="000000"/>
          <w:sz w:val="28"/>
          <w:szCs w:val="28"/>
          <w:shd w:val="clear" w:color="auto" w:fill="FFFFFF"/>
          <w:lang w:val="uk-UA"/>
        </w:rPr>
        <w:t>Результат може бути виражений також у вигляді індексу стимуляції (ІС), що представляє собою відношення відсотка трансформованих клітин в досвіді (культура з ФГА) до відсотку трансформованих клітин в контролі (культура без ФГА)</w:t>
      </w:r>
      <w:r w:rsidR="002E3CED">
        <w:rPr>
          <w:rFonts w:ascii="Times New Roman" w:eastAsia="Calibri" w:hAnsi="Times New Roman" w:cs="Times New Roman"/>
          <w:color w:val="000000"/>
          <w:sz w:val="28"/>
          <w:szCs w:val="28"/>
          <w:shd w:val="clear" w:color="auto" w:fill="FFFFFF"/>
        </w:rPr>
        <w:t xml:space="preserve"> [23</w:t>
      </w:r>
      <w:r w:rsidR="005E3557">
        <w:rPr>
          <w:rFonts w:ascii="Times New Roman" w:eastAsia="Calibri" w:hAnsi="Times New Roman" w:cs="Times New Roman"/>
          <w:color w:val="000000"/>
          <w:sz w:val="28"/>
          <w:szCs w:val="28"/>
          <w:shd w:val="clear" w:color="auto" w:fill="FFFFFF"/>
          <w:lang w:val="uk-UA"/>
        </w:rPr>
        <w:t>,</w:t>
      </w:r>
      <w:r w:rsidR="002E3CED">
        <w:rPr>
          <w:rFonts w:ascii="Times New Roman" w:eastAsia="Calibri" w:hAnsi="Times New Roman" w:cs="Times New Roman"/>
          <w:color w:val="000000"/>
          <w:sz w:val="28"/>
          <w:szCs w:val="28"/>
          <w:shd w:val="clear" w:color="auto" w:fill="FFFFFF"/>
        </w:rPr>
        <w:t xml:space="preserve"> 24</w:t>
      </w:r>
      <w:r w:rsidR="00736F76" w:rsidRPr="00736F76">
        <w:rPr>
          <w:rFonts w:ascii="Times New Roman" w:eastAsia="Calibri" w:hAnsi="Times New Roman" w:cs="Times New Roman"/>
          <w:color w:val="000000"/>
          <w:sz w:val="28"/>
          <w:szCs w:val="28"/>
          <w:shd w:val="clear" w:color="auto" w:fill="FFFFFF"/>
        </w:rPr>
        <w:t>]</w:t>
      </w:r>
      <w:r w:rsidR="009A3191">
        <w:rPr>
          <w:rFonts w:ascii="Times New Roman" w:eastAsia="Calibri" w:hAnsi="Times New Roman" w:cs="Times New Roman"/>
          <w:color w:val="000000"/>
          <w:sz w:val="28"/>
          <w:szCs w:val="28"/>
          <w:shd w:val="clear" w:color="auto" w:fill="FFFFFF"/>
          <w:lang w:val="uk-UA"/>
        </w:rPr>
        <w:t>.</w:t>
      </w:r>
    </w:p>
    <w:p w:rsidR="00E60A93" w:rsidRDefault="00905913" w:rsidP="009A2C81">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905913">
        <w:rPr>
          <w:rFonts w:ascii="Times New Roman" w:eastAsia="Calibri" w:hAnsi="Times New Roman" w:cs="Times New Roman"/>
          <w:color w:val="000000"/>
          <w:sz w:val="28"/>
          <w:szCs w:val="28"/>
          <w:shd w:val="clear" w:color="auto" w:fill="FFFFFF"/>
          <w:lang w:val="uk-UA"/>
        </w:rPr>
        <w:t xml:space="preserve">Облік результатів по включенню радіоактивності </w:t>
      </w:r>
      <w:r w:rsidR="009A3191">
        <w:rPr>
          <w:rFonts w:ascii="Times New Roman" w:eastAsia="Calibri" w:hAnsi="Times New Roman" w:cs="Times New Roman"/>
          <w:color w:val="000000"/>
          <w:sz w:val="28"/>
          <w:szCs w:val="28"/>
          <w:shd w:val="clear" w:color="auto" w:fill="FFFFFF"/>
          <w:lang w:val="uk-UA"/>
        </w:rPr>
        <w:t xml:space="preserve">більш зручний. </w:t>
      </w:r>
      <w:r w:rsidRPr="00905913">
        <w:rPr>
          <w:rFonts w:ascii="Times New Roman" w:eastAsia="Calibri" w:hAnsi="Times New Roman" w:cs="Times New Roman"/>
          <w:color w:val="000000"/>
          <w:sz w:val="28"/>
          <w:szCs w:val="28"/>
          <w:shd w:val="clear" w:color="auto" w:fill="FFFFFF"/>
          <w:lang w:val="uk-UA"/>
        </w:rPr>
        <w:t>Цей метод дозволяє зменшити кількість крові для дослідження, а також скоротити витрати пож</w:t>
      </w:r>
      <w:r w:rsidR="00E761DB">
        <w:rPr>
          <w:rFonts w:ascii="Times New Roman" w:eastAsia="Calibri" w:hAnsi="Times New Roman" w:cs="Times New Roman"/>
          <w:color w:val="000000"/>
          <w:sz w:val="28"/>
          <w:szCs w:val="28"/>
          <w:shd w:val="clear" w:color="auto" w:fill="FFFFFF"/>
          <w:lang w:val="uk-UA"/>
        </w:rPr>
        <w:t>ивних середовищ і трудовитрати.</w:t>
      </w:r>
      <w:r w:rsidRPr="00905913">
        <w:rPr>
          <w:rFonts w:ascii="Times New Roman" w:eastAsia="Calibri" w:hAnsi="Times New Roman" w:cs="Times New Roman"/>
          <w:color w:val="000000"/>
          <w:sz w:val="28"/>
          <w:szCs w:val="28"/>
          <w:shd w:val="clear" w:color="auto" w:fill="FFFFFF"/>
          <w:lang w:val="uk-UA"/>
        </w:rPr>
        <w:t xml:space="preserve"> Культивування проводять не в </w:t>
      </w:r>
      <w:r w:rsidRPr="00905913">
        <w:rPr>
          <w:rFonts w:ascii="Times New Roman" w:eastAsia="Calibri" w:hAnsi="Times New Roman" w:cs="Times New Roman"/>
          <w:color w:val="000000"/>
          <w:sz w:val="28"/>
          <w:szCs w:val="28"/>
          <w:shd w:val="clear" w:color="auto" w:fill="FFFFFF"/>
          <w:lang w:val="uk-UA"/>
        </w:rPr>
        <w:lastRenderedPageBreak/>
        <w:t xml:space="preserve">пробірках або флаконах, а в 96-ямковий планшетах з об'ємом лунки близько 200 мкл. У кожну лунку досить внести 50000 клітин, що в перерахунку на </w:t>
      </w:r>
      <w:r w:rsidR="00E761DB">
        <w:rPr>
          <w:rFonts w:ascii="Times New Roman" w:eastAsia="Calibri" w:hAnsi="Times New Roman" w:cs="Times New Roman"/>
          <w:color w:val="000000"/>
          <w:sz w:val="28"/>
          <w:szCs w:val="28"/>
          <w:shd w:val="clear" w:color="auto" w:fill="FFFFFF"/>
          <w:lang w:val="uk-UA"/>
        </w:rPr>
        <w:t xml:space="preserve">цільну кров становить 0,05 мл. </w:t>
      </w:r>
      <w:r w:rsidRPr="00905913">
        <w:rPr>
          <w:rFonts w:ascii="Times New Roman" w:eastAsia="Calibri" w:hAnsi="Times New Roman" w:cs="Times New Roman"/>
          <w:color w:val="000000"/>
          <w:sz w:val="28"/>
          <w:szCs w:val="28"/>
          <w:shd w:val="clear" w:color="auto" w:fill="FFFFFF"/>
          <w:lang w:val="uk-UA"/>
        </w:rPr>
        <w:t>За 4-6 год до закінчення культ</w:t>
      </w:r>
      <w:r w:rsidR="004B7476">
        <w:rPr>
          <w:rFonts w:ascii="Times New Roman" w:eastAsia="Calibri" w:hAnsi="Times New Roman" w:cs="Times New Roman"/>
          <w:color w:val="000000"/>
          <w:sz w:val="28"/>
          <w:szCs w:val="28"/>
          <w:shd w:val="clear" w:color="auto" w:fill="FFFFFF"/>
          <w:lang w:val="uk-UA"/>
        </w:rPr>
        <w:t>ивування в лунки вносять ДТ-тимі</w:t>
      </w:r>
      <w:r w:rsidR="00E761DB">
        <w:rPr>
          <w:rFonts w:ascii="Times New Roman" w:eastAsia="Calibri" w:hAnsi="Times New Roman" w:cs="Times New Roman"/>
          <w:color w:val="000000"/>
          <w:sz w:val="28"/>
          <w:szCs w:val="28"/>
          <w:shd w:val="clear" w:color="auto" w:fill="FFFFFF"/>
          <w:lang w:val="uk-UA"/>
        </w:rPr>
        <w:t xml:space="preserve">дин. </w:t>
      </w:r>
      <w:r w:rsidRPr="00905913">
        <w:rPr>
          <w:rFonts w:ascii="Times New Roman" w:eastAsia="Calibri" w:hAnsi="Times New Roman" w:cs="Times New Roman"/>
          <w:color w:val="000000"/>
          <w:sz w:val="28"/>
          <w:szCs w:val="28"/>
          <w:shd w:val="clear" w:color="auto" w:fill="FFFFFF"/>
          <w:lang w:val="uk-UA"/>
        </w:rPr>
        <w:t>Далі за допомогою спеціального приладу (клітинного харвестера) клітини переносять на скляні фільтри, надлишок мітки змивають великою кількістю води, фільтри висушують і поміщають у флакони зі сцинтиляційної рідиною. Рівень включення мітки оцінюють на сц</w:t>
      </w:r>
      <w:r w:rsidR="00E761DB">
        <w:rPr>
          <w:rFonts w:ascii="Times New Roman" w:eastAsia="Calibri" w:hAnsi="Times New Roman" w:cs="Times New Roman"/>
          <w:color w:val="000000"/>
          <w:sz w:val="28"/>
          <w:szCs w:val="28"/>
          <w:shd w:val="clear" w:color="auto" w:fill="FFFFFF"/>
          <w:lang w:val="uk-UA"/>
        </w:rPr>
        <w:t>интиляційному спектрофотометре.</w:t>
      </w:r>
      <w:r w:rsidRPr="00905913">
        <w:rPr>
          <w:rFonts w:ascii="Times New Roman" w:eastAsia="Calibri" w:hAnsi="Times New Roman" w:cs="Times New Roman"/>
          <w:color w:val="000000"/>
          <w:sz w:val="28"/>
          <w:szCs w:val="28"/>
          <w:shd w:val="clear" w:color="auto" w:fill="FFFFFF"/>
          <w:lang w:val="uk-UA"/>
        </w:rPr>
        <w:t xml:space="preserve"> Результати виражають в імпульсах за хвилину або у вигляді індексу стимуляції (відношення рівня включення мітки в культурі з ФГА до рівня включення мітки клі</w:t>
      </w:r>
      <w:r w:rsidR="00E761DB">
        <w:rPr>
          <w:rFonts w:ascii="Times New Roman" w:eastAsia="Calibri" w:hAnsi="Times New Roman" w:cs="Times New Roman"/>
          <w:color w:val="000000"/>
          <w:sz w:val="28"/>
          <w:szCs w:val="28"/>
          <w:shd w:val="clear" w:color="auto" w:fill="FFFFFF"/>
          <w:lang w:val="uk-UA"/>
        </w:rPr>
        <w:t xml:space="preserve">тинами, культивувати без ФГА). </w:t>
      </w:r>
      <w:r w:rsidRPr="00905913">
        <w:rPr>
          <w:rFonts w:ascii="Times New Roman" w:eastAsia="Calibri" w:hAnsi="Times New Roman" w:cs="Times New Roman"/>
          <w:color w:val="000000"/>
          <w:sz w:val="28"/>
          <w:szCs w:val="28"/>
          <w:shd w:val="clear" w:color="auto" w:fill="FFFFFF"/>
          <w:lang w:val="uk-UA"/>
        </w:rPr>
        <w:t>На інтенсивність стимуляції лімфоцитів можуть впливати умови культивування, якість використаних реактивів, якість сироватки, яку використовують як доб</w:t>
      </w:r>
      <w:r w:rsidR="00E761DB">
        <w:rPr>
          <w:rFonts w:ascii="Times New Roman" w:eastAsia="Calibri" w:hAnsi="Times New Roman" w:cs="Times New Roman"/>
          <w:color w:val="000000"/>
          <w:sz w:val="28"/>
          <w:szCs w:val="28"/>
          <w:shd w:val="clear" w:color="auto" w:fill="FFFFFF"/>
          <w:lang w:val="uk-UA"/>
        </w:rPr>
        <w:t xml:space="preserve">авки до живильного середовища. </w:t>
      </w:r>
      <w:r w:rsidRPr="00905913">
        <w:rPr>
          <w:rFonts w:ascii="Times New Roman" w:eastAsia="Calibri" w:hAnsi="Times New Roman" w:cs="Times New Roman"/>
          <w:color w:val="000000"/>
          <w:sz w:val="28"/>
          <w:szCs w:val="28"/>
          <w:shd w:val="clear" w:color="auto" w:fill="FFFFFF"/>
          <w:lang w:val="uk-UA"/>
        </w:rPr>
        <w:t>При оцінці результатів РБТЛ слід звертати увагу, як на інтенсивність проліферативної відповіді викликане культури, так і на висоту в</w:t>
      </w:r>
      <w:r w:rsidR="00E761DB">
        <w:rPr>
          <w:rFonts w:ascii="Times New Roman" w:eastAsia="Calibri" w:hAnsi="Times New Roman" w:cs="Times New Roman"/>
          <w:color w:val="000000"/>
          <w:sz w:val="28"/>
          <w:szCs w:val="28"/>
          <w:shd w:val="clear" w:color="auto" w:fill="FFFFFF"/>
          <w:lang w:val="uk-UA"/>
        </w:rPr>
        <w:t xml:space="preserve">ідповіді в контрольних лунках. </w:t>
      </w:r>
      <w:r w:rsidRPr="00905913">
        <w:rPr>
          <w:rFonts w:ascii="Times New Roman" w:eastAsia="Calibri" w:hAnsi="Times New Roman" w:cs="Times New Roman"/>
          <w:color w:val="000000"/>
          <w:sz w:val="28"/>
          <w:szCs w:val="28"/>
          <w:shd w:val="clear" w:color="auto" w:fill="FFFFFF"/>
          <w:lang w:val="uk-UA"/>
        </w:rPr>
        <w:t>Зниження проліферативної відповіді на ФГА свідчить про наявність імунодефіциту, однак механізми останнього можуть бути різні</w:t>
      </w:r>
      <w:r w:rsidR="002E3CED">
        <w:rPr>
          <w:rFonts w:ascii="Times New Roman" w:eastAsia="Calibri" w:hAnsi="Times New Roman" w:cs="Times New Roman"/>
          <w:color w:val="000000"/>
          <w:sz w:val="28"/>
          <w:szCs w:val="28"/>
          <w:shd w:val="clear" w:color="auto" w:fill="FFFFFF"/>
          <w:lang w:val="uk-UA"/>
        </w:rPr>
        <w:t xml:space="preserve"> [25</w:t>
      </w:r>
      <w:r w:rsidR="005E3557">
        <w:rPr>
          <w:rFonts w:ascii="Times New Roman" w:eastAsia="Calibri" w:hAnsi="Times New Roman" w:cs="Times New Roman"/>
          <w:color w:val="000000"/>
          <w:sz w:val="28"/>
          <w:szCs w:val="28"/>
          <w:shd w:val="clear" w:color="auto" w:fill="FFFFFF"/>
          <w:lang w:val="uk-UA"/>
        </w:rPr>
        <w:t xml:space="preserve">, </w:t>
      </w:r>
      <w:r w:rsidR="002E3CED">
        <w:rPr>
          <w:rFonts w:ascii="Times New Roman" w:eastAsia="Calibri" w:hAnsi="Times New Roman" w:cs="Times New Roman"/>
          <w:color w:val="000000"/>
          <w:sz w:val="28"/>
          <w:szCs w:val="28"/>
          <w:shd w:val="clear" w:color="auto" w:fill="FFFFFF"/>
          <w:lang w:val="uk-UA"/>
        </w:rPr>
        <w:t>26</w:t>
      </w:r>
      <w:r w:rsidR="003E6CE2" w:rsidRPr="003E6CE2">
        <w:rPr>
          <w:rFonts w:ascii="Times New Roman" w:eastAsia="Calibri" w:hAnsi="Times New Roman" w:cs="Times New Roman"/>
          <w:color w:val="000000"/>
          <w:sz w:val="28"/>
          <w:szCs w:val="28"/>
          <w:shd w:val="clear" w:color="auto" w:fill="FFFFFF"/>
          <w:lang w:val="uk-UA"/>
        </w:rPr>
        <w:t>]</w:t>
      </w:r>
      <w:r w:rsidRPr="00905913">
        <w:rPr>
          <w:rFonts w:ascii="Times New Roman" w:eastAsia="Calibri" w:hAnsi="Times New Roman" w:cs="Times New Roman"/>
          <w:color w:val="000000"/>
          <w:sz w:val="28"/>
          <w:szCs w:val="28"/>
          <w:shd w:val="clear" w:color="auto" w:fill="FFFFFF"/>
          <w:lang w:val="uk-UA"/>
        </w:rPr>
        <w:t>.</w:t>
      </w:r>
    </w:p>
    <w:p w:rsidR="00E44087" w:rsidRPr="00184DD2" w:rsidRDefault="00E44087" w:rsidP="00E44087">
      <w:pPr>
        <w:spacing w:after="0" w:line="360" w:lineRule="auto"/>
        <w:ind w:firstLine="709"/>
        <w:jc w:val="both"/>
        <w:outlineLvl w:val="0"/>
        <w:rPr>
          <w:rFonts w:ascii="Times New Roman" w:eastAsia="Calibri" w:hAnsi="Times New Roman" w:cs="Times New Roman"/>
          <w:color w:val="000000"/>
          <w:sz w:val="28"/>
          <w:szCs w:val="28"/>
          <w:shd w:val="clear" w:color="auto" w:fill="FFFFFF"/>
          <w:lang w:val="uk-UA"/>
        </w:rPr>
      </w:pPr>
      <w:bookmarkStart w:id="174" w:name="_Toc515568554"/>
      <w:bookmarkStart w:id="175" w:name="_Toc516153005"/>
      <w:bookmarkStart w:id="176" w:name="_Toc516216395"/>
      <w:bookmarkStart w:id="177" w:name="_Toc516216589"/>
      <w:bookmarkStart w:id="178" w:name="_Toc29669151"/>
      <w:bookmarkStart w:id="179" w:name="_Toc29733422"/>
      <w:r w:rsidRPr="00184DD2">
        <w:rPr>
          <w:rFonts w:ascii="Times New Roman" w:eastAsia="Calibri" w:hAnsi="Times New Roman" w:cs="Times New Roman"/>
          <w:color w:val="000000"/>
          <w:sz w:val="28"/>
          <w:szCs w:val="28"/>
          <w:shd w:val="clear" w:color="auto" w:fill="FFFFFF"/>
          <w:lang w:val="uk-UA"/>
        </w:rPr>
        <w:t>Оптимальна концентрація лімфоцитів при радіометричному методі 1,5-2 млн/мл. За 16 год до за</w:t>
      </w:r>
      <w:r w:rsidR="007B600B">
        <w:rPr>
          <w:rFonts w:ascii="Times New Roman" w:eastAsia="Calibri" w:hAnsi="Times New Roman" w:cs="Times New Roman"/>
          <w:color w:val="000000"/>
          <w:sz w:val="28"/>
          <w:szCs w:val="28"/>
          <w:shd w:val="clear" w:color="auto" w:fill="FFFFFF"/>
          <w:lang w:val="uk-UA"/>
        </w:rPr>
        <w:t>вершення інкубації в кожну пробі</w:t>
      </w:r>
      <w:r w:rsidRPr="00184DD2">
        <w:rPr>
          <w:rFonts w:ascii="Times New Roman" w:eastAsia="Calibri" w:hAnsi="Times New Roman" w:cs="Times New Roman"/>
          <w:color w:val="000000"/>
          <w:sz w:val="28"/>
          <w:szCs w:val="28"/>
          <w:shd w:val="clear" w:color="auto" w:fill="FFFFFF"/>
          <w:lang w:val="uk-UA"/>
        </w:rPr>
        <w:t>рку вносять 1 мікрокюрі на мл Н</w:t>
      </w:r>
      <w:r w:rsidRPr="00184DD2">
        <w:rPr>
          <w:rFonts w:ascii="Times New Roman" w:eastAsia="Calibri" w:hAnsi="Times New Roman" w:cs="Times New Roman"/>
          <w:color w:val="000000"/>
          <w:sz w:val="28"/>
          <w:szCs w:val="28"/>
          <w:shd w:val="clear" w:color="auto" w:fill="FFFFFF"/>
          <w:vertAlign w:val="superscript"/>
          <w:lang w:val="uk-UA"/>
        </w:rPr>
        <w:t>3</w:t>
      </w:r>
      <w:r w:rsidRPr="00184DD2">
        <w:rPr>
          <w:rFonts w:ascii="Times New Roman" w:eastAsia="Calibri" w:hAnsi="Times New Roman" w:cs="Times New Roman"/>
          <w:color w:val="000000"/>
          <w:sz w:val="28"/>
          <w:szCs w:val="28"/>
          <w:shd w:val="clear" w:color="auto" w:fill="FFFFFF"/>
          <w:lang w:val="uk-UA"/>
        </w:rPr>
        <w:t>-тімідіна. Після завершення інкубації проби обробляють 10%-ю оцтовою кислотою на протязі 10 хв., центрифугують, супернатант відкидають, а до осаду додають 1-5 мл 5%-ї трихлороцтової кислоти для екстракції ДНК із клітини. Витримують 10</w:t>
      </w:r>
      <w:r w:rsidR="009A5AE8">
        <w:rPr>
          <w:rFonts w:ascii="Times New Roman" w:eastAsia="Calibri" w:hAnsi="Times New Roman" w:cs="Times New Roman"/>
          <w:color w:val="000000"/>
          <w:sz w:val="28"/>
          <w:szCs w:val="28"/>
          <w:shd w:val="clear" w:color="auto" w:fill="FFFFFF"/>
          <w:lang w:val="uk-UA"/>
        </w:rPr>
        <w:t xml:space="preserve"> </w:t>
      </w:r>
      <w:r w:rsidRPr="00184DD2">
        <w:rPr>
          <w:rFonts w:ascii="Times New Roman" w:eastAsia="Calibri" w:hAnsi="Times New Roman" w:cs="Times New Roman"/>
          <w:color w:val="000000"/>
          <w:sz w:val="28"/>
          <w:szCs w:val="28"/>
          <w:shd w:val="clear" w:color="auto" w:fill="FFFFFF"/>
          <w:lang w:val="uk-UA"/>
        </w:rPr>
        <w:t>хв., при 4˚С, осаджують на мембранні фільтри з діаметром 0,4-0,5 мкм, фіксують 2</w:t>
      </w:r>
      <w:r w:rsidR="004A76A8">
        <w:rPr>
          <w:rFonts w:ascii="Times New Roman" w:eastAsia="Calibri" w:hAnsi="Times New Roman" w:cs="Times New Roman"/>
          <w:color w:val="000000"/>
          <w:sz w:val="28"/>
          <w:szCs w:val="28"/>
          <w:shd w:val="clear" w:color="auto" w:fill="FFFFFF"/>
          <w:lang w:val="uk-UA"/>
        </w:rPr>
        <w:t xml:space="preserve"> </w:t>
      </w:r>
      <w:r w:rsidRPr="00184DD2">
        <w:rPr>
          <w:rFonts w:ascii="Times New Roman" w:eastAsia="Calibri" w:hAnsi="Times New Roman" w:cs="Times New Roman"/>
          <w:color w:val="000000"/>
          <w:sz w:val="28"/>
          <w:szCs w:val="28"/>
          <w:shd w:val="clear" w:color="auto" w:fill="FFFFFF"/>
          <w:lang w:val="uk-UA"/>
        </w:rPr>
        <w:t>мл 96˚ етанолу 5 хв., до готового матеріалу додають синтиляційну рідину (5-8 мл) і вимірюють радіоактивність в імпульсах за</w:t>
      </w:r>
      <w:r w:rsidR="007B600B">
        <w:rPr>
          <w:rFonts w:ascii="Times New Roman" w:eastAsia="Calibri" w:hAnsi="Times New Roman" w:cs="Times New Roman"/>
          <w:color w:val="000000"/>
          <w:sz w:val="28"/>
          <w:szCs w:val="28"/>
          <w:shd w:val="clear" w:color="auto" w:fill="FFFFFF"/>
          <w:lang w:val="uk-UA"/>
        </w:rPr>
        <w:t xml:space="preserve"> </w:t>
      </w:r>
      <w:r w:rsidRPr="00184DD2">
        <w:rPr>
          <w:rFonts w:ascii="Times New Roman" w:eastAsia="Calibri" w:hAnsi="Times New Roman" w:cs="Times New Roman"/>
          <w:color w:val="000000"/>
          <w:sz w:val="28"/>
          <w:szCs w:val="28"/>
          <w:shd w:val="clear" w:color="auto" w:fill="FFFFFF"/>
          <w:lang w:val="uk-UA"/>
        </w:rPr>
        <w:t>хвилину. Враховують індекс стимуляції. У здорових осіб індекс стимуляції складає 10-20 і більше</w:t>
      </w:r>
      <w:r w:rsidR="002E3CED">
        <w:rPr>
          <w:rFonts w:ascii="Times New Roman" w:eastAsia="Calibri" w:hAnsi="Times New Roman" w:cs="Times New Roman"/>
          <w:color w:val="000000"/>
          <w:sz w:val="28"/>
          <w:szCs w:val="28"/>
          <w:shd w:val="clear" w:color="auto" w:fill="FFFFFF"/>
          <w:lang w:val="uk-UA"/>
        </w:rPr>
        <w:t xml:space="preserve"> [27</w:t>
      </w:r>
      <w:r w:rsidRPr="005E4E9A">
        <w:rPr>
          <w:rFonts w:ascii="Times New Roman" w:eastAsia="Calibri" w:hAnsi="Times New Roman" w:cs="Times New Roman"/>
          <w:color w:val="000000"/>
          <w:sz w:val="28"/>
          <w:szCs w:val="28"/>
          <w:shd w:val="clear" w:color="auto" w:fill="FFFFFF"/>
          <w:lang w:val="uk-UA"/>
        </w:rPr>
        <w:t>]</w:t>
      </w:r>
      <w:r w:rsidRPr="00184DD2">
        <w:rPr>
          <w:rFonts w:ascii="Times New Roman" w:eastAsia="Calibri" w:hAnsi="Times New Roman" w:cs="Times New Roman"/>
          <w:color w:val="000000"/>
          <w:sz w:val="28"/>
          <w:szCs w:val="28"/>
          <w:shd w:val="clear" w:color="auto" w:fill="FFFFFF"/>
          <w:lang w:val="uk-UA"/>
        </w:rPr>
        <w:t>.</w:t>
      </w:r>
      <w:bookmarkEnd w:id="174"/>
      <w:bookmarkEnd w:id="175"/>
      <w:bookmarkEnd w:id="176"/>
      <w:bookmarkEnd w:id="177"/>
      <w:bookmarkEnd w:id="178"/>
      <w:bookmarkEnd w:id="179"/>
    </w:p>
    <w:p w:rsidR="00D850A4" w:rsidRDefault="00D850A4" w:rsidP="001307B8">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bookmarkStart w:id="180" w:name="_Toc516153006"/>
    </w:p>
    <w:p w:rsidR="00D850A4" w:rsidRDefault="00BD4DBC" w:rsidP="00BD4DBC">
      <w:pP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br w:type="page"/>
      </w:r>
    </w:p>
    <w:p w:rsidR="004B7476" w:rsidRDefault="004B7476" w:rsidP="001307B8">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bookmarkStart w:id="181" w:name="_Toc29733423"/>
      <w:r>
        <w:rPr>
          <w:rFonts w:ascii="Times New Roman" w:eastAsia="Calibri" w:hAnsi="Times New Roman" w:cs="Times New Roman"/>
          <w:color w:val="000000"/>
          <w:sz w:val="28"/>
          <w:szCs w:val="28"/>
          <w:shd w:val="clear" w:color="auto" w:fill="FFFFFF"/>
          <w:lang w:val="uk-UA"/>
        </w:rPr>
        <w:lastRenderedPageBreak/>
        <w:t xml:space="preserve">1.3 </w:t>
      </w:r>
      <w:r w:rsidRPr="004B7476">
        <w:rPr>
          <w:rFonts w:ascii="Times New Roman" w:eastAsia="Calibri" w:hAnsi="Times New Roman" w:cs="Times New Roman"/>
          <w:color w:val="000000"/>
          <w:sz w:val="28"/>
          <w:szCs w:val="28"/>
          <w:shd w:val="clear" w:color="auto" w:fill="FFFFFF"/>
          <w:lang w:val="uk-UA"/>
        </w:rPr>
        <w:t>Оцінка методу</w:t>
      </w:r>
      <w:r w:rsidR="00E57318">
        <w:rPr>
          <w:rFonts w:ascii="Times New Roman" w:eastAsia="Calibri" w:hAnsi="Times New Roman" w:cs="Times New Roman"/>
          <w:color w:val="000000"/>
          <w:sz w:val="28"/>
          <w:szCs w:val="28"/>
          <w:shd w:val="clear" w:color="auto" w:fill="FFFFFF"/>
          <w:lang w:val="uk-UA"/>
        </w:rPr>
        <w:t xml:space="preserve"> РБТЛ</w:t>
      </w:r>
      <w:bookmarkEnd w:id="180"/>
      <w:bookmarkEnd w:id="181"/>
    </w:p>
    <w:p w:rsidR="004B7476" w:rsidRDefault="004B7476" w:rsidP="00E44087">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4B7476" w:rsidRDefault="004B7476" w:rsidP="00E44087">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0A4C7D" w:rsidRPr="00D8105D" w:rsidRDefault="000A4C7D" w:rsidP="00E44087">
      <w:pPr>
        <w:spacing w:after="0" w:line="360" w:lineRule="auto"/>
        <w:ind w:firstLine="709"/>
        <w:jc w:val="both"/>
        <w:rPr>
          <w:rFonts w:ascii="Times New Roman" w:eastAsia="Calibri" w:hAnsi="Times New Roman" w:cs="Times New Roman"/>
          <w:color w:val="000000"/>
          <w:sz w:val="28"/>
          <w:szCs w:val="28"/>
          <w:shd w:val="clear" w:color="auto" w:fill="FFFFFF"/>
        </w:rPr>
      </w:pPr>
      <w:r w:rsidRPr="004B7476">
        <w:rPr>
          <w:rFonts w:ascii="Times New Roman" w:eastAsia="Calibri" w:hAnsi="Times New Roman" w:cs="Times New Roman"/>
          <w:color w:val="000000"/>
          <w:sz w:val="28"/>
          <w:szCs w:val="28"/>
          <w:shd w:val="clear" w:color="auto" w:fill="FFFFFF"/>
          <w:lang w:val="uk-UA"/>
        </w:rPr>
        <w:t>Для виявлення специфічної сенсибілізації бажано мати якомога більш чистий ан</w:t>
      </w:r>
      <w:r w:rsidR="00E761DB">
        <w:rPr>
          <w:rFonts w:ascii="Times New Roman" w:eastAsia="Calibri" w:hAnsi="Times New Roman" w:cs="Times New Roman"/>
          <w:color w:val="000000"/>
          <w:sz w:val="28"/>
          <w:szCs w:val="28"/>
          <w:shd w:val="clear" w:color="auto" w:fill="FFFFFF"/>
          <w:lang w:val="uk-UA"/>
        </w:rPr>
        <w:t xml:space="preserve">тиген з великим вмістом білка. </w:t>
      </w:r>
      <w:r w:rsidRPr="004B7476">
        <w:rPr>
          <w:rFonts w:ascii="Times New Roman" w:eastAsia="Calibri" w:hAnsi="Times New Roman" w:cs="Times New Roman"/>
          <w:color w:val="000000"/>
          <w:sz w:val="28"/>
          <w:szCs w:val="28"/>
          <w:shd w:val="clear" w:color="auto" w:fill="FFFFFF"/>
          <w:lang w:val="uk-UA"/>
        </w:rPr>
        <w:t>Необхідно виключити вплив домішок.  Спектр можливих застосувань простягається від виявлення алергії до виявлення сенсибілізації до найпростіших, грибків, бактерій, вірусів або визначення блокуючих сироваткових факторів, вивчення дії фармакологічних препаратів in vitro і визначення органосп</w:t>
      </w:r>
      <w:r w:rsidR="00E761DB">
        <w:rPr>
          <w:rFonts w:ascii="Times New Roman" w:eastAsia="Calibri" w:hAnsi="Times New Roman" w:cs="Times New Roman"/>
          <w:color w:val="000000"/>
          <w:sz w:val="28"/>
          <w:szCs w:val="28"/>
          <w:shd w:val="clear" w:color="auto" w:fill="FFFFFF"/>
          <w:lang w:val="uk-UA"/>
        </w:rPr>
        <w:t>ецифічних антигенів.</w:t>
      </w:r>
      <w:r w:rsidRPr="004B7476">
        <w:rPr>
          <w:rFonts w:ascii="Times New Roman" w:eastAsia="Calibri" w:hAnsi="Times New Roman" w:cs="Times New Roman"/>
          <w:color w:val="000000"/>
          <w:sz w:val="28"/>
          <w:szCs w:val="28"/>
          <w:shd w:val="clear" w:color="auto" w:fill="FFFFFF"/>
          <w:lang w:val="uk-UA"/>
        </w:rPr>
        <w:t xml:space="preserve"> Останній метод виявився не таким успішним, тому для діагностики пухлинних захворювань сл</w:t>
      </w:r>
      <w:r>
        <w:rPr>
          <w:rFonts w:ascii="Times New Roman" w:eastAsia="Calibri" w:hAnsi="Times New Roman" w:cs="Times New Roman"/>
          <w:color w:val="000000"/>
          <w:sz w:val="28"/>
          <w:szCs w:val="28"/>
          <w:shd w:val="clear" w:color="auto" w:fill="FFFFFF"/>
          <w:lang w:val="uk-UA"/>
        </w:rPr>
        <w:t>ід відмовитися від реакції блас</w:t>
      </w:r>
      <w:r w:rsidRPr="004B7476">
        <w:rPr>
          <w:rFonts w:ascii="Times New Roman" w:eastAsia="Calibri" w:hAnsi="Times New Roman" w:cs="Times New Roman"/>
          <w:color w:val="000000"/>
          <w:sz w:val="28"/>
          <w:szCs w:val="28"/>
          <w:shd w:val="clear" w:color="auto" w:fill="FFFFFF"/>
          <w:lang w:val="uk-UA"/>
        </w:rPr>
        <w:t>трансформації лім</w:t>
      </w:r>
      <w:r>
        <w:rPr>
          <w:rFonts w:ascii="Times New Roman" w:eastAsia="Calibri" w:hAnsi="Times New Roman" w:cs="Times New Roman"/>
          <w:color w:val="000000"/>
          <w:sz w:val="28"/>
          <w:szCs w:val="28"/>
          <w:shd w:val="clear" w:color="auto" w:fill="FFFFFF"/>
          <w:lang w:val="uk-UA"/>
        </w:rPr>
        <w:t>фоцитів на користь визначення лімфокіні</w:t>
      </w:r>
      <w:r w:rsidR="007D1009">
        <w:rPr>
          <w:rFonts w:ascii="Times New Roman" w:eastAsia="Calibri" w:hAnsi="Times New Roman" w:cs="Times New Roman"/>
          <w:color w:val="000000"/>
          <w:sz w:val="28"/>
          <w:szCs w:val="28"/>
          <w:shd w:val="clear" w:color="auto" w:fill="FFFFFF"/>
          <w:lang w:val="uk-UA"/>
        </w:rPr>
        <w:t xml:space="preserve">в. </w:t>
      </w:r>
      <w:r w:rsidRPr="004B7476">
        <w:rPr>
          <w:rFonts w:ascii="Times New Roman" w:eastAsia="Calibri" w:hAnsi="Times New Roman" w:cs="Times New Roman"/>
          <w:color w:val="000000"/>
          <w:sz w:val="28"/>
          <w:szCs w:val="28"/>
          <w:shd w:val="clear" w:color="auto" w:fill="FFFFFF"/>
          <w:lang w:val="uk-UA"/>
        </w:rPr>
        <w:t xml:space="preserve">Причина цього полягає в тому, що неможливо дослідити всі процеси, що протікають в культурі клітин протягом 7 </w:t>
      </w:r>
      <w:r w:rsidR="00D8105D">
        <w:rPr>
          <w:rFonts w:ascii="Times New Roman" w:eastAsia="Calibri" w:hAnsi="Times New Roman" w:cs="Times New Roman"/>
          <w:color w:val="000000"/>
          <w:sz w:val="28"/>
          <w:szCs w:val="28"/>
          <w:shd w:val="clear" w:color="auto" w:fill="FFFFFF"/>
          <w:lang w:val="uk-UA"/>
        </w:rPr>
        <w:t>днів</w:t>
      </w:r>
      <w:r w:rsidR="002A4E99">
        <w:rPr>
          <w:rFonts w:ascii="Times New Roman" w:eastAsia="Calibri" w:hAnsi="Times New Roman" w:cs="Times New Roman"/>
          <w:color w:val="000000"/>
          <w:sz w:val="28"/>
          <w:szCs w:val="28"/>
          <w:shd w:val="clear" w:color="auto" w:fill="FFFFFF"/>
        </w:rPr>
        <w:t xml:space="preserve"> </w:t>
      </w:r>
      <w:r w:rsidR="002A4E99" w:rsidRPr="002E3CED">
        <w:rPr>
          <w:rFonts w:ascii="Times New Roman" w:eastAsia="Calibri" w:hAnsi="Times New Roman" w:cs="Times New Roman"/>
          <w:color w:val="000000"/>
          <w:sz w:val="28"/>
          <w:szCs w:val="28"/>
          <w:shd w:val="clear" w:color="auto" w:fill="FFFFFF"/>
        </w:rPr>
        <w:t>[</w:t>
      </w:r>
      <w:r w:rsidR="00CB1A6E">
        <w:rPr>
          <w:rFonts w:ascii="Times New Roman" w:eastAsia="Calibri" w:hAnsi="Times New Roman" w:cs="Times New Roman"/>
          <w:color w:val="000000"/>
          <w:sz w:val="28"/>
          <w:szCs w:val="28"/>
          <w:shd w:val="clear" w:color="auto" w:fill="FFFFFF"/>
        </w:rPr>
        <w:t>28</w:t>
      </w:r>
      <w:r w:rsidR="003E6CE2" w:rsidRPr="002E3CED">
        <w:rPr>
          <w:rFonts w:ascii="Times New Roman" w:eastAsia="Calibri" w:hAnsi="Times New Roman" w:cs="Times New Roman"/>
          <w:color w:val="000000"/>
          <w:sz w:val="28"/>
          <w:szCs w:val="28"/>
          <w:shd w:val="clear" w:color="auto" w:fill="FFFFFF"/>
        </w:rPr>
        <w:t>]</w:t>
      </w:r>
      <w:r w:rsidR="00D8105D" w:rsidRPr="002E3CED">
        <w:rPr>
          <w:rFonts w:ascii="Times New Roman" w:eastAsia="Calibri" w:hAnsi="Times New Roman" w:cs="Times New Roman"/>
          <w:color w:val="000000"/>
          <w:sz w:val="28"/>
          <w:szCs w:val="28"/>
          <w:shd w:val="clear" w:color="auto" w:fill="FFFFFF"/>
          <w:lang w:val="uk-UA"/>
        </w:rPr>
        <w:t>.</w:t>
      </w:r>
    </w:p>
    <w:p w:rsidR="000A4C7D" w:rsidRDefault="000A4C7D" w:rsidP="000A4C7D">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4B7476">
        <w:rPr>
          <w:rFonts w:ascii="Times New Roman" w:eastAsia="Calibri" w:hAnsi="Times New Roman" w:cs="Times New Roman"/>
          <w:color w:val="000000"/>
          <w:sz w:val="28"/>
          <w:szCs w:val="28"/>
          <w:shd w:val="clear" w:color="auto" w:fill="FFFFFF"/>
          <w:lang w:val="uk-UA"/>
        </w:rPr>
        <w:t>При використанні бактеріальних, вірусних або грибкових антигенів необхідно пам'ятати, що б</w:t>
      </w:r>
      <w:r>
        <w:rPr>
          <w:rFonts w:ascii="Times New Roman" w:eastAsia="Calibri" w:hAnsi="Times New Roman" w:cs="Times New Roman"/>
          <w:color w:val="000000"/>
          <w:sz w:val="28"/>
          <w:szCs w:val="28"/>
          <w:shd w:val="clear" w:color="auto" w:fill="FFFFFF"/>
          <w:lang w:val="uk-UA"/>
        </w:rPr>
        <w:t>агато хто з них мають мітоген</w:t>
      </w:r>
      <w:r w:rsidR="005E3557">
        <w:rPr>
          <w:rFonts w:ascii="Times New Roman" w:eastAsia="Calibri" w:hAnsi="Times New Roman" w:cs="Times New Roman"/>
          <w:color w:val="000000"/>
          <w:sz w:val="28"/>
          <w:szCs w:val="28"/>
          <w:shd w:val="clear" w:color="auto" w:fill="FFFFFF"/>
          <w:lang w:val="uk-UA"/>
        </w:rPr>
        <w:t>н</w:t>
      </w:r>
      <w:r>
        <w:rPr>
          <w:rFonts w:ascii="Times New Roman" w:eastAsia="Calibri" w:hAnsi="Times New Roman" w:cs="Times New Roman"/>
          <w:color w:val="000000"/>
          <w:sz w:val="28"/>
          <w:szCs w:val="28"/>
          <w:shd w:val="clear" w:color="auto" w:fill="FFFFFF"/>
          <w:lang w:val="uk-UA"/>
        </w:rPr>
        <w:t>у дію</w:t>
      </w:r>
      <w:r w:rsidR="007D1009">
        <w:rPr>
          <w:rFonts w:ascii="Times New Roman" w:eastAsia="Calibri" w:hAnsi="Times New Roman" w:cs="Times New Roman"/>
          <w:color w:val="000000"/>
          <w:sz w:val="28"/>
          <w:szCs w:val="28"/>
          <w:shd w:val="clear" w:color="auto" w:fill="FFFFFF"/>
          <w:lang w:val="uk-UA"/>
        </w:rPr>
        <w:t xml:space="preserve">. </w:t>
      </w:r>
      <w:r w:rsidRPr="004B7476">
        <w:rPr>
          <w:rFonts w:ascii="Times New Roman" w:eastAsia="Calibri" w:hAnsi="Times New Roman" w:cs="Times New Roman"/>
          <w:color w:val="000000"/>
          <w:sz w:val="28"/>
          <w:szCs w:val="28"/>
          <w:shd w:val="clear" w:color="auto" w:fill="FFFFFF"/>
          <w:lang w:val="uk-UA"/>
        </w:rPr>
        <w:t>Особливий обл</w:t>
      </w:r>
      <w:r>
        <w:rPr>
          <w:rFonts w:ascii="Times New Roman" w:eastAsia="Calibri" w:hAnsi="Times New Roman" w:cs="Times New Roman"/>
          <w:color w:val="000000"/>
          <w:sz w:val="28"/>
          <w:szCs w:val="28"/>
          <w:shd w:val="clear" w:color="auto" w:fill="FFFFFF"/>
          <w:lang w:val="uk-UA"/>
        </w:rPr>
        <w:t>астю застосування реакції бласт</w:t>
      </w:r>
      <w:r w:rsidRPr="004B7476">
        <w:rPr>
          <w:rFonts w:ascii="Times New Roman" w:eastAsia="Calibri" w:hAnsi="Times New Roman" w:cs="Times New Roman"/>
          <w:color w:val="000000"/>
          <w:sz w:val="28"/>
          <w:szCs w:val="28"/>
          <w:shd w:val="clear" w:color="auto" w:fill="FFFFFF"/>
          <w:lang w:val="uk-UA"/>
        </w:rPr>
        <w:t>рансформації</w:t>
      </w:r>
      <w:r>
        <w:rPr>
          <w:rFonts w:ascii="Times New Roman" w:eastAsia="Calibri" w:hAnsi="Times New Roman" w:cs="Times New Roman"/>
          <w:color w:val="000000"/>
          <w:sz w:val="28"/>
          <w:szCs w:val="28"/>
          <w:shd w:val="clear" w:color="auto" w:fill="FFFFFF"/>
          <w:lang w:val="uk-UA"/>
        </w:rPr>
        <w:t xml:space="preserve"> лімфоцитів є оцінка мітогеної</w:t>
      </w:r>
      <w:r w:rsidR="007D1009">
        <w:rPr>
          <w:rFonts w:ascii="Times New Roman" w:eastAsia="Calibri" w:hAnsi="Times New Roman" w:cs="Times New Roman"/>
          <w:color w:val="000000"/>
          <w:sz w:val="28"/>
          <w:szCs w:val="28"/>
          <w:shd w:val="clear" w:color="auto" w:fill="FFFFFF"/>
          <w:lang w:val="uk-UA"/>
        </w:rPr>
        <w:t xml:space="preserve"> дії.</w:t>
      </w:r>
      <w:r w:rsidRPr="004B7476">
        <w:rPr>
          <w:rFonts w:ascii="Times New Roman" w:eastAsia="Calibri" w:hAnsi="Times New Roman" w:cs="Times New Roman"/>
          <w:color w:val="000000"/>
          <w:sz w:val="28"/>
          <w:szCs w:val="28"/>
          <w:shd w:val="clear" w:color="auto" w:fill="FFFFFF"/>
          <w:lang w:val="uk-UA"/>
        </w:rPr>
        <w:t xml:space="preserve"> Найбільш часто використовувані мітогени Т-клітин – ФГА, В-клітин і Т-клітин – PWM і протеїн А</w:t>
      </w:r>
      <w:r w:rsidR="00CB1A6E">
        <w:rPr>
          <w:rFonts w:ascii="Times New Roman" w:eastAsia="Calibri" w:hAnsi="Times New Roman" w:cs="Times New Roman"/>
          <w:color w:val="000000"/>
          <w:sz w:val="28"/>
          <w:szCs w:val="28"/>
          <w:shd w:val="clear" w:color="auto" w:fill="FFFFFF"/>
          <w:lang w:val="uk-UA"/>
        </w:rPr>
        <w:t xml:space="preserve"> [29</w:t>
      </w:r>
      <w:r w:rsidR="003E6CE2" w:rsidRPr="003E6CE2">
        <w:rPr>
          <w:rFonts w:ascii="Times New Roman" w:eastAsia="Calibri" w:hAnsi="Times New Roman" w:cs="Times New Roman"/>
          <w:color w:val="000000"/>
          <w:sz w:val="28"/>
          <w:szCs w:val="28"/>
          <w:shd w:val="clear" w:color="auto" w:fill="FFFFFF"/>
          <w:lang w:val="uk-UA"/>
        </w:rPr>
        <w:t>]</w:t>
      </w:r>
      <w:r w:rsidRPr="004B7476">
        <w:rPr>
          <w:rFonts w:ascii="Times New Roman" w:eastAsia="Calibri" w:hAnsi="Times New Roman" w:cs="Times New Roman"/>
          <w:color w:val="000000"/>
          <w:sz w:val="28"/>
          <w:szCs w:val="28"/>
          <w:shd w:val="clear" w:color="auto" w:fill="FFFFFF"/>
          <w:lang w:val="uk-UA"/>
        </w:rPr>
        <w:t xml:space="preserve">. </w:t>
      </w:r>
    </w:p>
    <w:p w:rsidR="00C4461A" w:rsidRDefault="000A4C7D" w:rsidP="00C4461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4B7476">
        <w:rPr>
          <w:rFonts w:ascii="Times New Roman" w:eastAsia="Calibri" w:hAnsi="Times New Roman" w:cs="Times New Roman"/>
          <w:color w:val="000000"/>
          <w:sz w:val="28"/>
          <w:szCs w:val="28"/>
          <w:shd w:val="clear" w:color="auto" w:fill="FFFFFF"/>
          <w:lang w:val="uk-UA"/>
        </w:rPr>
        <w:t>В клін</w:t>
      </w:r>
      <w:r>
        <w:rPr>
          <w:rFonts w:ascii="Times New Roman" w:eastAsia="Calibri" w:hAnsi="Times New Roman" w:cs="Times New Roman"/>
          <w:color w:val="000000"/>
          <w:sz w:val="28"/>
          <w:szCs w:val="28"/>
          <w:shd w:val="clear" w:color="auto" w:fill="FFFFFF"/>
          <w:lang w:val="uk-UA"/>
        </w:rPr>
        <w:t>іці, дослідження мітогенозалежної</w:t>
      </w:r>
      <w:r w:rsidRPr="004B7476">
        <w:rPr>
          <w:rFonts w:ascii="Times New Roman" w:eastAsia="Calibri" w:hAnsi="Times New Roman" w:cs="Times New Roman"/>
          <w:color w:val="000000"/>
          <w:sz w:val="28"/>
          <w:szCs w:val="28"/>
          <w:shd w:val="clear" w:color="auto" w:fill="FFFFFF"/>
          <w:lang w:val="uk-UA"/>
        </w:rPr>
        <w:t xml:space="preserve"> реактивності застос</w:t>
      </w:r>
      <w:r>
        <w:rPr>
          <w:rFonts w:ascii="Times New Roman" w:eastAsia="Calibri" w:hAnsi="Times New Roman" w:cs="Times New Roman"/>
          <w:color w:val="000000"/>
          <w:sz w:val="28"/>
          <w:szCs w:val="28"/>
          <w:shd w:val="clear" w:color="auto" w:fill="FFFFFF"/>
          <w:lang w:val="uk-UA"/>
        </w:rPr>
        <w:t>овується при оцінці первинних і</w:t>
      </w:r>
      <w:r w:rsidR="007D1009">
        <w:rPr>
          <w:rFonts w:ascii="Times New Roman" w:eastAsia="Calibri" w:hAnsi="Times New Roman" w:cs="Times New Roman"/>
          <w:color w:val="000000"/>
          <w:sz w:val="28"/>
          <w:szCs w:val="28"/>
          <w:shd w:val="clear" w:color="auto" w:fill="FFFFFF"/>
          <w:lang w:val="uk-UA"/>
        </w:rPr>
        <w:t>мунодефнцітних станів.</w:t>
      </w:r>
      <w:r w:rsidRPr="004B7476">
        <w:rPr>
          <w:rFonts w:ascii="Times New Roman" w:eastAsia="Calibri" w:hAnsi="Times New Roman" w:cs="Times New Roman"/>
          <w:color w:val="000000"/>
          <w:sz w:val="28"/>
          <w:szCs w:val="28"/>
          <w:shd w:val="clear" w:color="auto" w:fill="FFFFFF"/>
          <w:lang w:val="uk-UA"/>
        </w:rPr>
        <w:t xml:space="preserve"> У ряді випадків цей аналіз проводять при вторинних імунодефіцитних станах</w:t>
      </w:r>
      <w:r w:rsidR="00E2449D">
        <w:rPr>
          <w:rFonts w:ascii="Times New Roman" w:eastAsia="Calibri"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Оцінка результатів мітогенної</w:t>
      </w:r>
      <w:r w:rsidRPr="004B7476">
        <w:rPr>
          <w:rFonts w:ascii="Times New Roman" w:eastAsia="Calibri" w:hAnsi="Times New Roman" w:cs="Times New Roman"/>
          <w:color w:val="000000"/>
          <w:sz w:val="28"/>
          <w:szCs w:val="28"/>
          <w:shd w:val="clear" w:color="auto" w:fill="FFFFFF"/>
          <w:lang w:val="uk-UA"/>
        </w:rPr>
        <w:t xml:space="preserve"> стимуляції представляється вельми непрос</w:t>
      </w:r>
      <w:r w:rsidR="007D1009">
        <w:rPr>
          <w:rFonts w:ascii="Times New Roman" w:eastAsia="Calibri" w:hAnsi="Times New Roman" w:cs="Times New Roman"/>
          <w:color w:val="000000"/>
          <w:sz w:val="28"/>
          <w:szCs w:val="28"/>
          <w:shd w:val="clear" w:color="auto" w:fill="FFFFFF"/>
          <w:lang w:val="uk-UA"/>
        </w:rPr>
        <w:t xml:space="preserve">тою справою. </w:t>
      </w:r>
      <w:r>
        <w:rPr>
          <w:rFonts w:ascii="Times New Roman" w:eastAsia="Calibri" w:hAnsi="Times New Roman" w:cs="Times New Roman"/>
          <w:color w:val="000000"/>
          <w:sz w:val="28"/>
          <w:szCs w:val="28"/>
          <w:shd w:val="clear" w:color="auto" w:fill="FFFFFF"/>
          <w:lang w:val="uk-UA"/>
        </w:rPr>
        <w:t xml:space="preserve">Так, обумовлена </w:t>
      </w:r>
      <w:r w:rsidRPr="004B7476">
        <w:rPr>
          <w:rFonts w:ascii="Times New Roman" w:eastAsia="Calibri" w:hAnsi="Times New Roman" w:cs="Times New Roman"/>
          <w:color w:val="000000"/>
          <w:sz w:val="28"/>
          <w:szCs w:val="28"/>
          <w:shd w:val="clear" w:color="auto" w:fill="FFFFFF"/>
          <w:lang w:val="uk-UA"/>
        </w:rPr>
        <w:t>терапіє</w:t>
      </w:r>
      <w:r>
        <w:rPr>
          <w:rFonts w:ascii="Times New Roman" w:eastAsia="Calibri" w:hAnsi="Times New Roman" w:cs="Times New Roman"/>
          <w:color w:val="000000"/>
          <w:sz w:val="28"/>
          <w:szCs w:val="28"/>
          <w:shd w:val="clear" w:color="auto" w:fill="FFFFFF"/>
          <w:lang w:val="uk-UA"/>
        </w:rPr>
        <w:t>ю "нормалізація мітогенозалежної</w:t>
      </w:r>
      <w:r w:rsidRPr="004B7476">
        <w:rPr>
          <w:rFonts w:ascii="Times New Roman" w:eastAsia="Calibri" w:hAnsi="Times New Roman" w:cs="Times New Roman"/>
          <w:color w:val="000000"/>
          <w:sz w:val="28"/>
          <w:szCs w:val="28"/>
          <w:shd w:val="clear" w:color="auto" w:fill="FFFFFF"/>
          <w:lang w:val="uk-UA"/>
        </w:rPr>
        <w:t xml:space="preserve"> реактивності" зовсім не обов'язково розвивається паралельно з </w:t>
      </w:r>
      <w:r w:rsidR="007D1009">
        <w:rPr>
          <w:rFonts w:ascii="Times New Roman" w:eastAsia="Calibri" w:hAnsi="Times New Roman" w:cs="Times New Roman"/>
          <w:color w:val="000000"/>
          <w:sz w:val="28"/>
          <w:szCs w:val="28"/>
          <w:shd w:val="clear" w:color="auto" w:fill="FFFFFF"/>
          <w:lang w:val="uk-UA"/>
        </w:rPr>
        <w:t xml:space="preserve">поліпшенням клінічної картини. </w:t>
      </w:r>
      <w:r w:rsidRPr="004B7476">
        <w:rPr>
          <w:rFonts w:ascii="Times New Roman" w:eastAsia="Calibri" w:hAnsi="Times New Roman" w:cs="Times New Roman"/>
          <w:color w:val="000000"/>
          <w:sz w:val="28"/>
          <w:szCs w:val="28"/>
          <w:shd w:val="clear" w:color="auto" w:fill="FFFFFF"/>
          <w:lang w:val="uk-UA"/>
        </w:rPr>
        <w:t>Найбільш виражена кореляція з клінічною картиною відзначається відносно реактивності до алогенних клітини</w:t>
      </w:r>
      <w:r w:rsidR="00CB1A6E">
        <w:rPr>
          <w:rFonts w:ascii="Times New Roman" w:eastAsia="Calibri" w:hAnsi="Times New Roman" w:cs="Times New Roman"/>
          <w:color w:val="000000"/>
          <w:sz w:val="28"/>
          <w:szCs w:val="28"/>
          <w:shd w:val="clear" w:color="auto" w:fill="FFFFFF"/>
          <w:lang w:val="uk-UA"/>
        </w:rPr>
        <w:t xml:space="preserve"> [30</w:t>
      </w:r>
      <w:r w:rsidR="003E6CE2" w:rsidRPr="003E6CE2">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color w:val="000000"/>
          <w:sz w:val="28"/>
          <w:szCs w:val="28"/>
          <w:shd w:val="clear" w:color="auto" w:fill="FFFFFF"/>
          <w:lang w:val="uk-UA"/>
        </w:rPr>
        <w:t>.</w:t>
      </w:r>
      <w:bookmarkStart w:id="182" w:name="_Toc516153007"/>
    </w:p>
    <w:p w:rsidR="00C4461A" w:rsidRDefault="00C4461A" w:rsidP="00C4461A">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C4461A" w:rsidRDefault="00BD4DBC" w:rsidP="00BD4DBC">
      <w:pP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br w:type="page"/>
      </w:r>
    </w:p>
    <w:p w:rsidR="00887B56" w:rsidRDefault="00887B56" w:rsidP="00C4461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lastRenderedPageBreak/>
        <w:t>1.3.1 Умови постановки реакції блас</w:t>
      </w:r>
      <w:r w:rsidRPr="00887B56">
        <w:rPr>
          <w:rFonts w:ascii="Times New Roman" w:eastAsia="Calibri" w:hAnsi="Times New Roman" w:cs="Times New Roman"/>
          <w:color w:val="000000"/>
          <w:sz w:val="28"/>
          <w:szCs w:val="28"/>
          <w:shd w:val="clear" w:color="auto" w:fill="FFFFFF"/>
          <w:lang w:val="uk-UA"/>
        </w:rPr>
        <w:t>трансформації лімфоцитів</w:t>
      </w:r>
      <w:bookmarkEnd w:id="182"/>
    </w:p>
    <w:p w:rsidR="00887B56" w:rsidRDefault="00887B56" w:rsidP="005449C5">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p>
    <w:p w:rsidR="00887B56" w:rsidRDefault="00887B56" w:rsidP="005449C5">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p>
    <w:p w:rsidR="00106D4A" w:rsidRDefault="00106D4A" w:rsidP="0030296D">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Обмеження</w:t>
      </w:r>
      <w:r w:rsidR="005E3557">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color w:val="000000"/>
          <w:sz w:val="28"/>
          <w:szCs w:val="28"/>
          <w:shd w:val="clear" w:color="auto" w:fill="FFFFFF"/>
          <w:lang w:val="uk-UA"/>
        </w:rPr>
        <w:t xml:space="preserve"> які постійно зустрічаються при постановці реакції </w:t>
      </w:r>
      <w:r w:rsidRPr="00106D4A">
        <w:rPr>
          <w:rFonts w:ascii="Times New Roman" w:eastAsia="Calibri" w:hAnsi="Times New Roman" w:cs="Times New Roman"/>
          <w:color w:val="000000"/>
          <w:sz w:val="28"/>
          <w:szCs w:val="28"/>
          <w:shd w:val="clear" w:color="auto" w:fill="FFFFFF"/>
          <w:lang w:val="uk-UA"/>
        </w:rPr>
        <w:t>бластрансформації лімфоцитів</w:t>
      </w:r>
      <w:r w:rsidR="004B501A">
        <w:rPr>
          <w:rFonts w:ascii="Times New Roman" w:eastAsia="Calibri" w:hAnsi="Times New Roman" w:cs="Times New Roman"/>
          <w:color w:val="000000"/>
          <w:sz w:val="28"/>
          <w:szCs w:val="28"/>
          <w:shd w:val="clear" w:color="auto" w:fill="FFFFFF"/>
          <w:lang w:val="uk-UA"/>
        </w:rPr>
        <w:t xml:space="preserve"> [31</w:t>
      </w:r>
      <w:r w:rsidR="00E278AF" w:rsidRPr="005E4E9A">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color w:val="000000"/>
          <w:sz w:val="28"/>
          <w:szCs w:val="28"/>
          <w:shd w:val="clear" w:color="auto" w:fill="FFFFFF"/>
          <w:lang w:val="uk-UA"/>
        </w:rPr>
        <w:t>:</w:t>
      </w:r>
    </w:p>
    <w:p w:rsidR="00361C7A" w:rsidRDefault="00361C7A"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1) </w:t>
      </w:r>
      <w:r w:rsidR="00BD4DBC">
        <w:rPr>
          <w:rFonts w:ascii="Times New Roman" w:eastAsia="Calibri" w:hAnsi="Times New Roman" w:cs="Times New Roman"/>
          <w:color w:val="000000"/>
          <w:sz w:val="28"/>
          <w:szCs w:val="28"/>
          <w:shd w:val="clear" w:color="auto" w:fill="FFFFFF"/>
          <w:lang w:val="uk-UA"/>
        </w:rPr>
        <w:t>вихідний матеріал;</w:t>
      </w:r>
    </w:p>
    <w:p w:rsidR="00361C7A" w:rsidRDefault="00361C7A"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2) </w:t>
      </w:r>
      <w:r w:rsidR="00887B56" w:rsidRPr="00887B56">
        <w:rPr>
          <w:rFonts w:ascii="Times New Roman" w:eastAsia="Calibri" w:hAnsi="Times New Roman" w:cs="Times New Roman"/>
          <w:color w:val="000000"/>
          <w:sz w:val="28"/>
          <w:szCs w:val="28"/>
          <w:shd w:val="clear" w:color="auto" w:fill="FFFFFF"/>
          <w:lang w:val="uk-UA"/>
        </w:rPr>
        <w:t xml:space="preserve">неприродні умови утримання лімфоцитів;  </w:t>
      </w:r>
    </w:p>
    <w:p w:rsidR="00361C7A" w:rsidRDefault="00361C7A"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3) </w:t>
      </w:r>
      <w:r w:rsidR="00887B56" w:rsidRPr="00887B56">
        <w:rPr>
          <w:rFonts w:ascii="Times New Roman" w:eastAsia="Calibri" w:hAnsi="Times New Roman" w:cs="Times New Roman"/>
          <w:color w:val="000000"/>
          <w:sz w:val="28"/>
          <w:szCs w:val="28"/>
          <w:shd w:val="clear" w:color="auto" w:fill="FFFFFF"/>
          <w:lang w:val="uk-UA"/>
        </w:rPr>
        <w:t xml:space="preserve">біологічні ритми;  </w:t>
      </w:r>
    </w:p>
    <w:p w:rsidR="00361C7A" w:rsidRDefault="00361C7A"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4) </w:t>
      </w:r>
      <w:r w:rsidR="00887B56" w:rsidRPr="00887B56">
        <w:rPr>
          <w:rFonts w:ascii="Times New Roman" w:eastAsia="Calibri" w:hAnsi="Times New Roman" w:cs="Times New Roman"/>
          <w:color w:val="000000"/>
          <w:sz w:val="28"/>
          <w:szCs w:val="28"/>
          <w:shd w:val="clear" w:color="auto" w:fill="FFFFFF"/>
          <w:lang w:val="uk-UA"/>
        </w:rPr>
        <w:t xml:space="preserve">величина відібраної проби у пацієнта;  </w:t>
      </w:r>
    </w:p>
    <w:p w:rsidR="00361C7A" w:rsidRDefault="00361C7A"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5) </w:t>
      </w:r>
      <w:r w:rsidR="00887B56" w:rsidRPr="00887B56">
        <w:rPr>
          <w:rFonts w:ascii="Times New Roman" w:eastAsia="Calibri" w:hAnsi="Times New Roman" w:cs="Times New Roman"/>
          <w:color w:val="000000"/>
          <w:sz w:val="28"/>
          <w:szCs w:val="28"/>
          <w:shd w:val="clear" w:color="auto" w:fill="FFFFFF"/>
          <w:lang w:val="uk-UA"/>
        </w:rPr>
        <w:t xml:space="preserve">встановлення «нормальних значень» у донорів;  </w:t>
      </w:r>
    </w:p>
    <w:p w:rsidR="00887B56" w:rsidRDefault="00361C7A"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6) </w:t>
      </w:r>
      <w:r w:rsidR="00887B56" w:rsidRPr="00887B56">
        <w:rPr>
          <w:rFonts w:ascii="Times New Roman" w:eastAsia="Calibri" w:hAnsi="Times New Roman" w:cs="Times New Roman"/>
          <w:color w:val="000000"/>
          <w:sz w:val="28"/>
          <w:szCs w:val="28"/>
          <w:shd w:val="clear" w:color="auto" w:fill="FFFFFF"/>
          <w:lang w:val="uk-UA"/>
        </w:rPr>
        <w:t>інші оптимальні умови, як при інш</w:t>
      </w:r>
      <w:r w:rsidR="00B437EF">
        <w:rPr>
          <w:rFonts w:ascii="Times New Roman" w:eastAsia="Calibri" w:hAnsi="Times New Roman" w:cs="Times New Roman"/>
          <w:color w:val="000000"/>
          <w:sz w:val="28"/>
          <w:szCs w:val="28"/>
          <w:shd w:val="clear" w:color="auto" w:fill="FFFFFF"/>
          <w:lang w:val="uk-UA"/>
        </w:rPr>
        <w:t xml:space="preserve">их пробах в реакціях клітинного </w:t>
      </w:r>
      <w:r w:rsidR="00887B56" w:rsidRPr="00887B56">
        <w:rPr>
          <w:rFonts w:ascii="Times New Roman" w:eastAsia="Calibri" w:hAnsi="Times New Roman" w:cs="Times New Roman"/>
          <w:color w:val="000000"/>
          <w:sz w:val="28"/>
          <w:szCs w:val="28"/>
          <w:shd w:val="clear" w:color="auto" w:fill="FFFFFF"/>
          <w:lang w:val="uk-UA"/>
        </w:rPr>
        <w:t>імунітету</w:t>
      </w:r>
      <w:r w:rsidR="005E3557">
        <w:rPr>
          <w:rFonts w:ascii="Times New Roman" w:eastAsia="Calibri" w:hAnsi="Times New Roman" w:cs="Times New Roman"/>
          <w:color w:val="000000"/>
          <w:sz w:val="28"/>
          <w:szCs w:val="28"/>
          <w:shd w:val="clear" w:color="auto" w:fill="FFFFFF"/>
          <w:lang w:val="uk-UA"/>
        </w:rPr>
        <w:t>.</w:t>
      </w:r>
    </w:p>
    <w:p w:rsidR="00361C7A" w:rsidRDefault="00887B56"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887B56">
        <w:rPr>
          <w:rFonts w:ascii="Times New Roman" w:eastAsia="Calibri" w:hAnsi="Times New Roman" w:cs="Times New Roman"/>
          <w:color w:val="000000"/>
          <w:sz w:val="28"/>
          <w:szCs w:val="28"/>
          <w:shd w:val="clear" w:color="auto" w:fill="FFFFFF"/>
          <w:lang w:val="uk-UA"/>
        </w:rPr>
        <w:t>Іноді зустрічаються обмеження</w:t>
      </w:r>
      <w:r w:rsidR="00C4461A">
        <w:rPr>
          <w:rFonts w:ascii="Times New Roman" w:eastAsia="Calibri" w:hAnsi="Times New Roman" w:cs="Times New Roman"/>
          <w:color w:val="000000"/>
          <w:sz w:val="28"/>
          <w:szCs w:val="28"/>
          <w:shd w:val="clear" w:color="auto" w:fill="FFFFFF"/>
          <w:lang w:val="uk-UA"/>
        </w:rPr>
        <w:t xml:space="preserve"> [</w:t>
      </w:r>
      <w:r w:rsidR="004B501A">
        <w:rPr>
          <w:rFonts w:ascii="Times New Roman" w:eastAsia="Calibri" w:hAnsi="Times New Roman" w:cs="Times New Roman"/>
          <w:color w:val="000000"/>
          <w:sz w:val="28"/>
          <w:szCs w:val="28"/>
          <w:shd w:val="clear" w:color="auto" w:fill="FFFFFF"/>
          <w:lang w:val="uk-UA"/>
        </w:rPr>
        <w:t>31</w:t>
      </w:r>
      <w:r w:rsidR="00E278AF" w:rsidRPr="005E4E9A">
        <w:rPr>
          <w:rFonts w:ascii="Times New Roman" w:eastAsia="Calibri" w:hAnsi="Times New Roman" w:cs="Times New Roman"/>
          <w:color w:val="000000"/>
          <w:sz w:val="28"/>
          <w:szCs w:val="28"/>
          <w:shd w:val="clear" w:color="auto" w:fill="FFFFFF"/>
          <w:lang w:val="uk-UA"/>
        </w:rPr>
        <w:t>]</w:t>
      </w:r>
      <w:r w:rsidRPr="00887B56">
        <w:rPr>
          <w:rFonts w:ascii="Times New Roman" w:eastAsia="Calibri" w:hAnsi="Times New Roman" w:cs="Times New Roman"/>
          <w:color w:val="000000"/>
          <w:sz w:val="28"/>
          <w:szCs w:val="28"/>
          <w:shd w:val="clear" w:color="auto" w:fill="FFFFFF"/>
          <w:lang w:val="uk-UA"/>
        </w:rPr>
        <w:t xml:space="preserve">: </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навмисне чи випадков</w:t>
      </w:r>
      <w:r w:rsidR="007D1009">
        <w:rPr>
          <w:rFonts w:ascii="Times New Roman" w:eastAsia="Calibri" w:hAnsi="Times New Roman" w:cs="Times New Roman"/>
          <w:color w:val="000000"/>
          <w:sz w:val="28"/>
          <w:szCs w:val="28"/>
          <w:shd w:val="clear" w:color="auto" w:fill="FFFFFF"/>
          <w:lang w:val="uk-UA"/>
        </w:rPr>
        <w:t xml:space="preserve">е вплив терапевтичних заходів; </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2</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ба</w:t>
      </w:r>
      <w:r w:rsidR="00EA107B">
        <w:rPr>
          <w:rFonts w:ascii="Times New Roman" w:eastAsia="Calibri" w:hAnsi="Times New Roman" w:cs="Times New Roman"/>
          <w:color w:val="000000"/>
          <w:sz w:val="28"/>
          <w:szCs w:val="28"/>
          <w:shd w:val="clear" w:color="auto" w:fill="FFFFFF"/>
          <w:lang w:val="uk-UA"/>
        </w:rPr>
        <w:t>гатофакторні причини зниження мітогеної</w:t>
      </w:r>
      <w:r w:rsidR="007D1009">
        <w:rPr>
          <w:rFonts w:ascii="Times New Roman" w:eastAsia="Calibri" w:hAnsi="Times New Roman" w:cs="Times New Roman"/>
          <w:color w:val="000000"/>
          <w:sz w:val="28"/>
          <w:szCs w:val="28"/>
          <w:shd w:val="clear" w:color="auto" w:fill="FFFFFF"/>
          <w:lang w:val="uk-UA"/>
        </w:rPr>
        <w:t xml:space="preserve"> реактивності; </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3</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вплив імунорегулятор</w:t>
      </w:r>
      <w:r w:rsidR="00887B56">
        <w:rPr>
          <w:rFonts w:ascii="Times New Roman" w:eastAsia="Calibri" w:hAnsi="Times New Roman" w:cs="Times New Roman"/>
          <w:color w:val="000000"/>
          <w:sz w:val="28"/>
          <w:szCs w:val="28"/>
          <w:shd w:val="clear" w:color="auto" w:fill="FFFFFF"/>
          <w:lang w:val="uk-UA"/>
        </w:rPr>
        <w:t>них лімфоцитів або моноцитів</w:t>
      </w:r>
      <w:r w:rsidR="007D1009">
        <w:rPr>
          <w:rFonts w:ascii="Times New Roman" w:eastAsia="Calibri" w:hAnsi="Times New Roman" w:cs="Times New Roman"/>
          <w:color w:val="000000"/>
          <w:sz w:val="28"/>
          <w:szCs w:val="28"/>
          <w:shd w:val="clear" w:color="auto" w:fill="FFFFFF"/>
          <w:lang w:val="uk-UA"/>
        </w:rPr>
        <w:t xml:space="preserve">; </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4</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пр</w:t>
      </w:r>
      <w:r w:rsidR="00F35F4C">
        <w:rPr>
          <w:rFonts w:ascii="Times New Roman" w:eastAsia="Calibri" w:hAnsi="Times New Roman" w:cs="Times New Roman"/>
          <w:color w:val="000000"/>
          <w:sz w:val="28"/>
          <w:szCs w:val="28"/>
          <w:shd w:val="clear" w:color="auto" w:fill="FFFFFF"/>
          <w:lang w:val="uk-UA"/>
        </w:rPr>
        <w:t xml:space="preserve">ичини різної виживання клітин; </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B467A3">
        <w:rPr>
          <w:rFonts w:ascii="Times New Roman" w:eastAsia="Calibri" w:hAnsi="Times New Roman" w:cs="Times New Roman"/>
          <w:color w:val="000000"/>
          <w:sz w:val="28"/>
          <w:szCs w:val="28"/>
          <w:shd w:val="clear" w:color="auto" w:fill="FFFFFF"/>
          <w:lang w:val="uk-UA"/>
        </w:rPr>
        <w:t>5</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артефакти, пов'язані з приготуванням препаратів клітин і виб</w:t>
      </w:r>
      <w:r w:rsidR="00F35F4C">
        <w:rPr>
          <w:rFonts w:ascii="Times New Roman" w:eastAsia="Calibri" w:hAnsi="Times New Roman" w:cs="Times New Roman"/>
          <w:color w:val="000000"/>
          <w:sz w:val="28"/>
          <w:szCs w:val="28"/>
          <w:shd w:val="clear" w:color="auto" w:fill="FFFFFF"/>
          <w:lang w:val="uk-UA"/>
        </w:rPr>
        <w:t xml:space="preserve">ором оптимальної концентрації; </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6</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придатність</w:t>
      </w:r>
      <w:r w:rsidR="00361C7A">
        <w:rPr>
          <w:rFonts w:ascii="Times New Roman" w:eastAsia="Calibri" w:hAnsi="Times New Roman" w:cs="Times New Roman"/>
          <w:color w:val="000000"/>
          <w:sz w:val="28"/>
          <w:szCs w:val="28"/>
          <w:shd w:val="clear" w:color="auto" w:fill="FFFFFF"/>
          <w:lang w:val="uk-UA"/>
        </w:rPr>
        <w:t xml:space="preserve"> даних модельного експерименту;</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7</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визначення мінімального числа клітин для д</w:t>
      </w:r>
      <w:r w:rsidR="00BD4DBC">
        <w:rPr>
          <w:rFonts w:ascii="Times New Roman" w:eastAsia="Calibri" w:hAnsi="Times New Roman" w:cs="Times New Roman"/>
          <w:color w:val="000000"/>
          <w:sz w:val="28"/>
          <w:szCs w:val="28"/>
          <w:shd w:val="clear" w:color="auto" w:fill="FFFFFF"/>
          <w:lang w:val="uk-UA"/>
        </w:rPr>
        <w:t>осягнення специфічного ефекту;</w:t>
      </w:r>
    </w:p>
    <w:p w:rsidR="00361C7A"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8</w:t>
      </w:r>
      <w:r w:rsidR="00361C7A">
        <w:rPr>
          <w:rFonts w:ascii="Times New Roman" w:eastAsia="Calibri" w:hAnsi="Times New Roman" w:cs="Times New Roman"/>
          <w:color w:val="000000"/>
          <w:sz w:val="28"/>
          <w:szCs w:val="28"/>
          <w:shd w:val="clear" w:color="auto" w:fill="FFFFFF"/>
          <w:lang w:val="uk-UA"/>
        </w:rPr>
        <w:t xml:space="preserve">) </w:t>
      </w:r>
      <w:r w:rsidR="00887B56">
        <w:rPr>
          <w:rFonts w:ascii="Times New Roman" w:eastAsia="Calibri" w:hAnsi="Times New Roman" w:cs="Times New Roman"/>
          <w:color w:val="000000"/>
          <w:sz w:val="28"/>
          <w:szCs w:val="28"/>
          <w:shd w:val="clear" w:color="auto" w:fill="FFFFFF"/>
          <w:lang w:val="uk-UA"/>
        </w:rPr>
        <w:t>короткочасні ефекти (період рефрактерності</w:t>
      </w:r>
      <w:r w:rsidR="00F35F4C">
        <w:rPr>
          <w:rFonts w:ascii="Times New Roman" w:eastAsia="Calibri" w:hAnsi="Times New Roman" w:cs="Times New Roman"/>
          <w:color w:val="000000"/>
          <w:sz w:val="28"/>
          <w:szCs w:val="28"/>
          <w:shd w:val="clear" w:color="auto" w:fill="FFFFFF"/>
          <w:lang w:val="uk-UA"/>
        </w:rPr>
        <w:t xml:space="preserve">); </w:t>
      </w:r>
    </w:p>
    <w:p w:rsidR="00887B56" w:rsidRDefault="00B467A3"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9</w:t>
      </w:r>
      <w:r w:rsidR="00361C7A">
        <w:rPr>
          <w:rFonts w:ascii="Times New Roman" w:eastAsia="Calibri" w:hAnsi="Times New Roman" w:cs="Times New Roman"/>
          <w:color w:val="000000"/>
          <w:sz w:val="28"/>
          <w:szCs w:val="28"/>
          <w:shd w:val="clear" w:color="auto" w:fill="FFFFFF"/>
          <w:lang w:val="uk-UA"/>
        </w:rPr>
        <w:t xml:space="preserve">) </w:t>
      </w:r>
      <w:r w:rsidR="00887B56" w:rsidRPr="00887B56">
        <w:rPr>
          <w:rFonts w:ascii="Times New Roman" w:eastAsia="Calibri" w:hAnsi="Times New Roman" w:cs="Times New Roman"/>
          <w:color w:val="000000"/>
          <w:sz w:val="28"/>
          <w:szCs w:val="28"/>
          <w:shd w:val="clear" w:color="auto" w:fill="FFFFFF"/>
          <w:lang w:val="uk-UA"/>
        </w:rPr>
        <w:t>планування часу для проведення спостережень.</w:t>
      </w:r>
    </w:p>
    <w:p w:rsidR="009A184B" w:rsidRDefault="00F322E6"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F322E6">
        <w:rPr>
          <w:rFonts w:ascii="Times New Roman" w:eastAsia="Calibri" w:hAnsi="Times New Roman" w:cs="Times New Roman"/>
          <w:color w:val="000000"/>
          <w:sz w:val="28"/>
          <w:szCs w:val="28"/>
          <w:shd w:val="clear" w:color="auto" w:fill="FFFFFF"/>
          <w:lang w:val="uk-UA"/>
        </w:rPr>
        <w:t xml:space="preserve">В останні роки все частіше </w:t>
      </w:r>
      <w:r>
        <w:rPr>
          <w:rFonts w:ascii="Times New Roman" w:eastAsia="Calibri" w:hAnsi="Times New Roman" w:cs="Times New Roman"/>
          <w:color w:val="000000"/>
          <w:sz w:val="28"/>
          <w:szCs w:val="28"/>
          <w:shd w:val="clear" w:color="auto" w:fill="FFFFFF"/>
          <w:lang w:val="uk-UA"/>
        </w:rPr>
        <w:t>використовують для реакції блас</w:t>
      </w:r>
      <w:r w:rsidRPr="00F322E6">
        <w:rPr>
          <w:rFonts w:ascii="Times New Roman" w:eastAsia="Calibri" w:hAnsi="Times New Roman" w:cs="Times New Roman"/>
          <w:color w:val="000000"/>
          <w:sz w:val="28"/>
          <w:szCs w:val="28"/>
          <w:shd w:val="clear" w:color="auto" w:fill="FFFFFF"/>
          <w:lang w:val="uk-UA"/>
        </w:rPr>
        <w:t xml:space="preserve">трансформації </w:t>
      </w:r>
      <w:r w:rsidR="00F35F4C">
        <w:rPr>
          <w:rFonts w:ascii="Times New Roman" w:eastAsia="Calibri" w:hAnsi="Times New Roman" w:cs="Times New Roman"/>
          <w:color w:val="000000"/>
          <w:sz w:val="28"/>
          <w:szCs w:val="28"/>
          <w:shd w:val="clear" w:color="auto" w:fill="FFFFFF"/>
          <w:lang w:val="uk-UA"/>
        </w:rPr>
        <w:t xml:space="preserve">лімфоцити цільної крові. </w:t>
      </w:r>
      <w:r w:rsidRPr="00F322E6">
        <w:rPr>
          <w:rFonts w:ascii="Times New Roman" w:eastAsia="Calibri" w:hAnsi="Times New Roman" w:cs="Times New Roman"/>
          <w:color w:val="000000"/>
          <w:sz w:val="28"/>
          <w:szCs w:val="28"/>
          <w:shd w:val="clear" w:color="auto" w:fill="FFFFFF"/>
          <w:lang w:val="uk-UA"/>
        </w:rPr>
        <w:t>З 1-2 мл крові можна отримати понад 30 ку</w:t>
      </w:r>
      <w:r w:rsidR="00F35F4C">
        <w:rPr>
          <w:rFonts w:ascii="Times New Roman" w:eastAsia="Calibri" w:hAnsi="Times New Roman" w:cs="Times New Roman"/>
          <w:color w:val="000000"/>
          <w:sz w:val="28"/>
          <w:szCs w:val="28"/>
          <w:shd w:val="clear" w:color="auto" w:fill="FFFFFF"/>
          <w:lang w:val="uk-UA"/>
        </w:rPr>
        <w:t xml:space="preserve">льтур. </w:t>
      </w:r>
      <w:r>
        <w:rPr>
          <w:rFonts w:ascii="Times New Roman" w:eastAsia="Calibri" w:hAnsi="Times New Roman" w:cs="Times New Roman"/>
          <w:color w:val="000000"/>
          <w:sz w:val="28"/>
          <w:szCs w:val="28"/>
          <w:shd w:val="clear" w:color="auto" w:fill="FFFFFF"/>
          <w:lang w:val="uk-UA"/>
        </w:rPr>
        <w:t>Результати реакції блас</w:t>
      </w:r>
      <w:r w:rsidRPr="00F322E6">
        <w:rPr>
          <w:rFonts w:ascii="Times New Roman" w:eastAsia="Calibri" w:hAnsi="Times New Roman" w:cs="Times New Roman"/>
          <w:color w:val="000000"/>
          <w:sz w:val="28"/>
          <w:szCs w:val="28"/>
          <w:shd w:val="clear" w:color="auto" w:fill="FFFFFF"/>
          <w:lang w:val="uk-UA"/>
        </w:rPr>
        <w:t>трансформації лімфоцитів, як правило, залежать від числа клітин в культурі, тому рекомендується використовувати постійне число лімфоцитів при засіву культури або проводити перерахуно</w:t>
      </w:r>
      <w:r w:rsidR="00CB1A6E">
        <w:rPr>
          <w:rFonts w:ascii="Times New Roman" w:eastAsia="Calibri" w:hAnsi="Times New Roman" w:cs="Times New Roman"/>
          <w:color w:val="000000"/>
          <w:sz w:val="28"/>
          <w:szCs w:val="28"/>
          <w:shd w:val="clear" w:color="auto" w:fill="FFFFFF"/>
          <w:lang w:val="uk-UA"/>
        </w:rPr>
        <w:t>к на постійне число лімфоцитів.</w:t>
      </w:r>
      <w:r w:rsidRPr="00F322E6">
        <w:rPr>
          <w:rFonts w:ascii="Times New Roman" w:eastAsia="Calibri" w:hAnsi="Times New Roman" w:cs="Times New Roman"/>
          <w:color w:val="000000"/>
          <w:sz w:val="28"/>
          <w:szCs w:val="28"/>
          <w:shd w:val="clear" w:color="auto" w:fill="FFFFFF"/>
          <w:lang w:val="uk-UA"/>
        </w:rPr>
        <w:t xml:space="preserve"> В</w:t>
      </w:r>
      <w:r w:rsidR="00B353F1">
        <w:rPr>
          <w:rFonts w:ascii="Times New Roman" w:eastAsia="Calibri" w:hAnsi="Times New Roman" w:cs="Times New Roman"/>
          <w:color w:val="000000"/>
          <w:sz w:val="28"/>
          <w:szCs w:val="28"/>
          <w:shd w:val="clear" w:color="auto" w:fill="FFFFFF"/>
          <w:lang w:val="uk-UA"/>
        </w:rPr>
        <w:t xml:space="preserve">икористання градієнтів фіколл і </w:t>
      </w:r>
      <w:r w:rsidRPr="00F322E6">
        <w:rPr>
          <w:rFonts w:ascii="Times New Roman" w:eastAsia="Calibri" w:hAnsi="Times New Roman" w:cs="Times New Roman"/>
          <w:color w:val="000000"/>
          <w:sz w:val="28"/>
          <w:szCs w:val="28"/>
          <w:shd w:val="clear" w:color="auto" w:fill="FFFFFF"/>
          <w:lang w:val="uk-UA"/>
        </w:rPr>
        <w:lastRenderedPageBreak/>
        <w:t>візотраст створює додаткові нефізіологіч</w:t>
      </w:r>
      <w:r w:rsidR="00B353F1">
        <w:rPr>
          <w:rFonts w:ascii="Times New Roman" w:eastAsia="Calibri" w:hAnsi="Times New Roman" w:cs="Times New Roman"/>
          <w:color w:val="000000"/>
          <w:sz w:val="28"/>
          <w:szCs w:val="28"/>
          <w:shd w:val="clear" w:color="auto" w:fill="FFFFFF"/>
          <w:lang w:val="uk-UA"/>
        </w:rPr>
        <w:t>ні</w:t>
      </w:r>
      <w:r w:rsidR="00CB1A6E">
        <w:rPr>
          <w:rFonts w:ascii="Times New Roman" w:eastAsia="Calibri" w:hAnsi="Times New Roman" w:cs="Times New Roman"/>
          <w:color w:val="000000"/>
          <w:sz w:val="28"/>
          <w:szCs w:val="28"/>
          <w:shd w:val="clear" w:color="auto" w:fill="FFFFFF"/>
          <w:lang w:val="uk-UA"/>
        </w:rPr>
        <w:t xml:space="preserve"> умови. </w:t>
      </w:r>
      <w:r w:rsidRPr="00F322E6">
        <w:rPr>
          <w:rFonts w:ascii="Times New Roman" w:eastAsia="Calibri" w:hAnsi="Times New Roman" w:cs="Times New Roman"/>
          <w:color w:val="000000"/>
          <w:sz w:val="28"/>
          <w:szCs w:val="28"/>
          <w:shd w:val="clear" w:color="auto" w:fill="FFFFFF"/>
          <w:lang w:val="uk-UA"/>
        </w:rPr>
        <w:t>Воно призводить до порушення співвідношення різних форм лейкоцитів, зокрема до збагачення суспензії моноцитами, що мож</w:t>
      </w:r>
      <w:r w:rsidR="00F35F4C">
        <w:rPr>
          <w:rFonts w:ascii="Times New Roman" w:eastAsia="Calibri" w:hAnsi="Times New Roman" w:cs="Times New Roman"/>
          <w:color w:val="000000"/>
          <w:sz w:val="28"/>
          <w:szCs w:val="28"/>
          <w:shd w:val="clear" w:color="auto" w:fill="FFFFFF"/>
          <w:lang w:val="uk-UA"/>
        </w:rPr>
        <w:t xml:space="preserve">е викликати супресорний ефект. </w:t>
      </w:r>
      <w:r w:rsidRPr="00F322E6">
        <w:rPr>
          <w:rFonts w:ascii="Times New Roman" w:eastAsia="Calibri" w:hAnsi="Times New Roman" w:cs="Times New Roman"/>
          <w:color w:val="000000"/>
          <w:sz w:val="28"/>
          <w:szCs w:val="28"/>
          <w:shd w:val="clear" w:color="auto" w:fill="FFFFFF"/>
          <w:lang w:val="uk-UA"/>
        </w:rPr>
        <w:t>Відзначається втрата лімфоцитів з великою щільністю</w:t>
      </w:r>
      <w:r w:rsidR="00B353F1">
        <w:rPr>
          <w:rFonts w:ascii="Times New Roman" w:eastAsia="Calibri" w:hAnsi="Times New Roman" w:cs="Times New Roman"/>
          <w:color w:val="000000"/>
          <w:sz w:val="28"/>
          <w:szCs w:val="28"/>
          <w:shd w:val="clear" w:color="auto" w:fill="FFFFFF"/>
          <w:lang w:val="uk-UA"/>
        </w:rPr>
        <w:t xml:space="preserve"> і аутологічних розеткостворюючи</w:t>
      </w:r>
      <w:r w:rsidR="00F35F4C">
        <w:rPr>
          <w:rFonts w:ascii="Times New Roman" w:eastAsia="Calibri" w:hAnsi="Times New Roman" w:cs="Times New Roman"/>
          <w:color w:val="000000"/>
          <w:sz w:val="28"/>
          <w:szCs w:val="28"/>
          <w:shd w:val="clear" w:color="auto" w:fill="FFFFFF"/>
          <w:lang w:val="uk-UA"/>
        </w:rPr>
        <w:t xml:space="preserve">х клітин. </w:t>
      </w:r>
      <w:r w:rsidRPr="00F322E6">
        <w:rPr>
          <w:rFonts w:ascii="Times New Roman" w:eastAsia="Calibri" w:hAnsi="Times New Roman" w:cs="Times New Roman"/>
          <w:color w:val="000000"/>
          <w:sz w:val="28"/>
          <w:szCs w:val="28"/>
          <w:shd w:val="clear" w:color="auto" w:fill="FFFFFF"/>
          <w:lang w:val="uk-UA"/>
        </w:rPr>
        <w:t xml:space="preserve">Було також показано, що видалення еритроцитів веде до </w:t>
      </w:r>
      <w:r w:rsidR="00F35F4C">
        <w:rPr>
          <w:rFonts w:ascii="Times New Roman" w:eastAsia="Calibri" w:hAnsi="Times New Roman" w:cs="Times New Roman"/>
          <w:color w:val="000000"/>
          <w:sz w:val="28"/>
          <w:szCs w:val="28"/>
          <w:shd w:val="clear" w:color="auto" w:fill="FFFFFF"/>
          <w:lang w:val="uk-UA"/>
        </w:rPr>
        <w:t xml:space="preserve">зміни реактивності лімфоцитів. </w:t>
      </w:r>
      <w:r w:rsidRPr="00F322E6">
        <w:rPr>
          <w:rFonts w:ascii="Times New Roman" w:eastAsia="Calibri" w:hAnsi="Times New Roman" w:cs="Times New Roman"/>
          <w:color w:val="000000"/>
          <w:sz w:val="28"/>
          <w:szCs w:val="28"/>
          <w:shd w:val="clear" w:color="auto" w:fill="FFFFFF"/>
          <w:lang w:val="uk-UA"/>
        </w:rPr>
        <w:t>Це найбільше заважає спробам функціональної оці</w:t>
      </w:r>
      <w:r w:rsidR="009A184B">
        <w:rPr>
          <w:rFonts w:ascii="Times New Roman" w:eastAsia="Calibri" w:hAnsi="Times New Roman" w:cs="Times New Roman"/>
          <w:color w:val="000000"/>
          <w:sz w:val="28"/>
          <w:szCs w:val="28"/>
          <w:shd w:val="clear" w:color="auto" w:fill="FFFFFF"/>
          <w:lang w:val="uk-UA"/>
        </w:rPr>
        <w:t>нки реакції бласт</w:t>
      </w:r>
      <w:r w:rsidRPr="00F322E6">
        <w:rPr>
          <w:rFonts w:ascii="Times New Roman" w:eastAsia="Calibri" w:hAnsi="Times New Roman" w:cs="Times New Roman"/>
          <w:color w:val="000000"/>
          <w:sz w:val="28"/>
          <w:szCs w:val="28"/>
          <w:shd w:val="clear" w:color="auto" w:fill="FFFFFF"/>
          <w:lang w:val="uk-UA"/>
        </w:rPr>
        <w:t>рансформації лімфоцитів.  Для тест-системи на супресорні клітини харак</w:t>
      </w:r>
      <w:r w:rsidR="00F35F4C">
        <w:rPr>
          <w:rFonts w:ascii="Times New Roman" w:eastAsia="Calibri" w:hAnsi="Times New Roman" w:cs="Times New Roman"/>
          <w:color w:val="000000"/>
          <w:sz w:val="28"/>
          <w:szCs w:val="28"/>
          <w:shd w:val="clear" w:color="auto" w:fill="FFFFFF"/>
          <w:lang w:val="uk-UA"/>
        </w:rPr>
        <w:t xml:space="preserve">терна зворотна закономірність. </w:t>
      </w:r>
      <w:r w:rsidRPr="00F322E6">
        <w:rPr>
          <w:rFonts w:ascii="Times New Roman" w:eastAsia="Calibri" w:hAnsi="Times New Roman" w:cs="Times New Roman"/>
          <w:color w:val="000000"/>
          <w:sz w:val="28"/>
          <w:szCs w:val="28"/>
          <w:shd w:val="clear" w:color="auto" w:fill="FFFFFF"/>
          <w:lang w:val="uk-UA"/>
        </w:rPr>
        <w:t>За допом</w:t>
      </w:r>
      <w:r w:rsidR="009A184B">
        <w:rPr>
          <w:rFonts w:ascii="Times New Roman" w:eastAsia="Calibri" w:hAnsi="Times New Roman" w:cs="Times New Roman"/>
          <w:color w:val="000000"/>
          <w:sz w:val="28"/>
          <w:szCs w:val="28"/>
          <w:shd w:val="clear" w:color="auto" w:fill="FFFFFF"/>
          <w:lang w:val="uk-UA"/>
        </w:rPr>
        <w:t xml:space="preserve">огою індексу супресорних клітин </w:t>
      </w:r>
      <w:r w:rsidRPr="00F322E6">
        <w:rPr>
          <w:rFonts w:ascii="Times New Roman" w:eastAsia="Calibri" w:hAnsi="Times New Roman" w:cs="Times New Roman"/>
          <w:color w:val="000000"/>
          <w:sz w:val="28"/>
          <w:szCs w:val="28"/>
          <w:shd w:val="clear" w:color="auto" w:fill="FFFFFF"/>
          <w:lang w:val="uk-UA"/>
        </w:rPr>
        <w:t>виявляють несп</w:t>
      </w:r>
      <w:r w:rsidR="009A184B">
        <w:rPr>
          <w:rFonts w:ascii="Times New Roman" w:eastAsia="Calibri" w:hAnsi="Times New Roman" w:cs="Times New Roman"/>
          <w:color w:val="000000"/>
          <w:sz w:val="28"/>
          <w:szCs w:val="28"/>
          <w:shd w:val="clear" w:color="auto" w:fill="FFFFFF"/>
          <w:lang w:val="uk-UA"/>
        </w:rPr>
        <w:t>ецифічні,</w:t>
      </w:r>
      <w:r w:rsidR="00443203">
        <w:rPr>
          <w:rFonts w:ascii="Times New Roman" w:eastAsia="Calibri" w:hAnsi="Times New Roman" w:cs="Times New Roman"/>
          <w:color w:val="000000"/>
          <w:sz w:val="28"/>
          <w:szCs w:val="28"/>
          <w:shd w:val="clear" w:color="auto" w:fill="FFFFFF"/>
          <w:lang w:val="uk-UA"/>
        </w:rPr>
        <w:t xml:space="preserve"> стероідорезистентні, моноци</w:t>
      </w:r>
      <w:r w:rsidR="009A184B">
        <w:rPr>
          <w:rFonts w:ascii="Times New Roman" w:eastAsia="Calibri" w:hAnsi="Times New Roman" w:cs="Times New Roman"/>
          <w:color w:val="000000"/>
          <w:sz w:val="28"/>
          <w:szCs w:val="28"/>
          <w:shd w:val="clear" w:color="auto" w:fill="FFFFFF"/>
          <w:lang w:val="uk-UA"/>
        </w:rPr>
        <w:t>тозалежні</w:t>
      </w:r>
      <w:r w:rsidRPr="00F322E6">
        <w:rPr>
          <w:rFonts w:ascii="Times New Roman" w:eastAsia="Calibri" w:hAnsi="Times New Roman" w:cs="Times New Roman"/>
          <w:color w:val="000000"/>
          <w:sz w:val="28"/>
          <w:szCs w:val="28"/>
          <w:shd w:val="clear" w:color="auto" w:fill="FFFFFF"/>
          <w:lang w:val="uk-UA"/>
        </w:rPr>
        <w:t xml:space="preserve"> ефекти</w:t>
      </w:r>
      <w:r w:rsidR="004B501A">
        <w:rPr>
          <w:rFonts w:ascii="Times New Roman" w:eastAsia="Calibri" w:hAnsi="Times New Roman" w:cs="Times New Roman"/>
          <w:color w:val="000000"/>
          <w:sz w:val="28"/>
          <w:szCs w:val="28"/>
          <w:shd w:val="clear" w:color="auto" w:fill="FFFFFF"/>
        </w:rPr>
        <w:t xml:space="preserve"> [32, 33</w:t>
      </w:r>
      <w:r w:rsidR="00831E14" w:rsidRPr="00831E14">
        <w:rPr>
          <w:rFonts w:ascii="Times New Roman" w:eastAsia="Calibri" w:hAnsi="Times New Roman" w:cs="Times New Roman"/>
          <w:color w:val="000000"/>
          <w:sz w:val="28"/>
          <w:szCs w:val="28"/>
          <w:shd w:val="clear" w:color="auto" w:fill="FFFFFF"/>
        </w:rPr>
        <w:t>]</w:t>
      </w:r>
      <w:r w:rsidR="00F35F4C">
        <w:rPr>
          <w:rFonts w:ascii="Times New Roman" w:eastAsia="Calibri" w:hAnsi="Times New Roman" w:cs="Times New Roman"/>
          <w:color w:val="000000"/>
          <w:sz w:val="28"/>
          <w:szCs w:val="28"/>
          <w:shd w:val="clear" w:color="auto" w:fill="FFFFFF"/>
          <w:lang w:val="uk-UA"/>
        </w:rPr>
        <w:t xml:space="preserve">. </w:t>
      </w:r>
    </w:p>
    <w:p w:rsidR="00F322E6" w:rsidRDefault="009A184B" w:rsidP="00361C7A">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Індуковані КонА</w:t>
      </w:r>
      <w:r w:rsidR="00F322E6" w:rsidRPr="00F322E6">
        <w:rPr>
          <w:rFonts w:ascii="Times New Roman" w:eastAsia="Calibri" w:hAnsi="Times New Roman" w:cs="Times New Roman"/>
          <w:color w:val="000000"/>
          <w:sz w:val="28"/>
          <w:szCs w:val="28"/>
          <w:shd w:val="clear" w:color="auto" w:fill="FFFFFF"/>
          <w:lang w:val="uk-UA"/>
        </w:rPr>
        <w:t xml:space="preserve"> супресорні функції неспецифічні, активність моно</w:t>
      </w:r>
      <w:r w:rsidR="00F35F4C">
        <w:rPr>
          <w:rFonts w:ascii="Times New Roman" w:eastAsia="Calibri" w:hAnsi="Times New Roman" w:cs="Times New Roman"/>
          <w:color w:val="000000"/>
          <w:sz w:val="28"/>
          <w:szCs w:val="28"/>
          <w:shd w:val="clear" w:color="auto" w:fill="FFFFFF"/>
          <w:lang w:val="uk-UA"/>
        </w:rPr>
        <w:t xml:space="preserve">цитів маскується еритроцитами. </w:t>
      </w:r>
      <w:r w:rsidR="00F322E6" w:rsidRPr="00F322E6">
        <w:rPr>
          <w:rFonts w:ascii="Times New Roman" w:eastAsia="Calibri" w:hAnsi="Times New Roman" w:cs="Times New Roman"/>
          <w:color w:val="000000"/>
          <w:sz w:val="28"/>
          <w:szCs w:val="28"/>
          <w:shd w:val="clear" w:color="auto" w:fill="FFFFFF"/>
          <w:lang w:val="uk-UA"/>
        </w:rPr>
        <w:t>Індекс супресорних клітин неможливо визначати в цільної крові, в той же час обумовле</w:t>
      </w:r>
      <w:r w:rsidR="00706301">
        <w:rPr>
          <w:rFonts w:ascii="Times New Roman" w:eastAsia="Calibri" w:hAnsi="Times New Roman" w:cs="Times New Roman"/>
          <w:color w:val="000000"/>
          <w:sz w:val="28"/>
          <w:szCs w:val="28"/>
          <w:shd w:val="clear" w:color="auto" w:fill="FFFFFF"/>
          <w:lang w:val="uk-UA"/>
        </w:rPr>
        <w:t xml:space="preserve">на </w:t>
      </w:r>
      <w:r>
        <w:rPr>
          <w:rFonts w:ascii="Times New Roman" w:eastAsia="Calibri" w:hAnsi="Times New Roman" w:cs="Times New Roman"/>
          <w:color w:val="000000"/>
          <w:sz w:val="28"/>
          <w:szCs w:val="28"/>
          <w:shd w:val="clear" w:color="auto" w:fill="FFFFFF"/>
          <w:lang w:val="uk-UA"/>
        </w:rPr>
        <w:t>КонА супресі</w:t>
      </w:r>
      <w:r w:rsidR="00F322E6" w:rsidRPr="00F322E6">
        <w:rPr>
          <w:rFonts w:ascii="Times New Roman" w:eastAsia="Calibri" w:hAnsi="Times New Roman" w:cs="Times New Roman"/>
          <w:color w:val="000000"/>
          <w:sz w:val="28"/>
          <w:szCs w:val="28"/>
          <w:shd w:val="clear" w:color="auto" w:fill="FFFFFF"/>
          <w:lang w:val="uk-UA"/>
        </w:rPr>
        <w:t>я краще виявляється в препаратах лейкоцитів з цільної крові, ніж в препаратах, отри</w:t>
      </w:r>
      <w:r>
        <w:rPr>
          <w:rFonts w:ascii="Times New Roman" w:eastAsia="Calibri" w:hAnsi="Times New Roman" w:cs="Times New Roman"/>
          <w:color w:val="000000"/>
          <w:sz w:val="28"/>
          <w:szCs w:val="28"/>
          <w:shd w:val="clear" w:color="auto" w:fill="FFFFFF"/>
          <w:lang w:val="uk-UA"/>
        </w:rPr>
        <w:t xml:space="preserve">маних із застосуванням фіколл і </w:t>
      </w:r>
      <w:r w:rsidR="00F35F4C">
        <w:rPr>
          <w:rFonts w:ascii="Times New Roman" w:eastAsia="Calibri" w:hAnsi="Times New Roman" w:cs="Times New Roman"/>
          <w:color w:val="000000"/>
          <w:sz w:val="28"/>
          <w:szCs w:val="28"/>
          <w:shd w:val="clear" w:color="auto" w:fill="FFFFFF"/>
          <w:lang w:val="uk-UA"/>
        </w:rPr>
        <w:t xml:space="preserve">візотраста. </w:t>
      </w:r>
      <w:r w:rsidR="00F322E6" w:rsidRPr="00F322E6">
        <w:rPr>
          <w:rFonts w:ascii="Times New Roman" w:eastAsia="Calibri" w:hAnsi="Times New Roman" w:cs="Times New Roman"/>
          <w:color w:val="000000"/>
          <w:sz w:val="28"/>
          <w:szCs w:val="28"/>
          <w:shd w:val="clear" w:color="auto" w:fill="FFFFFF"/>
          <w:lang w:val="uk-UA"/>
        </w:rPr>
        <w:t>Є свід</w:t>
      </w:r>
      <w:r>
        <w:rPr>
          <w:rFonts w:ascii="Times New Roman" w:eastAsia="Calibri" w:hAnsi="Times New Roman" w:cs="Times New Roman"/>
          <w:color w:val="000000"/>
          <w:sz w:val="28"/>
          <w:szCs w:val="28"/>
          <w:shd w:val="clear" w:color="auto" w:fill="FFFFFF"/>
          <w:lang w:val="uk-UA"/>
        </w:rPr>
        <w:t>чення про те, що індукована КонА супресі</w:t>
      </w:r>
      <w:r w:rsidR="00F322E6" w:rsidRPr="00F322E6">
        <w:rPr>
          <w:rFonts w:ascii="Times New Roman" w:eastAsia="Calibri" w:hAnsi="Times New Roman" w:cs="Times New Roman"/>
          <w:color w:val="000000"/>
          <w:sz w:val="28"/>
          <w:szCs w:val="28"/>
          <w:shd w:val="clear" w:color="auto" w:fill="FFFFFF"/>
          <w:lang w:val="uk-UA"/>
        </w:rPr>
        <w:t>я протікає за участю моноцитів.  Можливість перенесення цих даних in v</w:t>
      </w:r>
      <w:r w:rsidR="00F35F4C">
        <w:rPr>
          <w:rFonts w:ascii="Times New Roman" w:eastAsia="Calibri" w:hAnsi="Times New Roman" w:cs="Times New Roman"/>
          <w:color w:val="000000"/>
          <w:sz w:val="28"/>
          <w:szCs w:val="28"/>
          <w:shd w:val="clear" w:color="auto" w:fill="FFFFFF"/>
          <w:lang w:val="uk-UA"/>
        </w:rPr>
        <w:t xml:space="preserve">ivo в даний час обговорюється. </w:t>
      </w:r>
      <w:r w:rsidR="00F322E6" w:rsidRPr="00F322E6">
        <w:rPr>
          <w:rFonts w:ascii="Times New Roman" w:eastAsia="Calibri" w:hAnsi="Times New Roman" w:cs="Times New Roman"/>
          <w:color w:val="000000"/>
          <w:sz w:val="28"/>
          <w:szCs w:val="28"/>
          <w:shd w:val="clear" w:color="auto" w:fill="FFFFFF"/>
          <w:lang w:val="uk-UA"/>
        </w:rPr>
        <w:t>Слід зазначити, що, крім вимірювання швидкості синт</w:t>
      </w:r>
      <w:r>
        <w:rPr>
          <w:rFonts w:ascii="Times New Roman" w:eastAsia="Calibri" w:hAnsi="Times New Roman" w:cs="Times New Roman"/>
          <w:color w:val="000000"/>
          <w:sz w:val="28"/>
          <w:szCs w:val="28"/>
          <w:shd w:val="clear" w:color="auto" w:fill="FFFFFF"/>
          <w:lang w:val="uk-UA"/>
        </w:rPr>
        <w:t xml:space="preserve">езу ДНК, необхідно вимірювати </w:t>
      </w:r>
      <w:r w:rsidR="00F322E6" w:rsidRPr="00F322E6">
        <w:rPr>
          <w:rFonts w:ascii="Times New Roman" w:eastAsia="Calibri" w:hAnsi="Times New Roman" w:cs="Times New Roman"/>
          <w:color w:val="000000"/>
          <w:sz w:val="28"/>
          <w:szCs w:val="28"/>
          <w:shd w:val="clear" w:color="auto" w:fill="FFFFFF"/>
          <w:lang w:val="uk-UA"/>
        </w:rPr>
        <w:t>інші параметри в культурі лімфоцитів (наприклад, синтез імуноглобу</w:t>
      </w:r>
      <w:r>
        <w:rPr>
          <w:rFonts w:ascii="Times New Roman" w:eastAsia="Calibri" w:hAnsi="Times New Roman" w:cs="Times New Roman"/>
          <w:color w:val="000000"/>
          <w:sz w:val="28"/>
          <w:szCs w:val="28"/>
          <w:shd w:val="clear" w:color="auto" w:fill="FFFFFF"/>
          <w:lang w:val="uk-UA"/>
        </w:rPr>
        <w:t>лінів або інтерферону, спектр лімфокіні</w:t>
      </w:r>
      <w:r w:rsidR="00F322E6" w:rsidRPr="00F322E6">
        <w:rPr>
          <w:rFonts w:ascii="Times New Roman" w:eastAsia="Calibri" w:hAnsi="Times New Roman" w:cs="Times New Roman"/>
          <w:color w:val="000000"/>
          <w:sz w:val="28"/>
          <w:szCs w:val="28"/>
          <w:shd w:val="clear" w:color="auto" w:fill="FFFFFF"/>
          <w:lang w:val="uk-UA"/>
        </w:rPr>
        <w:t>в, селективний вплив моноцитів), щоб отримати інформативну картину стану імунної системи</w:t>
      </w:r>
      <w:r w:rsidR="00F35F4C">
        <w:rPr>
          <w:rFonts w:ascii="Times New Roman" w:eastAsia="Calibri" w:hAnsi="Times New Roman" w:cs="Times New Roman"/>
          <w:color w:val="000000"/>
          <w:sz w:val="28"/>
          <w:szCs w:val="28"/>
          <w:shd w:val="clear" w:color="auto" w:fill="FFFFFF"/>
          <w:lang w:val="uk-UA"/>
        </w:rPr>
        <w:t xml:space="preserve"> при всіх існуючих обмеженнях. </w:t>
      </w:r>
      <w:r w:rsidR="00F322E6" w:rsidRPr="00F322E6">
        <w:rPr>
          <w:rFonts w:ascii="Times New Roman" w:eastAsia="Calibri" w:hAnsi="Times New Roman" w:cs="Times New Roman"/>
          <w:color w:val="000000"/>
          <w:sz w:val="28"/>
          <w:szCs w:val="28"/>
          <w:shd w:val="clear" w:color="auto" w:fill="FFFFFF"/>
          <w:lang w:val="uk-UA"/>
        </w:rPr>
        <w:t>Особливу увагу слід звертати на динаміку процесів</w:t>
      </w:r>
      <w:r w:rsidR="00E10655">
        <w:rPr>
          <w:rFonts w:ascii="Times New Roman" w:eastAsia="Calibri" w:hAnsi="Times New Roman" w:cs="Times New Roman"/>
          <w:color w:val="000000"/>
          <w:sz w:val="28"/>
          <w:szCs w:val="28"/>
          <w:shd w:val="clear" w:color="auto" w:fill="FFFFFF"/>
        </w:rPr>
        <w:t xml:space="preserve"> [34</w:t>
      </w:r>
      <w:r w:rsidR="00831E14" w:rsidRPr="009F45C7">
        <w:rPr>
          <w:rFonts w:ascii="Times New Roman" w:eastAsia="Calibri" w:hAnsi="Times New Roman" w:cs="Times New Roman"/>
          <w:color w:val="000000"/>
          <w:sz w:val="28"/>
          <w:szCs w:val="28"/>
          <w:shd w:val="clear" w:color="auto" w:fill="FFFFFF"/>
        </w:rPr>
        <w:t>]</w:t>
      </w:r>
      <w:r w:rsidR="00F322E6" w:rsidRPr="00F322E6">
        <w:rPr>
          <w:rFonts w:ascii="Times New Roman" w:eastAsia="Calibri" w:hAnsi="Times New Roman" w:cs="Times New Roman"/>
          <w:color w:val="000000"/>
          <w:sz w:val="28"/>
          <w:szCs w:val="28"/>
          <w:shd w:val="clear" w:color="auto" w:fill="FFFFFF"/>
          <w:lang w:val="uk-UA"/>
        </w:rPr>
        <w:t>.</w:t>
      </w:r>
    </w:p>
    <w:p w:rsidR="003B04C5" w:rsidRDefault="003B04C5" w:rsidP="00463C50">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3B04C5" w:rsidRDefault="003B04C5" w:rsidP="00463C50">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3B04C5" w:rsidRDefault="003B04C5" w:rsidP="00463C50">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bookmarkStart w:id="183" w:name="_Toc29733424"/>
      <w:r>
        <w:rPr>
          <w:rFonts w:ascii="Times New Roman" w:eastAsia="Calibri" w:hAnsi="Times New Roman" w:cs="Times New Roman"/>
          <w:color w:val="000000"/>
          <w:sz w:val="28"/>
          <w:szCs w:val="28"/>
          <w:shd w:val="clear" w:color="auto" w:fill="FFFFFF"/>
          <w:lang w:val="uk-UA"/>
        </w:rPr>
        <w:t xml:space="preserve">1.3.2 Метод постановки реакції </w:t>
      </w:r>
      <w:r w:rsidRPr="003B04C5">
        <w:rPr>
          <w:rFonts w:ascii="Times New Roman" w:eastAsia="Calibri" w:hAnsi="Times New Roman" w:cs="Times New Roman"/>
          <w:color w:val="000000"/>
          <w:sz w:val="28"/>
          <w:szCs w:val="28"/>
          <w:shd w:val="clear" w:color="auto" w:fill="FFFFFF"/>
          <w:lang w:val="uk-UA"/>
        </w:rPr>
        <w:t>бластрансформації лімфоцитів</w:t>
      </w:r>
      <w:bookmarkEnd w:id="183"/>
    </w:p>
    <w:p w:rsidR="00B50163" w:rsidRDefault="00B50163" w:rsidP="00463C50">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B50163" w:rsidRDefault="00B50163" w:rsidP="00463C50">
      <w:pPr>
        <w:spacing w:after="0" w:line="360" w:lineRule="auto"/>
        <w:ind w:firstLine="709"/>
        <w:jc w:val="both"/>
        <w:rPr>
          <w:rFonts w:ascii="Times New Roman" w:eastAsia="Calibri" w:hAnsi="Times New Roman" w:cs="Times New Roman"/>
          <w:color w:val="000000"/>
          <w:sz w:val="28"/>
          <w:szCs w:val="28"/>
          <w:shd w:val="clear" w:color="auto" w:fill="FFFFFF"/>
          <w:lang w:val="uk-UA"/>
        </w:rPr>
      </w:pPr>
    </w:p>
    <w:p w:rsidR="00B50163" w:rsidRPr="004D705E" w:rsidRDefault="00B50163" w:rsidP="00463C50">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B50163">
        <w:rPr>
          <w:rFonts w:ascii="Times New Roman" w:eastAsia="Calibri" w:hAnsi="Times New Roman" w:cs="Times New Roman"/>
          <w:color w:val="000000"/>
          <w:sz w:val="28"/>
          <w:szCs w:val="28"/>
          <w:shd w:val="clear" w:color="auto" w:fill="FFFFFF"/>
          <w:lang w:val="uk-UA"/>
        </w:rPr>
        <w:t>Використовують мононуклеарние клітини з перифери</w:t>
      </w:r>
      <w:r>
        <w:rPr>
          <w:rFonts w:ascii="Times New Roman" w:eastAsia="Calibri" w:hAnsi="Times New Roman" w:cs="Times New Roman"/>
          <w:color w:val="000000"/>
          <w:sz w:val="28"/>
          <w:szCs w:val="28"/>
          <w:shd w:val="clear" w:color="auto" w:fill="FFFFFF"/>
          <w:lang w:val="uk-UA"/>
        </w:rPr>
        <w:t xml:space="preserve">чної крові людини або тварини. </w:t>
      </w:r>
      <w:r w:rsidRPr="00B50163">
        <w:rPr>
          <w:rFonts w:ascii="Times New Roman" w:eastAsia="Calibri" w:hAnsi="Times New Roman" w:cs="Times New Roman"/>
          <w:color w:val="000000"/>
          <w:sz w:val="28"/>
          <w:szCs w:val="28"/>
          <w:shd w:val="clear" w:color="auto" w:fill="FFFFFF"/>
          <w:lang w:val="uk-UA"/>
        </w:rPr>
        <w:t>Забір крові виробляють натщесерце в стерильну пробірку з ге</w:t>
      </w:r>
      <w:r>
        <w:rPr>
          <w:rFonts w:ascii="Times New Roman" w:eastAsia="Calibri" w:hAnsi="Times New Roman" w:cs="Times New Roman"/>
          <w:color w:val="000000"/>
          <w:sz w:val="28"/>
          <w:szCs w:val="28"/>
          <w:shd w:val="clear" w:color="auto" w:fill="FFFFFF"/>
          <w:lang w:val="uk-UA"/>
        </w:rPr>
        <w:t xml:space="preserve">парином (20 ME на 1 мл крові). </w:t>
      </w:r>
      <w:r w:rsidRPr="00B50163">
        <w:rPr>
          <w:rFonts w:ascii="Times New Roman" w:eastAsia="Calibri" w:hAnsi="Times New Roman" w:cs="Times New Roman"/>
          <w:color w:val="000000"/>
          <w:sz w:val="28"/>
          <w:szCs w:val="28"/>
          <w:shd w:val="clear" w:color="auto" w:fill="FFFFFF"/>
          <w:lang w:val="uk-UA"/>
        </w:rPr>
        <w:t xml:space="preserve">Від забору крові до початку виділення </w:t>
      </w:r>
      <w:r w:rsidRPr="00B50163">
        <w:rPr>
          <w:rFonts w:ascii="Times New Roman" w:eastAsia="Calibri" w:hAnsi="Times New Roman" w:cs="Times New Roman"/>
          <w:color w:val="000000"/>
          <w:sz w:val="28"/>
          <w:szCs w:val="28"/>
          <w:shd w:val="clear" w:color="auto" w:fill="FFFFFF"/>
          <w:lang w:val="uk-UA"/>
        </w:rPr>
        <w:lastRenderedPageBreak/>
        <w:t>мононуклеарних клітин має пройти не більше 3 год. Кров в цей час зберігається при кімнатній температу</w:t>
      </w:r>
      <w:r>
        <w:rPr>
          <w:rFonts w:ascii="Times New Roman" w:eastAsia="Calibri" w:hAnsi="Times New Roman" w:cs="Times New Roman"/>
          <w:color w:val="000000"/>
          <w:sz w:val="28"/>
          <w:szCs w:val="28"/>
          <w:shd w:val="clear" w:color="auto" w:fill="FFFFFF"/>
          <w:lang w:val="uk-UA"/>
        </w:rPr>
        <w:t xml:space="preserve">рі в щільно закритій пробірці. </w:t>
      </w:r>
      <w:r w:rsidRPr="00B50163">
        <w:rPr>
          <w:rFonts w:ascii="Times New Roman" w:eastAsia="Calibri" w:hAnsi="Times New Roman" w:cs="Times New Roman"/>
          <w:color w:val="000000"/>
          <w:sz w:val="28"/>
          <w:szCs w:val="28"/>
          <w:shd w:val="clear" w:color="auto" w:fill="FFFFFF"/>
          <w:lang w:val="uk-UA"/>
        </w:rPr>
        <w:t xml:space="preserve">Перед </w:t>
      </w:r>
      <w:r>
        <w:rPr>
          <w:rFonts w:ascii="Times New Roman" w:eastAsia="Calibri" w:hAnsi="Times New Roman" w:cs="Times New Roman"/>
          <w:color w:val="000000"/>
          <w:sz w:val="28"/>
          <w:szCs w:val="28"/>
          <w:shd w:val="clear" w:color="auto" w:fill="FFFFFF"/>
          <w:lang w:val="uk-UA"/>
        </w:rPr>
        <w:t>розведенням її слід перемішати.</w:t>
      </w:r>
      <w:r w:rsidRPr="00B50163">
        <w:rPr>
          <w:rFonts w:ascii="Times New Roman" w:eastAsia="Calibri" w:hAnsi="Times New Roman" w:cs="Times New Roman"/>
          <w:color w:val="000000"/>
          <w:sz w:val="28"/>
          <w:szCs w:val="28"/>
          <w:shd w:val="clear" w:color="auto" w:fill="FFFFFF"/>
          <w:lang w:val="uk-UA"/>
        </w:rPr>
        <w:t xml:space="preserve"> Гепаринизированную кров розводять в два рази середовищем 199, потім нашаровуються на градієнт щільності фіколл-пака (8 мл розведеної крові на 2 мл фіколл</w:t>
      </w:r>
      <w:r>
        <w:rPr>
          <w:rFonts w:ascii="Times New Roman" w:eastAsia="Calibri" w:hAnsi="Times New Roman" w:cs="Times New Roman"/>
          <w:color w:val="000000"/>
          <w:sz w:val="28"/>
          <w:szCs w:val="28"/>
          <w:shd w:val="clear" w:color="auto" w:fill="FFFFFF"/>
          <w:lang w:val="uk-UA"/>
        </w:rPr>
        <w:t xml:space="preserve">а в центрифужной пробірці). </w:t>
      </w:r>
      <w:r w:rsidRPr="00B50163">
        <w:rPr>
          <w:rFonts w:ascii="Times New Roman" w:eastAsia="Calibri" w:hAnsi="Times New Roman" w:cs="Times New Roman"/>
          <w:color w:val="000000"/>
          <w:sz w:val="28"/>
          <w:szCs w:val="28"/>
          <w:shd w:val="clear" w:color="auto" w:fill="FFFFFF"/>
          <w:lang w:val="uk-UA"/>
        </w:rPr>
        <w:t>Пробірки це</w:t>
      </w:r>
      <w:r>
        <w:rPr>
          <w:rFonts w:ascii="Times New Roman" w:eastAsia="Calibri" w:hAnsi="Times New Roman" w:cs="Times New Roman"/>
          <w:color w:val="000000"/>
          <w:sz w:val="28"/>
          <w:szCs w:val="28"/>
          <w:shd w:val="clear" w:color="auto" w:fill="FFFFFF"/>
          <w:lang w:val="uk-UA"/>
        </w:rPr>
        <w:t>нтрифугують 30-40 хв при 400 g.</w:t>
      </w:r>
      <w:r w:rsidRPr="00B50163">
        <w:rPr>
          <w:rFonts w:ascii="Times New Roman" w:eastAsia="Calibri" w:hAnsi="Times New Roman" w:cs="Times New Roman"/>
          <w:color w:val="000000"/>
          <w:sz w:val="28"/>
          <w:szCs w:val="28"/>
          <w:shd w:val="clear" w:color="auto" w:fill="FFFFFF"/>
          <w:lang w:val="uk-UA"/>
        </w:rPr>
        <w:t xml:space="preserve"> Потім відбирають утворилося в інтерфазі «кільце» мононуклеаров.  Після цього клітини двічі відмивають центрифугуванням в середовищі 199. Кон</w:t>
      </w:r>
      <w:r>
        <w:rPr>
          <w:rFonts w:ascii="Times New Roman" w:eastAsia="Calibri" w:hAnsi="Times New Roman" w:cs="Times New Roman"/>
          <w:color w:val="000000"/>
          <w:sz w:val="28"/>
          <w:szCs w:val="28"/>
          <w:shd w:val="clear" w:color="auto" w:fill="FFFFFF"/>
          <w:lang w:val="uk-UA"/>
        </w:rPr>
        <w:t>центрацію клітин доводять до 2-</w:t>
      </w:r>
      <w:r w:rsidRPr="00B50163">
        <w:rPr>
          <w:rFonts w:ascii="Times New Roman" w:eastAsia="Calibri" w:hAnsi="Times New Roman" w:cs="Times New Roman"/>
          <w:color w:val="000000"/>
          <w:sz w:val="28"/>
          <w:szCs w:val="28"/>
          <w:shd w:val="clear" w:color="auto" w:fill="FFFFFF"/>
        </w:rPr>
        <w:t>10</w:t>
      </w:r>
      <w:r w:rsidRPr="00B50163">
        <w:rPr>
          <w:rFonts w:ascii="Times New Roman" w:eastAsia="Calibri" w:hAnsi="Times New Roman" w:cs="Times New Roman"/>
          <w:color w:val="000000"/>
          <w:sz w:val="28"/>
          <w:szCs w:val="28"/>
          <w:shd w:val="clear" w:color="auto" w:fill="FFFFFF"/>
          <w:vertAlign w:val="superscript"/>
        </w:rPr>
        <w:t>6</w:t>
      </w:r>
      <w:r>
        <w:rPr>
          <w:rFonts w:ascii="Times New Roman" w:eastAsia="Calibri" w:hAnsi="Times New Roman" w:cs="Times New Roman"/>
          <w:color w:val="000000"/>
          <w:sz w:val="28"/>
          <w:szCs w:val="28"/>
          <w:shd w:val="clear" w:color="auto" w:fill="FFFFFF"/>
          <w:lang w:val="uk-UA"/>
        </w:rPr>
        <w:t xml:space="preserve"> клітин/</w:t>
      </w:r>
      <w:r w:rsidRPr="00B50163">
        <w:rPr>
          <w:rFonts w:ascii="Times New Roman" w:eastAsia="Calibri" w:hAnsi="Times New Roman" w:cs="Times New Roman"/>
          <w:color w:val="000000"/>
          <w:sz w:val="28"/>
          <w:szCs w:val="28"/>
          <w:shd w:val="clear" w:color="auto" w:fill="FFFFFF"/>
          <w:lang w:val="uk-UA"/>
        </w:rPr>
        <w:t>мл по</w:t>
      </w:r>
      <w:r>
        <w:rPr>
          <w:rFonts w:ascii="Times New Roman" w:eastAsia="Calibri" w:hAnsi="Times New Roman" w:cs="Times New Roman"/>
          <w:color w:val="000000"/>
          <w:sz w:val="28"/>
          <w:szCs w:val="28"/>
          <w:shd w:val="clear" w:color="auto" w:fill="FFFFFF"/>
          <w:lang w:val="uk-UA"/>
        </w:rPr>
        <w:t>вної культуральної середовищем.</w:t>
      </w:r>
      <w:r w:rsidRPr="00B50163">
        <w:rPr>
          <w:rFonts w:ascii="Times New Roman" w:eastAsia="Calibri" w:hAnsi="Times New Roman" w:cs="Times New Roman"/>
          <w:color w:val="000000"/>
          <w:sz w:val="28"/>
          <w:szCs w:val="28"/>
          <w:shd w:val="clear" w:color="auto" w:fill="FFFFFF"/>
          <w:lang w:val="uk-UA"/>
        </w:rPr>
        <w:t xml:space="preserve"> Їх життєздатність після виділення повинна становити не менш</w:t>
      </w:r>
      <w:r>
        <w:rPr>
          <w:rFonts w:ascii="Times New Roman" w:eastAsia="Calibri" w:hAnsi="Times New Roman" w:cs="Times New Roman"/>
          <w:color w:val="000000"/>
          <w:sz w:val="28"/>
          <w:szCs w:val="28"/>
          <w:shd w:val="clear" w:color="auto" w:fill="FFFFFF"/>
          <w:lang w:val="uk-UA"/>
        </w:rPr>
        <w:t>е 95%, що визначають по включ</w:t>
      </w:r>
      <w:r w:rsidR="00476909">
        <w:rPr>
          <w:rFonts w:ascii="Times New Roman" w:eastAsia="Calibri" w:hAnsi="Times New Roman" w:cs="Times New Roman"/>
          <w:color w:val="000000"/>
          <w:sz w:val="28"/>
          <w:szCs w:val="28"/>
          <w:shd w:val="clear" w:color="auto" w:fill="FFFFFF"/>
          <w:lang w:val="uk-UA"/>
        </w:rPr>
        <w:t>но 0,2%</w:t>
      </w:r>
      <w:r w:rsidR="00497BB9">
        <w:rPr>
          <w:rFonts w:ascii="Times New Roman" w:eastAsia="Calibri" w:hAnsi="Times New Roman" w:cs="Times New Roman"/>
          <w:color w:val="000000"/>
          <w:sz w:val="28"/>
          <w:szCs w:val="28"/>
          <w:shd w:val="clear" w:color="auto" w:fill="FFFFFF"/>
          <w:lang w:val="uk-UA"/>
        </w:rPr>
        <w:t xml:space="preserve">-го трипанового синього </w:t>
      </w:r>
      <w:r w:rsidR="00215302" w:rsidRPr="00215302">
        <w:rPr>
          <w:rFonts w:ascii="Times New Roman" w:eastAsia="Calibri" w:hAnsi="Times New Roman" w:cs="Times New Roman"/>
          <w:color w:val="000000"/>
          <w:sz w:val="28"/>
          <w:szCs w:val="28"/>
          <w:shd w:val="clear" w:color="auto" w:fill="FFFFFF"/>
        </w:rPr>
        <w:t>[</w:t>
      </w:r>
      <w:r w:rsidR="00215302">
        <w:rPr>
          <w:rFonts w:ascii="Times New Roman" w:eastAsia="Calibri" w:hAnsi="Times New Roman" w:cs="Times New Roman"/>
          <w:color w:val="000000"/>
          <w:sz w:val="28"/>
          <w:szCs w:val="28"/>
          <w:shd w:val="clear" w:color="auto" w:fill="FFFFFF"/>
          <w:lang w:val="uk-UA"/>
        </w:rPr>
        <w:t>34</w:t>
      </w:r>
      <w:r w:rsidR="00AB21DD">
        <w:rPr>
          <w:rFonts w:ascii="Times New Roman" w:eastAsia="Calibri" w:hAnsi="Times New Roman" w:cs="Times New Roman"/>
          <w:color w:val="000000"/>
          <w:sz w:val="28"/>
          <w:szCs w:val="28"/>
          <w:shd w:val="clear" w:color="auto" w:fill="FFFFFF"/>
          <w:lang w:val="uk-UA"/>
        </w:rPr>
        <w:t>, 35</w:t>
      </w:r>
      <w:r w:rsidR="00215302" w:rsidRPr="00215302">
        <w:rPr>
          <w:rFonts w:ascii="Times New Roman" w:eastAsia="Calibri" w:hAnsi="Times New Roman" w:cs="Times New Roman"/>
          <w:color w:val="000000"/>
          <w:sz w:val="28"/>
          <w:szCs w:val="28"/>
          <w:shd w:val="clear" w:color="auto" w:fill="FFFFFF"/>
        </w:rPr>
        <w:t>]</w:t>
      </w:r>
      <w:r w:rsidR="004D705E">
        <w:rPr>
          <w:rFonts w:ascii="Times New Roman" w:eastAsia="Calibri" w:hAnsi="Times New Roman" w:cs="Times New Roman"/>
          <w:color w:val="000000"/>
          <w:sz w:val="28"/>
          <w:szCs w:val="28"/>
          <w:shd w:val="clear" w:color="auto" w:fill="FFFFFF"/>
          <w:lang w:val="uk-UA"/>
        </w:rPr>
        <w:t>.</w:t>
      </w:r>
    </w:p>
    <w:p w:rsidR="00B50163" w:rsidRPr="004D705E" w:rsidRDefault="00B50163" w:rsidP="00B5016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B50163">
        <w:rPr>
          <w:rFonts w:ascii="Times New Roman" w:eastAsia="Calibri" w:hAnsi="Times New Roman" w:cs="Times New Roman"/>
          <w:color w:val="000000"/>
          <w:sz w:val="28"/>
          <w:szCs w:val="28"/>
          <w:shd w:val="clear" w:color="auto" w:fill="FFFFFF"/>
          <w:lang w:val="uk-UA"/>
        </w:rPr>
        <w:t>Мононуклеари культивують в 150 мкл ПКС (п</w:t>
      </w:r>
      <w:r>
        <w:rPr>
          <w:rFonts w:ascii="Times New Roman" w:eastAsia="Calibri" w:hAnsi="Times New Roman" w:cs="Times New Roman"/>
          <w:color w:val="000000"/>
          <w:sz w:val="28"/>
          <w:szCs w:val="28"/>
          <w:shd w:val="clear" w:color="auto" w:fill="FFFFFF"/>
          <w:lang w:val="uk-UA"/>
        </w:rPr>
        <w:t xml:space="preserve">овної культурального середовища </w:t>
      </w:r>
      <w:r w:rsidRPr="00B50163">
        <w:rPr>
          <w:rFonts w:ascii="Times New Roman" w:eastAsia="Calibri" w:hAnsi="Times New Roman" w:cs="Times New Roman"/>
          <w:color w:val="000000"/>
          <w:sz w:val="28"/>
          <w:szCs w:val="28"/>
          <w:shd w:val="clear" w:color="auto" w:fill="FFFFFF"/>
          <w:lang w:val="uk-UA"/>
        </w:rPr>
        <w:t>– живильне середовище, що містить всі необхідні для культивування компоненти: ембріональну телячу сироватку, 2-меркаптоетанол, гентаміцин) в 96-ямковий круглодонних планшетах при 37 ° С в атм</w:t>
      </w:r>
      <w:r>
        <w:rPr>
          <w:rFonts w:ascii="Times New Roman" w:eastAsia="Calibri" w:hAnsi="Times New Roman" w:cs="Times New Roman"/>
          <w:color w:val="000000"/>
          <w:sz w:val="28"/>
          <w:szCs w:val="28"/>
          <w:shd w:val="clear" w:color="auto" w:fill="FFFFFF"/>
          <w:lang w:val="uk-UA"/>
        </w:rPr>
        <w:t>осфері 5% -го С02 протягом  72 г в присутності вищевказаних мітогені</w:t>
      </w:r>
      <w:r w:rsidRPr="00B50163">
        <w:rPr>
          <w:rFonts w:ascii="Times New Roman" w:eastAsia="Calibri" w:hAnsi="Times New Roman" w:cs="Times New Roman"/>
          <w:color w:val="000000"/>
          <w:sz w:val="28"/>
          <w:szCs w:val="28"/>
          <w:shd w:val="clear" w:color="auto" w:fill="FFFFFF"/>
          <w:lang w:val="uk-UA"/>
        </w:rPr>
        <w:t>в в робочих концентраціях.  В якості контролю використовують клітини, інкубовані ті</w:t>
      </w:r>
      <w:r w:rsidR="00A6411F">
        <w:rPr>
          <w:rFonts w:ascii="Times New Roman" w:eastAsia="Calibri" w:hAnsi="Times New Roman" w:cs="Times New Roman"/>
          <w:color w:val="000000"/>
          <w:sz w:val="28"/>
          <w:szCs w:val="28"/>
          <w:shd w:val="clear" w:color="auto" w:fill="FFFFFF"/>
          <w:lang w:val="uk-UA"/>
        </w:rPr>
        <w:t xml:space="preserve">льки в присутності середовища. </w:t>
      </w:r>
      <w:r w:rsidRPr="00B50163">
        <w:rPr>
          <w:rFonts w:ascii="Times New Roman" w:eastAsia="Calibri" w:hAnsi="Times New Roman" w:cs="Times New Roman"/>
          <w:color w:val="000000"/>
          <w:sz w:val="28"/>
          <w:szCs w:val="28"/>
          <w:shd w:val="clear" w:color="auto" w:fill="FFFFFF"/>
          <w:lang w:val="uk-UA"/>
        </w:rPr>
        <w:t>За 6 годин до закінчення реакції в кожну лунку додають Н3-тимід</w:t>
      </w:r>
      <w:r w:rsidR="00DD03CE">
        <w:rPr>
          <w:rFonts w:ascii="Times New Roman" w:eastAsia="Calibri" w:hAnsi="Times New Roman" w:cs="Times New Roman"/>
          <w:color w:val="000000"/>
          <w:sz w:val="28"/>
          <w:szCs w:val="28"/>
          <w:shd w:val="clear" w:color="auto" w:fill="FFFFFF"/>
          <w:lang w:val="uk-UA"/>
        </w:rPr>
        <w:t xml:space="preserve">ину 118 в концентрації 1 мкКі. </w:t>
      </w:r>
      <w:r w:rsidRPr="00B50163">
        <w:rPr>
          <w:rFonts w:ascii="Times New Roman" w:eastAsia="Calibri" w:hAnsi="Times New Roman" w:cs="Times New Roman"/>
          <w:color w:val="000000"/>
          <w:sz w:val="28"/>
          <w:szCs w:val="28"/>
          <w:shd w:val="clear" w:color="auto" w:fill="FFFFFF"/>
          <w:lang w:val="uk-UA"/>
        </w:rPr>
        <w:t>Після закінчення реакції клітинну суспензію перено</w:t>
      </w:r>
      <w:r w:rsidR="00DD03CE">
        <w:rPr>
          <w:rFonts w:ascii="Times New Roman" w:eastAsia="Calibri" w:hAnsi="Times New Roman" w:cs="Times New Roman"/>
          <w:color w:val="000000"/>
          <w:sz w:val="28"/>
          <w:szCs w:val="28"/>
          <w:shd w:val="clear" w:color="auto" w:fill="FFFFFF"/>
          <w:lang w:val="uk-UA"/>
        </w:rPr>
        <w:t>сять на скловолокнисті фільтри.</w:t>
      </w:r>
      <w:r w:rsidRPr="00B50163">
        <w:rPr>
          <w:rFonts w:ascii="Times New Roman" w:eastAsia="Calibri" w:hAnsi="Times New Roman" w:cs="Times New Roman"/>
          <w:color w:val="000000"/>
          <w:sz w:val="28"/>
          <w:szCs w:val="28"/>
          <w:shd w:val="clear" w:color="auto" w:fill="FFFFFF"/>
          <w:lang w:val="uk-UA"/>
        </w:rPr>
        <w:t xml:space="preserve"> Висушені протягом ночі фільтри переносять в сцинтиляційні ф</w:t>
      </w:r>
      <w:r w:rsidR="00DD03CE">
        <w:rPr>
          <w:rFonts w:ascii="Times New Roman" w:eastAsia="Calibri" w:hAnsi="Times New Roman" w:cs="Times New Roman"/>
          <w:color w:val="000000"/>
          <w:sz w:val="28"/>
          <w:szCs w:val="28"/>
          <w:shd w:val="clear" w:color="auto" w:fill="FFFFFF"/>
          <w:lang w:val="uk-UA"/>
        </w:rPr>
        <w:t>лакони з 3 мл сцін- тілляціонової</w:t>
      </w:r>
      <w:r w:rsidRPr="00B50163">
        <w:rPr>
          <w:rFonts w:ascii="Times New Roman" w:eastAsia="Calibri" w:hAnsi="Times New Roman" w:cs="Times New Roman"/>
          <w:color w:val="000000"/>
          <w:sz w:val="28"/>
          <w:szCs w:val="28"/>
          <w:shd w:val="clear" w:color="auto" w:fill="FFFFFF"/>
          <w:lang w:val="uk-UA"/>
        </w:rPr>
        <w:t xml:space="preserve"> рідини і підраховують включення радіоактивної мітки: в культурі з середовищем - спонтанна бласт</w:t>
      </w:r>
      <w:r w:rsidR="00DD03CE">
        <w:rPr>
          <w:rFonts w:ascii="Times New Roman" w:eastAsia="Calibri" w:hAnsi="Times New Roman" w:cs="Times New Roman"/>
          <w:color w:val="000000"/>
          <w:sz w:val="28"/>
          <w:szCs w:val="28"/>
          <w:shd w:val="clear" w:color="auto" w:fill="FFFFFF"/>
          <w:lang w:val="uk-UA"/>
        </w:rPr>
        <w:t>трансформація, з фітогемагглютініном,</w:t>
      </w:r>
      <w:r w:rsidRPr="00B50163">
        <w:rPr>
          <w:rFonts w:ascii="Times New Roman" w:eastAsia="Calibri" w:hAnsi="Times New Roman" w:cs="Times New Roman"/>
          <w:color w:val="000000"/>
          <w:sz w:val="28"/>
          <w:szCs w:val="28"/>
          <w:shd w:val="clear" w:color="auto" w:fill="FFFFFF"/>
          <w:lang w:val="uk-UA"/>
        </w:rPr>
        <w:t xml:space="preserve"> ФГА</w:t>
      </w:r>
      <w:r w:rsidR="00476909">
        <w:rPr>
          <w:rFonts w:ascii="Times New Roman" w:eastAsia="Calibri" w:hAnsi="Times New Roman" w:cs="Times New Roman"/>
          <w:color w:val="000000"/>
          <w:sz w:val="28"/>
          <w:szCs w:val="28"/>
          <w:shd w:val="clear" w:color="auto" w:fill="FFFFFF"/>
          <w:lang w:val="uk-UA"/>
        </w:rPr>
        <w:t>-</w:t>
      </w:r>
      <w:r w:rsidRPr="00B50163">
        <w:rPr>
          <w:rFonts w:ascii="Times New Roman" w:eastAsia="Calibri" w:hAnsi="Times New Roman" w:cs="Times New Roman"/>
          <w:color w:val="000000"/>
          <w:sz w:val="28"/>
          <w:szCs w:val="28"/>
          <w:shd w:val="clear" w:color="auto" w:fill="FFFFFF"/>
          <w:lang w:val="uk-UA"/>
        </w:rPr>
        <w:t xml:space="preserve">індукована бласттрансформація, з мітогеном лаконоса </w:t>
      </w:r>
      <w:r w:rsidR="00DD03CE" w:rsidRPr="00DD03CE">
        <w:rPr>
          <w:rFonts w:ascii="Times New Roman" w:eastAsia="Calibri" w:hAnsi="Times New Roman" w:cs="Times New Roman"/>
          <w:color w:val="000000"/>
          <w:sz w:val="28"/>
          <w:szCs w:val="28"/>
          <w:shd w:val="clear" w:color="auto" w:fill="FFFFFF"/>
          <w:lang w:val="uk-UA"/>
        </w:rPr>
        <w:t>–</w:t>
      </w:r>
      <w:r w:rsidRPr="00B50163">
        <w:rPr>
          <w:rFonts w:ascii="Times New Roman" w:eastAsia="Calibri" w:hAnsi="Times New Roman" w:cs="Times New Roman"/>
          <w:color w:val="000000"/>
          <w:sz w:val="28"/>
          <w:szCs w:val="28"/>
          <w:shd w:val="clear" w:color="auto" w:fill="FFFFFF"/>
          <w:lang w:val="uk-UA"/>
        </w:rPr>
        <w:t xml:space="preserve"> МЛ-індукована бласттрансформація.  Результати виражають в імпульсах за хвилину (імп / хв) і у вигляді індексу стимуляції </w:t>
      </w:r>
      <w:r w:rsidR="00B26818" w:rsidRPr="00B26818">
        <w:rPr>
          <w:rFonts w:ascii="Times New Roman" w:eastAsia="Calibri" w:hAnsi="Times New Roman" w:cs="Times New Roman"/>
          <w:color w:val="000000"/>
          <w:sz w:val="28"/>
          <w:szCs w:val="28"/>
          <w:shd w:val="clear" w:color="auto" w:fill="FFFFFF"/>
          <w:lang w:val="uk-UA"/>
        </w:rPr>
        <w:t>–</w:t>
      </w:r>
      <w:r w:rsidRPr="00B50163">
        <w:rPr>
          <w:rFonts w:ascii="Times New Roman" w:eastAsia="Calibri" w:hAnsi="Times New Roman" w:cs="Times New Roman"/>
          <w:color w:val="000000"/>
          <w:sz w:val="28"/>
          <w:szCs w:val="28"/>
          <w:shd w:val="clear" w:color="auto" w:fill="FFFFFF"/>
          <w:lang w:val="uk-UA"/>
        </w:rPr>
        <w:t xml:space="preserve"> відносини включення мітки в присут</w:t>
      </w:r>
      <w:r w:rsidR="00DD03CE">
        <w:rPr>
          <w:rFonts w:ascii="Times New Roman" w:eastAsia="Calibri" w:hAnsi="Times New Roman" w:cs="Times New Roman"/>
          <w:color w:val="000000"/>
          <w:sz w:val="28"/>
          <w:szCs w:val="28"/>
          <w:shd w:val="clear" w:color="auto" w:fill="FFFFFF"/>
          <w:lang w:val="uk-UA"/>
        </w:rPr>
        <w:t>ності мі</w:t>
      </w:r>
      <w:r w:rsidRPr="00B50163">
        <w:rPr>
          <w:rFonts w:ascii="Times New Roman" w:eastAsia="Calibri" w:hAnsi="Times New Roman" w:cs="Times New Roman"/>
          <w:color w:val="000000"/>
          <w:sz w:val="28"/>
          <w:szCs w:val="28"/>
          <w:shd w:val="clear" w:color="auto" w:fill="FFFFFF"/>
          <w:lang w:val="uk-UA"/>
        </w:rPr>
        <w:t xml:space="preserve">тогена до включення мітки </w:t>
      </w:r>
      <w:r w:rsidR="00497BB9">
        <w:rPr>
          <w:rFonts w:ascii="Times New Roman" w:eastAsia="Calibri" w:hAnsi="Times New Roman" w:cs="Times New Roman"/>
          <w:color w:val="000000"/>
          <w:sz w:val="28"/>
          <w:szCs w:val="28"/>
          <w:shd w:val="clear" w:color="auto" w:fill="FFFFFF"/>
          <w:lang w:val="uk-UA"/>
        </w:rPr>
        <w:t xml:space="preserve">в присутності тільки середовища </w:t>
      </w:r>
      <w:r w:rsidR="00AB21DD">
        <w:rPr>
          <w:rFonts w:ascii="Times New Roman" w:eastAsia="Calibri" w:hAnsi="Times New Roman" w:cs="Times New Roman"/>
          <w:color w:val="000000"/>
          <w:sz w:val="28"/>
          <w:szCs w:val="28"/>
          <w:shd w:val="clear" w:color="auto" w:fill="FFFFFF"/>
        </w:rPr>
        <w:t>[</w:t>
      </w:r>
      <w:r w:rsidR="00AB21DD">
        <w:rPr>
          <w:rFonts w:ascii="Times New Roman" w:eastAsia="Calibri" w:hAnsi="Times New Roman" w:cs="Times New Roman"/>
          <w:color w:val="000000"/>
          <w:sz w:val="28"/>
          <w:szCs w:val="28"/>
          <w:shd w:val="clear" w:color="auto" w:fill="FFFFFF"/>
          <w:lang w:val="uk-UA"/>
        </w:rPr>
        <w:t>36,</w:t>
      </w:r>
      <w:r w:rsidR="00476909">
        <w:rPr>
          <w:rFonts w:ascii="Times New Roman" w:eastAsia="Calibri" w:hAnsi="Times New Roman" w:cs="Times New Roman"/>
          <w:color w:val="000000"/>
          <w:sz w:val="28"/>
          <w:szCs w:val="28"/>
          <w:shd w:val="clear" w:color="auto" w:fill="FFFFFF"/>
          <w:lang w:val="uk-UA"/>
        </w:rPr>
        <w:t xml:space="preserve"> </w:t>
      </w:r>
      <w:r w:rsidR="00AB21DD">
        <w:rPr>
          <w:rFonts w:ascii="Times New Roman" w:eastAsia="Calibri" w:hAnsi="Times New Roman" w:cs="Times New Roman"/>
          <w:color w:val="000000"/>
          <w:sz w:val="28"/>
          <w:szCs w:val="28"/>
          <w:shd w:val="clear" w:color="auto" w:fill="FFFFFF"/>
          <w:lang w:val="uk-UA"/>
        </w:rPr>
        <w:t>37</w:t>
      </w:r>
      <w:r w:rsidR="00215302" w:rsidRPr="00215302">
        <w:rPr>
          <w:rFonts w:ascii="Times New Roman" w:eastAsia="Calibri" w:hAnsi="Times New Roman" w:cs="Times New Roman"/>
          <w:color w:val="000000"/>
          <w:sz w:val="28"/>
          <w:szCs w:val="28"/>
          <w:shd w:val="clear" w:color="auto" w:fill="FFFFFF"/>
        </w:rPr>
        <w:t>]</w:t>
      </w:r>
      <w:r w:rsidR="004D705E">
        <w:rPr>
          <w:rFonts w:ascii="Times New Roman" w:eastAsia="Calibri" w:hAnsi="Times New Roman" w:cs="Times New Roman"/>
          <w:color w:val="000000"/>
          <w:sz w:val="28"/>
          <w:szCs w:val="28"/>
          <w:shd w:val="clear" w:color="auto" w:fill="FFFFFF"/>
          <w:lang w:val="uk-UA"/>
        </w:rPr>
        <w:t>.</w:t>
      </w:r>
    </w:p>
    <w:p w:rsidR="00B26818" w:rsidRPr="00215302" w:rsidRDefault="00B26818" w:rsidP="00B50163">
      <w:pPr>
        <w:spacing w:after="0" w:line="360" w:lineRule="auto"/>
        <w:ind w:firstLine="709"/>
        <w:jc w:val="both"/>
        <w:rPr>
          <w:rFonts w:ascii="Times New Roman" w:eastAsia="Calibri" w:hAnsi="Times New Roman" w:cs="Times New Roman"/>
          <w:color w:val="000000"/>
          <w:sz w:val="28"/>
          <w:szCs w:val="28"/>
          <w:shd w:val="clear" w:color="auto" w:fill="FFFFFF"/>
          <w:lang w:val="uk-UA"/>
        </w:rPr>
      </w:pPr>
      <w:r w:rsidRPr="00B26818">
        <w:rPr>
          <w:rFonts w:ascii="Times New Roman" w:eastAsia="Calibri" w:hAnsi="Times New Roman" w:cs="Times New Roman"/>
          <w:color w:val="000000"/>
          <w:sz w:val="28"/>
          <w:szCs w:val="28"/>
          <w:shd w:val="clear" w:color="auto" w:fill="FFFFFF"/>
          <w:lang w:val="uk-UA"/>
        </w:rPr>
        <w:t>Слід зазначити, що дана методика</w:t>
      </w:r>
      <w:r>
        <w:rPr>
          <w:rFonts w:ascii="Times New Roman" w:eastAsia="Calibri" w:hAnsi="Times New Roman" w:cs="Times New Roman"/>
          <w:color w:val="000000"/>
          <w:sz w:val="28"/>
          <w:szCs w:val="28"/>
          <w:shd w:val="clear" w:color="auto" w:fill="FFFFFF"/>
          <w:lang w:val="uk-UA"/>
        </w:rPr>
        <w:t xml:space="preserve"> розроблена тільки для певних мітогені</w:t>
      </w:r>
      <w:r w:rsidRPr="00B26818">
        <w:rPr>
          <w:rFonts w:ascii="Times New Roman" w:eastAsia="Calibri" w:hAnsi="Times New Roman" w:cs="Times New Roman"/>
          <w:color w:val="000000"/>
          <w:sz w:val="28"/>
          <w:szCs w:val="28"/>
          <w:shd w:val="clear" w:color="auto" w:fill="FFFFFF"/>
          <w:lang w:val="uk-UA"/>
        </w:rPr>
        <w:t>в, які володіють нес</w:t>
      </w:r>
      <w:r>
        <w:rPr>
          <w:rFonts w:ascii="Times New Roman" w:eastAsia="Calibri" w:hAnsi="Times New Roman" w:cs="Times New Roman"/>
          <w:color w:val="000000"/>
          <w:sz w:val="28"/>
          <w:szCs w:val="28"/>
          <w:shd w:val="clear" w:color="auto" w:fill="FFFFFF"/>
          <w:lang w:val="uk-UA"/>
        </w:rPr>
        <w:t xml:space="preserve">пецифічним впливом на клітини. </w:t>
      </w:r>
      <w:r w:rsidRPr="00B26818">
        <w:rPr>
          <w:rFonts w:ascii="Times New Roman" w:eastAsia="Calibri" w:hAnsi="Times New Roman" w:cs="Times New Roman"/>
          <w:color w:val="000000"/>
          <w:sz w:val="28"/>
          <w:szCs w:val="28"/>
          <w:shd w:val="clear" w:color="auto" w:fill="FFFFFF"/>
          <w:lang w:val="uk-UA"/>
        </w:rPr>
        <w:t>До</w:t>
      </w:r>
      <w:r>
        <w:rPr>
          <w:rFonts w:ascii="Times New Roman" w:eastAsia="Calibri" w:hAnsi="Times New Roman" w:cs="Times New Roman"/>
          <w:color w:val="000000"/>
          <w:sz w:val="28"/>
          <w:szCs w:val="28"/>
          <w:shd w:val="clear" w:color="auto" w:fill="FFFFFF"/>
          <w:lang w:val="uk-UA"/>
        </w:rPr>
        <w:t>слідження проводиться in vitro.</w:t>
      </w:r>
      <w:r w:rsidRPr="00B26818">
        <w:rPr>
          <w:rFonts w:ascii="Times New Roman" w:eastAsia="Calibri" w:hAnsi="Times New Roman" w:cs="Times New Roman"/>
          <w:color w:val="000000"/>
          <w:sz w:val="28"/>
          <w:szCs w:val="28"/>
          <w:shd w:val="clear" w:color="auto" w:fill="FFFFFF"/>
          <w:lang w:val="uk-UA"/>
        </w:rPr>
        <w:t xml:space="preserve"> У дослідника можуть виникати питання при екстраполяції </w:t>
      </w:r>
      <w:r w:rsidRPr="00B26818">
        <w:rPr>
          <w:rFonts w:ascii="Times New Roman" w:eastAsia="Calibri" w:hAnsi="Times New Roman" w:cs="Times New Roman"/>
          <w:color w:val="000000"/>
          <w:sz w:val="28"/>
          <w:szCs w:val="28"/>
          <w:shd w:val="clear" w:color="auto" w:fill="FFFFFF"/>
          <w:lang w:val="uk-UA"/>
        </w:rPr>
        <w:lastRenderedPageBreak/>
        <w:t>отриманих за допомогою даного тесту результатів на реальний стан Т- і В і</w:t>
      </w:r>
      <w:r>
        <w:rPr>
          <w:rFonts w:ascii="Times New Roman" w:eastAsia="Calibri" w:hAnsi="Times New Roman" w:cs="Times New Roman"/>
          <w:color w:val="000000"/>
          <w:sz w:val="28"/>
          <w:szCs w:val="28"/>
          <w:shd w:val="clear" w:color="auto" w:fill="FFFFFF"/>
          <w:lang w:val="uk-UA"/>
        </w:rPr>
        <w:t>мунітету та імунітету в цілому.</w:t>
      </w:r>
      <w:r w:rsidRPr="00B26818">
        <w:rPr>
          <w:rFonts w:ascii="Times New Roman" w:eastAsia="Calibri" w:hAnsi="Times New Roman" w:cs="Times New Roman"/>
          <w:color w:val="000000"/>
          <w:sz w:val="28"/>
          <w:szCs w:val="28"/>
          <w:shd w:val="clear" w:color="auto" w:fill="FFFFFF"/>
          <w:lang w:val="uk-UA"/>
        </w:rPr>
        <w:t xml:space="preserve"> Для виявлення специфічного відповіді лімфоцитів на антигени потрібно більш тривалий (</w:t>
      </w:r>
      <w:r>
        <w:rPr>
          <w:rFonts w:ascii="Times New Roman" w:eastAsia="Calibri" w:hAnsi="Times New Roman" w:cs="Times New Roman"/>
          <w:color w:val="000000"/>
          <w:sz w:val="28"/>
          <w:szCs w:val="28"/>
          <w:shd w:val="clear" w:color="auto" w:fill="FFFFFF"/>
          <w:lang w:val="uk-UA"/>
        </w:rPr>
        <w:t>до 7 діб) культивування клітин.</w:t>
      </w:r>
      <w:r w:rsidRPr="00B26818">
        <w:rPr>
          <w:rFonts w:ascii="Times New Roman" w:eastAsia="Calibri" w:hAnsi="Times New Roman" w:cs="Times New Roman"/>
          <w:color w:val="000000"/>
          <w:sz w:val="28"/>
          <w:szCs w:val="28"/>
          <w:shd w:val="clear" w:color="auto" w:fill="FFFFFF"/>
          <w:lang w:val="uk-UA"/>
        </w:rPr>
        <w:t xml:space="preserve"> Тому сам по собі показник активності лімфоцитів не повинен служити єдиним досліджуваним критер</w:t>
      </w:r>
      <w:r>
        <w:rPr>
          <w:rFonts w:ascii="Times New Roman" w:eastAsia="Calibri" w:hAnsi="Times New Roman" w:cs="Times New Roman"/>
          <w:color w:val="000000"/>
          <w:sz w:val="28"/>
          <w:szCs w:val="28"/>
          <w:shd w:val="clear" w:color="auto" w:fill="FFFFFF"/>
          <w:lang w:val="uk-UA"/>
        </w:rPr>
        <w:t xml:space="preserve">ієм при клітинних імунопатологій самого різного генезу. Відомо, що обумовлена терапією «нормалізація міто </w:t>
      </w:r>
      <w:r w:rsidRPr="00DD03CE">
        <w:rPr>
          <w:rFonts w:ascii="Times New Roman" w:eastAsia="Calibri" w:hAnsi="Times New Roman" w:cs="Times New Roman"/>
          <w:color w:val="000000"/>
          <w:sz w:val="28"/>
          <w:szCs w:val="28"/>
          <w:shd w:val="clear" w:color="auto" w:fill="FFFFFF"/>
          <w:lang w:val="uk-UA"/>
        </w:rPr>
        <w:t>–</w:t>
      </w:r>
      <w:r w:rsidRPr="00B26818">
        <w:rPr>
          <w:rFonts w:ascii="Times New Roman" w:eastAsia="Calibri" w:hAnsi="Times New Roman" w:cs="Times New Roman"/>
          <w:color w:val="000000"/>
          <w:sz w:val="28"/>
          <w:szCs w:val="28"/>
          <w:shd w:val="clear" w:color="auto" w:fill="FFFFFF"/>
          <w:lang w:val="uk-UA"/>
        </w:rPr>
        <w:t xml:space="preserve"> гензавісімой активності» не обов'язково розвивається паралельно з</w:t>
      </w:r>
      <w:r>
        <w:rPr>
          <w:rFonts w:ascii="Times New Roman" w:eastAsia="Calibri" w:hAnsi="Times New Roman" w:cs="Times New Roman"/>
          <w:color w:val="000000"/>
          <w:sz w:val="28"/>
          <w:szCs w:val="28"/>
          <w:shd w:val="clear" w:color="auto" w:fill="FFFFFF"/>
          <w:lang w:val="uk-UA"/>
        </w:rPr>
        <w:t xml:space="preserve"> поліпшенням клінічної картини.</w:t>
      </w:r>
      <w:r w:rsidRPr="00B26818">
        <w:rPr>
          <w:rFonts w:ascii="Times New Roman" w:eastAsia="Calibri" w:hAnsi="Times New Roman" w:cs="Times New Roman"/>
          <w:color w:val="000000"/>
          <w:sz w:val="28"/>
          <w:szCs w:val="28"/>
          <w:shd w:val="clear" w:color="auto" w:fill="FFFFFF"/>
          <w:lang w:val="uk-UA"/>
        </w:rPr>
        <w:t xml:space="preserve"> Зниження проліферативної відповіді на мітогени в більшості випадків є непрямим доказом наявності клітинного імунодефіциту, але механізми </w:t>
      </w:r>
      <w:r>
        <w:rPr>
          <w:rFonts w:ascii="Times New Roman" w:eastAsia="Calibri" w:hAnsi="Times New Roman" w:cs="Times New Roman"/>
          <w:color w:val="000000"/>
          <w:sz w:val="28"/>
          <w:szCs w:val="28"/>
          <w:shd w:val="clear" w:color="auto" w:fill="FFFFFF"/>
          <w:lang w:val="uk-UA"/>
        </w:rPr>
        <w:t>останнього можуть бути різними.</w:t>
      </w:r>
      <w:r w:rsidRPr="00B26818">
        <w:rPr>
          <w:rFonts w:ascii="Times New Roman" w:eastAsia="Calibri" w:hAnsi="Times New Roman" w:cs="Times New Roman"/>
          <w:color w:val="000000"/>
          <w:sz w:val="28"/>
          <w:szCs w:val="28"/>
          <w:shd w:val="clear" w:color="auto" w:fill="FFFFFF"/>
          <w:lang w:val="uk-UA"/>
        </w:rPr>
        <w:t xml:space="preserve"> Тільки в комплексі з іншими кількісними і особливо якісними характеристиками імунної системи метод може дати найбільш повну інформацію про стан імунітету, виявленні конкретного імунологічного дефекту, а отже, підібрати адекватне лікування та (або) спосіб і</w:t>
      </w:r>
      <w:r w:rsidR="00AF1221">
        <w:rPr>
          <w:rFonts w:ascii="Times New Roman" w:eastAsia="Calibri" w:hAnsi="Times New Roman" w:cs="Times New Roman"/>
          <w:color w:val="000000"/>
          <w:sz w:val="28"/>
          <w:szCs w:val="28"/>
          <w:shd w:val="clear" w:color="auto" w:fill="FFFFFF"/>
          <w:lang w:val="uk-UA"/>
        </w:rPr>
        <w:t xml:space="preserve">мунокорекції </w:t>
      </w:r>
      <w:r w:rsidR="00215302" w:rsidRPr="00215302">
        <w:rPr>
          <w:rFonts w:ascii="Times New Roman" w:eastAsia="Calibri" w:hAnsi="Times New Roman" w:cs="Times New Roman"/>
          <w:color w:val="000000"/>
          <w:sz w:val="28"/>
          <w:szCs w:val="28"/>
          <w:shd w:val="clear" w:color="auto" w:fill="FFFFFF"/>
          <w:lang w:val="uk-UA"/>
        </w:rPr>
        <w:t>[</w:t>
      </w:r>
      <w:r w:rsidR="00AB21DD">
        <w:rPr>
          <w:rFonts w:ascii="Times New Roman" w:eastAsia="Calibri" w:hAnsi="Times New Roman" w:cs="Times New Roman"/>
          <w:color w:val="000000"/>
          <w:sz w:val="28"/>
          <w:szCs w:val="28"/>
          <w:shd w:val="clear" w:color="auto" w:fill="FFFFFF"/>
          <w:lang w:val="uk-UA"/>
        </w:rPr>
        <w:t>38,</w:t>
      </w:r>
      <w:r w:rsidR="004D705E">
        <w:rPr>
          <w:rFonts w:ascii="Times New Roman" w:eastAsia="Calibri" w:hAnsi="Times New Roman" w:cs="Times New Roman"/>
          <w:color w:val="000000"/>
          <w:sz w:val="28"/>
          <w:szCs w:val="28"/>
          <w:shd w:val="clear" w:color="auto" w:fill="FFFFFF"/>
          <w:lang w:val="uk-UA"/>
        </w:rPr>
        <w:t xml:space="preserve"> </w:t>
      </w:r>
      <w:r w:rsidR="00AB21DD">
        <w:rPr>
          <w:rFonts w:ascii="Times New Roman" w:eastAsia="Calibri" w:hAnsi="Times New Roman" w:cs="Times New Roman"/>
          <w:color w:val="000000"/>
          <w:sz w:val="28"/>
          <w:szCs w:val="28"/>
          <w:shd w:val="clear" w:color="auto" w:fill="FFFFFF"/>
          <w:lang w:val="uk-UA"/>
        </w:rPr>
        <w:t>39</w:t>
      </w:r>
      <w:r w:rsidR="00215302" w:rsidRPr="00215302">
        <w:rPr>
          <w:rFonts w:ascii="Times New Roman" w:eastAsia="Calibri" w:hAnsi="Times New Roman" w:cs="Times New Roman"/>
          <w:color w:val="000000"/>
          <w:sz w:val="28"/>
          <w:szCs w:val="28"/>
          <w:shd w:val="clear" w:color="auto" w:fill="FFFFFF"/>
          <w:lang w:val="uk-UA"/>
        </w:rPr>
        <w:t>]</w:t>
      </w:r>
      <w:r w:rsidR="004D705E">
        <w:rPr>
          <w:rFonts w:ascii="Times New Roman" w:eastAsia="Calibri" w:hAnsi="Times New Roman" w:cs="Times New Roman"/>
          <w:color w:val="000000"/>
          <w:sz w:val="28"/>
          <w:szCs w:val="28"/>
          <w:shd w:val="clear" w:color="auto" w:fill="FFFFFF"/>
          <w:lang w:val="uk-UA"/>
        </w:rPr>
        <w:t>.</w:t>
      </w:r>
    </w:p>
    <w:p w:rsidR="000741E0" w:rsidRPr="009C2F43" w:rsidRDefault="001A49A3" w:rsidP="009C2F43">
      <w:pPr>
        <w:pStyle w:val="2"/>
        <w:spacing w:before="0" w:line="360" w:lineRule="auto"/>
        <w:ind w:firstLine="709"/>
        <w:jc w:val="center"/>
        <w:rPr>
          <w:rFonts w:ascii="Times New Roman" w:hAnsi="Times New Roman" w:cs="Times New Roman"/>
          <w:b w:val="0"/>
          <w:color w:val="000000" w:themeColor="text1"/>
          <w:sz w:val="28"/>
          <w:szCs w:val="28"/>
        </w:rPr>
      </w:pPr>
      <w:r>
        <w:rPr>
          <w:rFonts w:ascii="Times New Roman" w:eastAsia="Calibri" w:hAnsi="Times New Roman" w:cs="Times New Roman"/>
          <w:color w:val="000000"/>
          <w:sz w:val="28"/>
          <w:szCs w:val="28"/>
          <w:shd w:val="clear" w:color="auto" w:fill="FFFFFF"/>
        </w:rPr>
        <w:br w:type="page"/>
      </w:r>
      <w:bookmarkStart w:id="184" w:name="_Toc503801795"/>
      <w:bookmarkStart w:id="185" w:name="_Toc29733425"/>
      <w:bookmarkStart w:id="186" w:name="_Toc516153008"/>
      <w:r w:rsidR="000741E0" w:rsidRPr="009C2F43">
        <w:rPr>
          <w:rFonts w:ascii="Times New Roman" w:hAnsi="Times New Roman" w:cs="Times New Roman"/>
          <w:b w:val="0"/>
          <w:color w:val="000000" w:themeColor="text1"/>
          <w:sz w:val="28"/>
          <w:szCs w:val="28"/>
        </w:rPr>
        <w:lastRenderedPageBreak/>
        <w:t>2 МАТЕРІАЛИ ТА МЕТОДИ ДОСЛІДЖЕННЯ</w:t>
      </w:r>
      <w:bookmarkEnd w:id="184"/>
      <w:bookmarkEnd w:id="185"/>
    </w:p>
    <w:p w:rsidR="000741E0" w:rsidRPr="009C2F43" w:rsidRDefault="000741E0" w:rsidP="009C2F43">
      <w:pPr>
        <w:pStyle w:val="2"/>
        <w:spacing w:before="0" w:line="360" w:lineRule="auto"/>
        <w:ind w:firstLine="709"/>
        <w:jc w:val="both"/>
        <w:rPr>
          <w:rFonts w:ascii="Times New Roman" w:eastAsia="Times New Roman" w:hAnsi="Times New Roman" w:cs="Times New Roman"/>
          <w:b w:val="0"/>
          <w:color w:val="000000" w:themeColor="text1"/>
          <w:kern w:val="36"/>
          <w:sz w:val="28"/>
          <w:szCs w:val="28"/>
          <w:lang w:eastAsia="ru-RU"/>
        </w:rPr>
      </w:pPr>
      <w:bookmarkStart w:id="187" w:name="_Toc453205706"/>
      <w:bookmarkStart w:id="188" w:name="_Toc503801796"/>
      <w:bookmarkStart w:id="189" w:name="_Toc29733426"/>
      <w:r w:rsidRPr="009C2F43">
        <w:rPr>
          <w:rFonts w:ascii="Times New Roman" w:hAnsi="Times New Roman" w:cs="Times New Roman"/>
          <w:b w:val="0"/>
          <w:color w:val="000000" w:themeColor="text1"/>
          <w:sz w:val="28"/>
          <w:szCs w:val="28"/>
        </w:rPr>
        <w:t xml:space="preserve">2.1 </w:t>
      </w:r>
      <w:bookmarkEnd w:id="187"/>
      <w:r w:rsidRPr="009C2F43">
        <w:rPr>
          <w:rFonts w:ascii="Times New Roman" w:hAnsi="Times New Roman" w:cs="Times New Roman"/>
          <w:b w:val="0"/>
          <w:color w:val="000000" w:themeColor="text1"/>
          <w:sz w:val="28"/>
          <w:szCs w:val="28"/>
        </w:rPr>
        <w:t>Схема дослідження</w:t>
      </w:r>
      <w:bookmarkEnd w:id="188"/>
      <w:bookmarkEnd w:id="189"/>
    </w:p>
    <w:p w:rsidR="000741E0" w:rsidRPr="009C2F43" w:rsidRDefault="000741E0"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741E0" w:rsidRPr="009C2F43" w:rsidRDefault="000741E0"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741E0" w:rsidRPr="009C2F43" w:rsidRDefault="000741E0"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2F43">
        <w:rPr>
          <w:rFonts w:ascii="Times New Roman" w:eastAsia="Times New Roman" w:hAnsi="Times New Roman" w:cs="Times New Roman"/>
          <w:color w:val="000000" w:themeColor="text1"/>
          <w:sz w:val="28"/>
          <w:szCs w:val="28"/>
          <w:lang w:eastAsia="ru-RU"/>
        </w:rPr>
        <w:t>Дослідження проведено на базі лабораторії клітинних популяцій Запорізького національного університету за договором з клініко-діагностичною лабораторією КУ «Обласний медичний центр репродукції людини» Запорізької міської ради.</w:t>
      </w:r>
    </w:p>
    <w:p w:rsidR="000741E0" w:rsidRPr="009C2F43" w:rsidRDefault="000741E0"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2F43">
        <w:rPr>
          <w:rFonts w:ascii="Times New Roman" w:eastAsia="Times New Roman" w:hAnsi="Times New Roman" w:cs="Times New Roman"/>
          <w:color w:val="000000" w:themeColor="text1"/>
          <w:sz w:val="28"/>
          <w:szCs w:val="28"/>
          <w:lang w:eastAsia="ru-RU"/>
        </w:rPr>
        <w:t>Обстежено 59 жінок (20-45 років), які отримали контрольовану гормональну стимуляцію яєчників за коротким протоколом. Жінки у дослідженні були розподілені на 3 групи. Контрольну групу (КГ) склали 42 жінки без ознак синдрому гіперстимуляції яєчників. Дослідну групу склали 17 пацієнток з ризиком розвитку раннього СГЯ. Критерієм включення до дослідної групи було формування 10 і більше фолікулів. Дослідну групу обстежених також розподілили на 2 групи: друга група (n=14) – жінки з ризиком розвитку СГЯ, але у яких клінічні ознаки гіперстимуляції в подальшому не проявлялися, третя група (n=3) – жінки, у яких в подальшому розвивалися клінічні ознаки розвитку синдрому.</w:t>
      </w:r>
    </w:p>
    <w:p w:rsidR="000741E0" w:rsidRPr="009C2F43" w:rsidRDefault="000741E0"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2F43">
        <w:rPr>
          <w:rFonts w:ascii="Times New Roman" w:eastAsia="Times New Roman" w:hAnsi="Times New Roman" w:cs="Times New Roman"/>
          <w:color w:val="000000" w:themeColor="text1"/>
          <w:sz w:val="28"/>
          <w:szCs w:val="28"/>
          <w:lang w:eastAsia="ru-RU"/>
        </w:rPr>
        <w:t>Проведені дослідження не суперечать загальноприйнятим біоетичним нормам і виконані з урахуванням принципів Гельсінської декларації прав людини, Конвенції Ради Європи про права людини та відповідних законів України про проведення експериментальних і клінічних досліджень.</w:t>
      </w:r>
    </w:p>
    <w:p w:rsidR="000741E0" w:rsidRPr="009C2F43" w:rsidRDefault="000741E0" w:rsidP="009C2F43">
      <w:pPr>
        <w:pStyle w:val="2"/>
        <w:spacing w:before="0" w:line="360" w:lineRule="auto"/>
        <w:ind w:firstLine="709"/>
        <w:jc w:val="both"/>
        <w:rPr>
          <w:rFonts w:ascii="Times New Roman" w:hAnsi="Times New Roman" w:cs="Times New Roman"/>
          <w:b w:val="0"/>
          <w:color w:val="000000" w:themeColor="text1"/>
          <w:sz w:val="28"/>
          <w:szCs w:val="28"/>
        </w:rPr>
      </w:pPr>
    </w:p>
    <w:p w:rsidR="000741E0" w:rsidRPr="009C2F43" w:rsidRDefault="000741E0" w:rsidP="009C2F43">
      <w:pPr>
        <w:spacing w:after="0" w:line="360" w:lineRule="auto"/>
        <w:ind w:firstLine="709"/>
        <w:jc w:val="both"/>
        <w:rPr>
          <w:rFonts w:ascii="Times New Roman" w:hAnsi="Times New Roman" w:cs="Times New Roman"/>
          <w:color w:val="000000" w:themeColor="text1"/>
          <w:sz w:val="28"/>
          <w:szCs w:val="28"/>
        </w:rPr>
      </w:pPr>
    </w:p>
    <w:p w:rsidR="009C2F43" w:rsidRDefault="009C2F43">
      <w:pPr>
        <w:rPr>
          <w:rFonts w:ascii="Times New Roman" w:eastAsiaTheme="majorEastAsia" w:hAnsi="Times New Roman" w:cs="Times New Roman"/>
          <w:bCs/>
          <w:color w:val="000000" w:themeColor="text1"/>
          <w:kern w:val="3"/>
          <w:sz w:val="28"/>
          <w:szCs w:val="28"/>
          <w:lang w:val="uk-UA" w:eastAsia="zh-CN" w:bidi="hi-IN"/>
        </w:rPr>
      </w:pPr>
      <w:bookmarkStart w:id="190" w:name="_Toc503801797"/>
      <w:r>
        <w:rPr>
          <w:rFonts w:ascii="Times New Roman" w:hAnsi="Times New Roman" w:cs="Times New Roman"/>
          <w:b/>
          <w:color w:val="000000" w:themeColor="text1"/>
          <w:sz w:val="28"/>
          <w:szCs w:val="28"/>
        </w:rPr>
        <w:br w:type="page"/>
      </w:r>
    </w:p>
    <w:p w:rsidR="000741E0" w:rsidRPr="009C2F43" w:rsidRDefault="000741E0"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191" w:name="_Toc29733427"/>
      <w:r w:rsidRPr="009C2F43">
        <w:rPr>
          <w:rFonts w:ascii="Times New Roman" w:hAnsi="Times New Roman" w:cs="Times New Roman"/>
          <w:b w:val="0"/>
          <w:color w:val="000000" w:themeColor="text1"/>
          <w:sz w:val="28"/>
          <w:szCs w:val="28"/>
        </w:rPr>
        <w:lastRenderedPageBreak/>
        <w:t>2.2 Матеріал дослідження</w:t>
      </w:r>
      <w:bookmarkEnd w:id="190"/>
      <w:bookmarkEnd w:id="191"/>
    </w:p>
    <w:p w:rsidR="000741E0" w:rsidRPr="00046636" w:rsidRDefault="000741E0" w:rsidP="009C2F43">
      <w:pPr>
        <w:spacing w:after="0" w:line="360" w:lineRule="auto"/>
        <w:ind w:firstLine="709"/>
        <w:jc w:val="both"/>
        <w:rPr>
          <w:rFonts w:ascii="Times New Roman" w:hAnsi="Times New Roman" w:cs="Times New Roman"/>
          <w:color w:val="000000" w:themeColor="text1"/>
          <w:sz w:val="28"/>
          <w:szCs w:val="28"/>
          <w:lang w:val="uk-UA"/>
        </w:rPr>
      </w:pPr>
    </w:p>
    <w:p w:rsidR="000741E0" w:rsidRPr="00046636" w:rsidRDefault="000741E0" w:rsidP="009C2F43">
      <w:pPr>
        <w:spacing w:after="0" w:line="360" w:lineRule="auto"/>
        <w:ind w:firstLine="709"/>
        <w:jc w:val="both"/>
        <w:rPr>
          <w:rFonts w:ascii="Times New Roman" w:hAnsi="Times New Roman" w:cs="Times New Roman"/>
          <w:color w:val="000000" w:themeColor="text1"/>
          <w:sz w:val="28"/>
          <w:szCs w:val="28"/>
          <w:lang w:val="uk-UA"/>
        </w:rPr>
      </w:pPr>
    </w:p>
    <w:p w:rsidR="001A49A3" w:rsidRPr="009C2F43" w:rsidRDefault="000741E0" w:rsidP="009C2F43">
      <w:pPr>
        <w:pStyle w:val="1"/>
        <w:spacing w:before="0" w:line="360" w:lineRule="auto"/>
        <w:ind w:firstLine="709"/>
        <w:jc w:val="both"/>
        <w:rPr>
          <w:rFonts w:ascii="Times New Roman" w:eastAsia="Calibri" w:hAnsi="Times New Roman" w:cs="Times New Roman"/>
          <w:color w:val="000000"/>
          <w:sz w:val="28"/>
          <w:szCs w:val="28"/>
          <w:shd w:val="clear" w:color="auto" w:fill="FFFFFF"/>
          <w:lang w:val="uk-UA"/>
        </w:rPr>
      </w:pPr>
      <w:bookmarkStart w:id="192" w:name="_Toc29733428"/>
      <w:r w:rsidRPr="00046636">
        <w:rPr>
          <w:rFonts w:ascii="Times New Roman" w:eastAsia="Times New Roman" w:hAnsi="Times New Roman" w:cs="Times New Roman"/>
          <w:color w:val="000000" w:themeColor="text1"/>
          <w:sz w:val="28"/>
          <w:szCs w:val="28"/>
          <w:lang w:val="uk-UA" w:eastAsia="ru-RU"/>
        </w:rPr>
        <w:t>Досліджували периферичну венозну кров отриману в умовах лабораторії КУ «Обласний медичний центр репродукції людини» Запорізької міської ради відразу після пункції фолікулів. У зразках крові, стабілізованої гепарином (20 од/мл), аналізували загальний вміст л</w:t>
      </w:r>
      <w:r w:rsidR="00B25BED" w:rsidRPr="009C2F43">
        <w:rPr>
          <w:rFonts w:ascii="Times New Roman" w:eastAsia="Times New Roman" w:hAnsi="Times New Roman" w:cs="Times New Roman"/>
          <w:color w:val="000000" w:themeColor="text1"/>
          <w:sz w:val="28"/>
          <w:szCs w:val="28"/>
          <w:lang w:val="uk-UA" w:eastAsia="ru-RU"/>
        </w:rPr>
        <w:t>ейкоцитів</w:t>
      </w:r>
      <w:r w:rsidRPr="00046636">
        <w:rPr>
          <w:rFonts w:ascii="Times New Roman" w:eastAsia="Times New Roman" w:hAnsi="Times New Roman" w:cs="Times New Roman"/>
          <w:color w:val="000000" w:themeColor="text1"/>
          <w:sz w:val="28"/>
          <w:szCs w:val="28"/>
          <w:lang w:val="uk-UA" w:eastAsia="ru-RU"/>
        </w:rPr>
        <w:t>, лейкоцитарну формулу, проводили реакцію бластної трансформації лімфоїдних клітин.</w:t>
      </w:r>
      <w:bookmarkEnd w:id="186"/>
      <w:bookmarkEnd w:id="192"/>
    </w:p>
    <w:p w:rsidR="009C2F43" w:rsidRDefault="009C2F43"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193" w:name="_Toc453205708"/>
      <w:bookmarkStart w:id="194" w:name="_Toc503801798"/>
    </w:p>
    <w:p w:rsidR="009C2F43" w:rsidRDefault="009C2F43" w:rsidP="009C2F43">
      <w:pPr>
        <w:pStyle w:val="2"/>
        <w:spacing w:before="0" w:line="360" w:lineRule="auto"/>
        <w:ind w:firstLine="709"/>
        <w:jc w:val="both"/>
        <w:rPr>
          <w:rFonts w:ascii="Times New Roman" w:hAnsi="Times New Roman" w:cs="Times New Roman"/>
          <w:b w:val="0"/>
          <w:color w:val="000000" w:themeColor="text1"/>
          <w:sz w:val="28"/>
          <w:szCs w:val="28"/>
        </w:rPr>
      </w:pPr>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195" w:name="_Toc29733429"/>
      <w:r w:rsidRPr="009C2F43">
        <w:rPr>
          <w:rFonts w:ascii="Times New Roman" w:hAnsi="Times New Roman" w:cs="Times New Roman"/>
          <w:b w:val="0"/>
          <w:color w:val="000000" w:themeColor="text1"/>
          <w:sz w:val="28"/>
          <w:szCs w:val="28"/>
        </w:rPr>
        <w:t>2.3 Методи досліджень</w:t>
      </w:r>
      <w:bookmarkEnd w:id="193"/>
      <w:bookmarkEnd w:id="194"/>
      <w:bookmarkEnd w:id="195"/>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196" w:name="_Toc453205709"/>
      <w:bookmarkStart w:id="197" w:name="_Toc503801799"/>
      <w:bookmarkStart w:id="198" w:name="_Toc29733430"/>
      <w:r w:rsidRPr="009C2F43">
        <w:rPr>
          <w:rFonts w:ascii="Times New Roman" w:hAnsi="Times New Roman" w:cs="Times New Roman"/>
          <w:b w:val="0"/>
          <w:color w:val="000000" w:themeColor="text1"/>
          <w:sz w:val="28"/>
          <w:szCs w:val="28"/>
        </w:rPr>
        <w:t>2.3.1 Визначення кількості лейкоцитів</w:t>
      </w:r>
      <w:bookmarkEnd w:id="196"/>
      <w:bookmarkEnd w:id="197"/>
      <w:bookmarkEnd w:id="198"/>
      <w:r w:rsidRPr="009C2F43">
        <w:rPr>
          <w:rFonts w:ascii="Times New Roman" w:hAnsi="Times New Roman" w:cs="Times New Roman"/>
          <w:b w:val="0"/>
          <w:color w:val="000000" w:themeColor="text1"/>
          <w:sz w:val="28"/>
          <w:szCs w:val="28"/>
        </w:rPr>
        <w:t xml:space="preserve"> </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lang w:val="uk-UA"/>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lang w:val="uk-UA"/>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lang w:val="uk-UA"/>
        </w:rPr>
      </w:pPr>
      <w:r w:rsidRPr="009C2F43">
        <w:rPr>
          <w:rFonts w:ascii="Times New Roman" w:hAnsi="Times New Roman" w:cs="Times New Roman"/>
          <w:color w:val="000000" w:themeColor="text1"/>
          <w:sz w:val="28"/>
          <w:szCs w:val="28"/>
          <w:lang w:val="uk-UA"/>
        </w:rPr>
        <w:t>Визначення кількості лейкоцитів пробірковим способом (за П’ятницьким).</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lang w:val="uk-UA"/>
        </w:rPr>
        <w:t xml:space="preserve">У лунці сірологічного планшета варіпіпеткою відміряють 380 мкл 3% розчину оцтової кислоти. Досліджуваний зразок крові відміряють дозованою мікропіпеткою 20 мкл крові, яку вносять в лунку з 380 мкл 3% розчину оцтової кислоти. В цьому випадку розведення крові виходить 1:20. Порцію крові перемішують піпетуванням тією ж піпеткою і залишають на 1-2 хв. до повного лізису еритроцитів. </w:t>
      </w:r>
      <w:r w:rsidRPr="009C2F43">
        <w:rPr>
          <w:rFonts w:ascii="Times New Roman" w:hAnsi="Times New Roman" w:cs="Times New Roman"/>
          <w:color w:val="000000" w:themeColor="text1"/>
          <w:sz w:val="28"/>
          <w:szCs w:val="28"/>
        </w:rPr>
        <w:t>Підрахунок лейкоцитів проводять в рахунковій камері Горяєва.</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 xml:space="preserve">Рахункова камера Горяєва представляє собою скляну пластинку, що має невелике поглиблення в центрі, куди поміщається розведена кров. На дні поглиблення вигравійовано дві сітки, розділені одна від одної подовжнім і двома поперечними жолобами. Перед підрахунком лейкоцитів на камеру кладуть знежирене покривне скло і притирають його до країв камери до поява кілець Ньютона по притертим краям. Оскільки покривне скло накладають на бічні пластинки камери Горяєва, цим створюється поглиблення, яке закрите з </w:t>
      </w:r>
      <w:r w:rsidRPr="009C2F43">
        <w:rPr>
          <w:rFonts w:ascii="Times New Roman" w:hAnsi="Times New Roman" w:cs="Times New Roman"/>
          <w:color w:val="000000" w:themeColor="text1"/>
          <w:sz w:val="28"/>
          <w:szCs w:val="28"/>
        </w:rPr>
        <w:lastRenderedPageBreak/>
        <w:t>двох сторін і відкрите з двох зовнішніх сторін у вигляді щілин. Через ці щілини рахункова камера заповнюється суспензією лейкоцитів. Для заповнення камери суспензію лейкоцитів в лунці з кислотою ретельно перемішують мікропіпеткою і невелику порцію суспензії піпеткою доставляють до щілини камери. Суспензія клітин, витікаючи з мікропіпетки заповнює камеру, надлишок рідини стече в жолоби. Іншу частину камери можна заповнити суспензією клітин наступного зразка лейкоцитів.</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Після того, як камері Горяєва заповниться суспензією клітин, приступають до підрахунку лейкоцитів. Експозиція рахункова камера в суспензії клітин складає близько 1 хв. для їх рівномірного осідання на поверхні камери. Для підрахунку лейкоцитів камеру розглядають під мікроскопом і рахують формені елементи, що лежать в сітці Горяєва.</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 xml:space="preserve">Сітка Горяєва складається з 225 великих квадратів (по 15 в кожному з рядів), 25 з них розділені на 15 маленьких квадратів (для підрахунку еритроцитів) і 100 великих порожніх квадратів зібрано в групи по 4 квадрати кожна (для підрахунку лейкоцитів). Сторони малого квадрата рівні </w:t>
      </w:r>
      <w:smartTag w:uri="urn:schemas-microsoft-com:office:smarttags" w:element="metricconverter">
        <w:smartTagPr>
          <w:attr w:name="ProductID" w:val="0,05 мм"/>
        </w:smartTagPr>
        <w:r w:rsidRPr="009C2F43">
          <w:rPr>
            <w:rFonts w:ascii="Times New Roman" w:hAnsi="Times New Roman" w:cs="Times New Roman"/>
            <w:color w:val="000000" w:themeColor="text1"/>
            <w:sz w:val="28"/>
            <w:szCs w:val="28"/>
          </w:rPr>
          <w:t>0,05 мм</w:t>
        </w:r>
      </w:smartTag>
      <w:r w:rsidRPr="009C2F43">
        <w:rPr>
          <w:rFonts w:ascii="Times New Roman" w:hAnsi="Times New Roman" w:cs="Times New Roman"/>
          <w:color w:val="000000" w:themeColor="text1"/>
          <w:sz w:val="28"/>
          <w:szCs w:val="28"/>
        </w:rPr>
        <w:t>; отже площа його рівна 0,0025 мм</w:t>
      </w:r>
      <w:r w:rsidRPr="009C2F43">
        <w:rPr>
          <w:rFonts w:ascii="Times New Roman" w:hAnsi="Times New Roman" w:cs="Times New Roman"/>
          <w:color w:val="000000" w:themeColor="text1"/>
          <w:sz w:val="28"/>
          <w:szCs w:val="28"/>
          <w:vertAlign w:val="superscript"/>
        </w:rPr>
        <w:t>2</w:t>
      </w:r>
      <w:r w:rsidRPr="009C2F43">
        <w:rPr>
          <w:rFonts w:ascii="Times New Roman" w:hAnsi="Times New Roman" w:cs="Times New Roman"/>
          <w:color w:val="000000" w:themeColor="text1"/>
          <w:sz w:val="28"/>
          <w:szCs w:val="28"/>
        </w:rPr>
        <w:t xml:space="preserve">; глибина рахункової камери рівна </w:t>
      </w:r>
      <w:smartTag w:uri="urn:schemas-microsoft-com:office:smarttags" w:element="metricconverter">
        <w:smartTagPr>
          <w:attr w:name="ProductID" w:val="0,1 мм"/>
        </w:smartTagPr>
        <w:r w:rsidRPr="009C2F43">
          <w:rPr>
            <w:rFonts w:ascii="Times New Roman" w:hAnsi="Times New Roman" w:cs="Times New Roman"/>
            <w:color w:val="000000" w:themeColor="text1"/>
            <w:sz w:val="28"/>
            <w:szCs w:val="28"/>
          </w:rPr>
          <w:t>0,1 мм</w:t>
        </w:r>
      </w:smartTag>
      <w:r w:rsidRPr="009C2F43">
        <w:rPr>
          <w:rFonts w:ascii="Times New Roman" w:hAnsi="Times New Roman" w:cs="Times New Roman"/>
          <w:color w:val="000000" w:themeColor="text1"/>
          <w:sz w:val="28"/>
          <w:szCs w:val="28"/>
        </w:rPr>
        <w:t>, тому об’єм малого квадрата рівний 0,00025 мм</w:t>
      </w:r>
      <w:r w:rsidRPr="009C2F43">
        <w:rPr>
          <w:rFonts w:ascii="Times New Roman" w:hAnsi="Times New Roman" w:cs="Times New Roman"/>
          <w:color w:val="000000" w:themeColor="text1"/>
          <w:sz w:val="28"/>
          <w:szCs w:val="28"/>
          <w:vertAlign w:val="superscript"/>
        </w:rPr>
        <w:t>3</w:t>
      </w:r>
      <w:r w:rsidRPr="009C2F43">
        <w:rPr>
          <w:rFonts w:ascii="Times New Roman" w:hAnsi="Times New Roman" w:cs="Times New Roman"/>
          <w:color w:val="000000" w:themeColor="text1"/>
          <w:sz w:val="28"/>
          <w:szCs w:val="28"/>
        </w:rPr>
        <w:t>. Великий квадрат сітки Горяєва складається з 16 малих квадратів, отже має S=0,04 мм</w:t>
      </w:r>
      <w:r w:rsidRPr="009C2F43">
        <w:rPr>
          <w:rFonts w:ascii="Times New Roman" w:hAnsi="Times New Roman" w:cs="Times New Roman"/>
          <w:color w:val="000000" w:themeColor="text1"/>
          <w:sz w:val="28"/>
          <w:szCs w:val="28"/>
          <w:vertAlign w:val="superscript"/>
        </w:rPr>
        <w:t>2</w:t>
      </w:r>
      <w:r w:rsidRPr="009C2F43">
        <w:rPr>
          <w:rFonts w:ascii="Times New Roman" w:hAnsi="Times New Roman" w:cs="Times New Roman"/>
          <w:color w:val="000000" w:themeColor="text1"/>
          <w:sz w:val="28"/>
          <w:szCs w:val="28"/>
        </w:rPr>
        <w:t>, а V=0,004 мм</w:t>
      </w:r>
      <w:r w:rsidRPr="009C2F43">
        <w:rPr>
          <w:rFonts w:ascii="Times New Roman" w:hAnsi="Times New Roman" w:cs="Times New Roman"/>
          <w:color w:val="000000" w:themeColor="text1"/>
          <w:sz w:val="28"/>
          <w:szCs w:val="28"/>
          <w:vertAlign w:val="superscript"/>
        </w:rPr>
        <w:t>3</w:t>
      </w:r>
      <w:r w:rsidRPr="009C2F43">
        <w:rPr>
          <w:rFonts w:ascii="Times New Roman" w:hAnsi="Times New Roman" w:cs="Times New Roman"/>
          <w:color w:val="000000" w:themeColor="text1"/>
          <w:sz w:val="28"/>
          <w:szCs w:val="28"/>
        </w:rPr>
        <w:t>.</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lang w:val="uk-UA"/>
        </w:rPr>
      </w:pPr>
      <w:r w:rsidRPr="009C2F43">
        <w:rPr>
          <w:rFonts w:ascii="Times New Roman" w:hAnsi="Times New Roman" w:cs="Times New Roman"/>
          <w:color w:val="000000" w:themeColor="text1"/>
          <w:sz w:val="28"/>
          <w:szCs w:val="28"/>
        </w:rPr>
        <w:t>Лейкоцити підраховують у 100 великих порожніх квадратах (20x5) площа яких рівна 4 мм</w:t>
      </w:r>
      <w:r w:rsidRPr="009C2F43">
        <w:rPr>
          <w:rFonts w:ascii="Times New Roman" w:hAnsi="Times New Roman" w:cs="Times New Roman"/>
          <w:color w:val="000000" w:themeColor="text1"/>
          <w:sz w:val="28"/>
          <w:szCs w:val="28"/>
          <w:vertAlign w:val="superscript"/>
        </w:rPr>
        <w:t xml:space="preserve">2 </w:t>
      </w:r>
      <w:r w:rsidRPr="009C2F43">
        <w:rPr>
          <w:rFonts w:ascii="Times New Roman" w:hAnsi="Times New Roman" w:cs="Times New Roman"/>
          <w:color w:val="000000" w:themeColor="text1"/>
          <w:sz w:val="28"/>
          <w:szCs w:val="28"/>
        </w:rPr>
        <w:t>(площа одного великого квадрата дорівнює 0,04 мм</w:t>
      </w:r>
      <w:r w:rsidRPr="009C2F43">
        <w:rPr>
          <w:rFonts w:ascii="Times New Roman" w:hAnsi="Times New Roman" w:cs="Times New Roman"/>
          <w:color w:val="000000" w:themeColor="text1"/>
          <w:sz w:val="28"/>
          <w:szCs w:val="28"/>
          <w:vertAlign w:val="superscript"/>
        </w:rPr>
        <w:t>2</w:t>
      </w:r>
      <w:r w:rsidRPr="009C2F43">
        <w:rPr>
          <w:rFonts w:ascii="Times New Roman" w:hAnsi="Times New Roman" w:cs="Times New Roman"/>
          <w:color w:val="000000" w:themeColor="text1"/>
          <w:sz w:val="28"/>
          <w:szCs w:val="28"/>
        </w:rPr>
        <w:t>). Кількість підрахованих лейкоцитів ділять на 4 і перемножують на 200, одержують кількість лейкоцитів в 1мм</w:t>
      </w:r>
      <w:r w:rsidRPr="009C2F43">
        <w:rPr>
          <w:rFonts w:ascii="Times New Roman" w:hAnsi="Times New Roman" w:cs="Times New Roman"/>
          <w:color w:val="000000" w:themeColor="text1"/>
          <w:sz w:val="28"/>
          <w:szCs w:val="28"/>
          <w:vertAlign w:val="superscript"/>
        </w:rPr>
        <w:t>3</w:t>
      </w:r>
      <w:r w:rsidRPr="009C2F43">
        <w:rPr>
          <w:rFonts w:ascii="Times New Roman" w:hAnsi="Times New Roman" w:cs="Times New Roman"/>
          <w:color w:val="000000" w:themeColor="text1"/>
          <w:sz w:val="28"/>
          <w:szCs w:val="28"/>
        </w:rPr>
        <w:t xml:space="preserve"> крові. Ділять на 4 з розрахунку загальної площі 100 великих порожніх квадратів, рівної 4 мм</w:t>
      </w:r>
      <w:r w:rsidRPr="009C2F43">
        <w:rPr>
          <w:rFonts w:ascii="Times New Roman" w:hAnsi="Times New Roman" w:cs="Times New Roman"/>
          <w:color w:val="000000" w:themeColor="text1"/>
          <w:sz w:val="28"/>
          <w:szCs w:val="28"/>
          <w:vertAlign w:val="superscript"/>
        </w:rPr>
        <w:t>2</w:t>
      </w:r>
      <w:r w:rsidRPr="009C2F43">
        <w:rPr>
          <w:rFonts w:ascii="Times New Roman" w:hAnsi="Times New Roman" w:cs="Times New Roman"/>
          <w:color w:val="000000" w:themeColor="text1"/>
          <w:sz w:val="28"/>
          <w:szCs w:val="28"/>
        </w:rPr>
        <w:t xml:space="preserve">. Перемножують з розрахунку, що ступінь розведення крові дорівнює 20 (380 мкл 3% розчину оцтової кислоти і 20 мкл крові), а глибина камери </w:t>
      </w:r>
      <w:smartTag w:uri="urn:schemas-microsoft-com:office:smarttags" w:element="metricconverter">
        <w:smartTagPr>
          <w:attr w:name="ProductID" w:val="0,1 мм"/>
        </w:smartTagPr>
        <w:r w:rsidRPr="009C2F43">
          <w:rPr>
            <w:rFonts w:ascii="Times New Roman" w:hAnsi="Times New Roman" w:cs="Times New Roman"/>
            <w:color w:val="000000" w:themeColor="text1"/>
            <w:sz w:val="28"/>
            <w:szCs w:val="28"/>
          </w:rPr>
          <w:t>0,1 мм</w:t>
        </w:r>
      </w:smartTag>
      <w:r w:rsidRPr="009C2F43">
        <w:rPr>
          <w:rFonts w:ascii="Times New Roman" w:hAnsi="Times New Roman" w:cs="Times New Roman"/>
          <w:color w:val="000000" w:themeColor="text1"/>
          <w:sz w:val="28"/>
          <w:szCs w:val="28"/>
        </w:rPr>
        <w:t xml:space="preserve">. Замість вище приведених розрахунків можна кількість лейкоцитів, підрахованих у 100 великих квадратах, помножити на 50 (якщо врахувати попередні розрахунки: 200:4=50). Для того, щоб повторно не підрахувати один і той же лейкоцит, потрібно суворо дотримуватися певного порядку: рахувати ряди великих </w:t>
      </w:r>
      <w:r w:rsidRPr="009C2F43">
        <w:rPr>
          <w:rFonts w:ascii="Times New Roman" w:hAnsi="Times New Roman" w:cs="Times New Roman"/>
          <w:color w:val="000000" w:themeColor="text1"/>
          <w:sz w:val="28"/>
          <w:szCs w:val="28"/>
        </w:rPr>
        <w:lastRenderedPageBreak/>
        <w:t>порожніх квадратів зліва направо і справа наліво, переміщуючи камеру на один ряд зверху вниз; у кожному квадраті потрібно рахувати елементи, що лежать в середині, а також на лівому та верхньому боці камери [</w:t>
      </w:r>
      <w:r w:rsidR="00F528E2">
        <w:rPr>
          <w:rFonts w:ascii="Times New Roman" w:hAnsi="Times New Roman" w:cs="Times New Roman"/>
          <w:color w:val="000000" w:themeColor="text1"/>
          <w:sz w:val="28"/>
          <w:szCs w:val="28"/>
          <w:lang w:val="uk-UA"/>
        </w:rPr>
        <w:t>40, 41</w:t>
      </w:r>
      <w:r w:rsidRPr="009C2F43">
        <w:rPr>
          <w:rFonts w:ascii="Times New Roman" w:hAnsi="Times New Roman" w:cs="Times New Roman"/>
          <w:color w:val="000000" w:themeColor="text1"/>
          <w:sz w:val="28"/>
          <w:szCs w:val="28"/>
        </w:rPr>
        <w:t>].</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lang w:val="uk-UA"/>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lang w:val="uk-UA"/>
        </w:rPr>
      </w:pPr>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199" w:name="_Toc453205710"/>
      <w:bookmarkStart w:id="200" w:name="_Toc503801800"/>
      <w:bookmarkStart w:id="201" w:name="_Toc29733431"/>
      <w:r w:rsidRPr="009C2F43">
        <w:rPr>
          <w:rFonts w:ascii="Times New Roman" w:hAnsi="Times New Roman" w:cs="Times New Roman"/>
          <w:b w:val="0"/>
          <w:color w:val="000000" w:themeColor="text1"/>
          <w:sz w:val="28"/>
          <w:szCs w:val="28"/>
        </w:rPr>
        <w:t>2.3.2 Аналіз лейкоцитарної формули крові</w:t>
      </w:r>
      <w:bookmarkEnd w:id="199"/>
      <w:bookmarkEnd w:id="200"/>
      <w:bookmarkEnd w:id="201"/>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202" w:name="_Toc453205711"/>
      <w:bookmarkStart w:id="203" w:name="_Toc503801801"/>
      <w:bookmarkStart w:id="204" w:name="_Toc29733432"/>
      <w:r w:rsidRPr="009C2F43">
        <w:rPr>
          <w:rFonts w:ascii="Times New Roman" w:hAnsi="Times New Roman" w:cs="Times New Roman"/>
          <w:b w:val="0"/>
          <w:color w:val="000000" w:themeColor="text1"/>
          <w:sz w:val="28"/>
          <w:szCs w:val="28"/>
        </w:rPr>
        <w:t>2.3.2.1 Приготування мазків крові</w:t>
      </w:r>
      <w:bookmarkEnd w:id="202"/>
      <w:bookmarkEnd w:id="203"/>
      <w:bookmarkEnd w:id="204"/>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Для приготування мазка крові на сухе знежирене предметне скло, ближче до короткого боку, наносять піпеткою невелику краплю крові. Предметне скло слід держати на столі або у лівій руці за вузькі краї. Правою рукою приставляють шліфоване скло вузьким краєм до скла з кров’ю зліва від краплі під кутом 45</w:t>
      </w:r>
      <w:r w:rsidRPr="009C2F43">
        <w:rPr>
          <w:rFonts w:ascii="Times New Roman" w:hAnsi="Times New Roman" w:cs="Times New Roman"/>
          <w:color w:val="000000" w:themeColor="text1"/>
          <w:sz w:val="28"/>
          <w:szCs w:val="28"/>
          <w:vertAlign w:val="superscript"/>
        </w:rPr>
        <w:t>0</w:t>
      </w:r>
      <w:r w:rsidRPr="009C2F43">
        <w:rPr>
          <w:rFonts w:ascii="Times New Roman" w:hAnsi="Times New Roman" w:cs="Times New Roman"/>
          <w:color w:val="000000" w:themeColor="text1"/>
          <w:sz w:val="28"/>
          <w:szCs w:val="28"/>
        </w:rPr>
        <w:t xml:space="preserve"> та продвинути його вправо до з’єднання з краплею крові. Почекати до тих пір, поки кров розподілиться по всьому ребру шліфованого скла, а потім легким швидким рухом провести його з права наліво до тих пір, поки не буде вичерпана вся крапля. Крапля крові повинна бути невеликою (5-10 мкл), щоб весь мазок поміщався на склі, не доходячи 1,0-1,5 см до його краю. Не можна сильно нажимати на скло, так як більшість клітин крові можуть бути ушкодженими. Добре зроблений мазок тонкий, має жовтуватий колір та закінчується «щіточкою». </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Після приготування мазки слід швидко висушити на повітрі до зникнення вологого блиску. При повільному висушуванні може змінюватися морфологія клітин крові [</w:t>
      </w:r>
      <w:r w:rsidR="00400D1C">
        <w:rPr>
          <w:rFonts w:ascii="Times New Roman" w:hAnsi="Times New Roman" w:cs="Times New Roman"/>
          <w:color w:val="000000" w:themeColor="text1"/>
          <w:sz w:val="28"/>
          <w:szCs w:val="28"/>
          <w:lang w:val="uk-UA"/>
        </w:rPr>
        <w:t>32</w:t>
      </w:r>
      <w:r w:rsidR="00F528E2">
        <w:rPr>
          <w:rFonts w:ascii="Times New Roman" w:hAnsi="Times New Roman" w:cs="Times New Roman"/>
          <w:color w:val="000000" w:themeColor="text1"/>
          <w:sz w:val="28"/>
          <w:szCs w:val="28"/>
          <w:lang w:val="uk-UA"/>
        </w:rPr>
        <w:t>, 41</w:t>
      </w:r>
      <w:r w:rsidRPr="009C2F43">
        <w:rPr>
          <w:rFonts w:ascii="Times New Roman" w:hAnsi="Times New Roman" w:cs="Times New Roman"/>
          <w:color w:val="000000" w:themeColor="text1"/>
          <w:sz w:val="28"/>
          <w:szCs w:val="28"/>
        </w:rPr>
        <w:t>].</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pStyle w:val="1"/>
        <w:spacing w:before="0" w:line="360" w:lineRule="auto"/>
        <w:ind w:firstLine="709"/>
        <w:jc w:val="both"/>
        <w:rPr>
          <w:rFonts w:ascii="Times New Roman" w:hAnsi="Times New Roman" w:cs="Times New Roman"/>
          <w:b/>
          <w:color w:val="000000" w:themeColor="text1"/>
          <w:sz w:val="28"/>
          <w:szCs w:val="28"/>
        </w:rPr>
      </w:pPr>
    </w:p>
    <w:p w:rsidR="00BD4DBC" w:rsidRDefault="00BD4DBC">
      <w:pPr>
        <w:rPr>
          <w:rFonts w:ascii="Times New Roman" w:eastAsiaTheme="majorEastAsia" w:hAnsi="Times New Roman" w:cs="Times New Roman"/>
          <w:bCs/>
          <w:color w:val="000000" w:themeColor="text1"/>
          <w:kern w:val="3"/>
          <w:sz w:val="28"/>
          <w:szCs w:val="28"/>
          <w:lang w:val="uk-UA" w:eastAsia="zh-CN" w:bidi="hi-IN"/>
        </w:rPr>
      </w:pPr>
      <w:bookmarkStart w:id="205" w:name="_Toc453205712"/>
      <w:bookmarkStart w:id="206" w:name="_Toc503801802"/>
      <w:r>
        <w:rPr>
          <w:rFonts w:ascii="Times New Roman" w:hAnsi="Times New Roman" w:cs="Times New Roman"/>
          <w:b/>
          <w:color w:val="000000" w:themeColor="text1"/>
          <w:sz w:val="28"/>
          <w:szCs w:val="28"/>
        </w:rPr>
        <w:br w:type="page"/>
      </w:r>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207" w:name="_Toc29733433"/>
      <w:r w:rsidRPr="009C2F43">
        <w:rPr>
          <w:rFonts w:ascii="Times New Roman" w:hAnsi="Times New Roman" w:cs="Times New Roman"/>
          <w:b w:val="0"/>
          <w:color w:val="000000" w:themeColor="text1"/>
          <w:sz w:val="28"/>
          <w:szCs w:val="28"/>
        </w:rPr>
        <w:lastRenderedPageBreak/>
        <w:t>2.3.2.2 Фарбування мазкі</w:t>
      </w:r>
      <w:r w:rsidR="00344515">
        <w:rPr>
          <w:rFonts w:ascii="Times New Roman" w:hAnsi="Times New Roman" w:cs="Times New Roman"/>
          <w:b w:val="0"/>
          <w:color w:val="000000" w:themeColor="text1"/>
          <w:sz w:val="28"/>
          <w:szCs w:val="28"/>
        </w:rPr>
        <w:t>в</w:t>
      </w:r>
      <w:r w:rsidRPr="009C2F43">
        <w:rPr>
          <w:rFonts w:ascii="Times New Roman" w:hAnsi="Times New Roman" w:cs="Times New Roman"/>
          <w:b w:val="0"/>
          <w:color w:val="000000" w:themeColor="text1"/>
          <w:sz w:val="28"/>
          <w:szCs w:val="28"/>
        </w:rPr>
        <w:t xml:space="preserve"> за Уна-Паппенгеймом</w:t>
      </w:r>
      <w:bookmarkEnd w:id="205"/>
      <w:bookmarkEnd w:id="206"/>
      <w:bookmarkEnd w:id="207"/>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spacing w:after="0" w:line="360" w:lineRule="auto"/>
        <w:ind w:firstLine="709"/>
        <w:jc w:val="both"/>
        <w:rPr>
          <w:rStyle w:val="translation-chunk"/>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 xml:space="preserve">Фарбування за Уна-Паппенгеймом є комбінацією двох методів фарбування – Май-Грюнвальда та Романовського-Гімза. Дана методика </w:t>
      </w:r>
      <w:r w:rsidRPr="009C2F43">
        <w:rPr>
          <w:rStyle w:val="translation-chunk"/>
          <w:rFonts w:ascii="Times New Roman" w:hAnsi="Times New Roman" w:cs="Times New Roman"/>
          <w:color w:val="000000" w:themeColor="text1"/>
          <w:sz w:val="28"/>
          <w:szCs w:val="28"/>
          <w:shd w:val="clear" w:color="auto" w:fill="FFFFFF"/>
        </w:rPr>
        <w:t>не потребує фіксації та дає більш чіткі результати.</w:t>
      </w:r>
    </w:p>
    <w:p w:rsidR="00B25BED" w:rsidRPr="009C2F43" w:rsidRDefault="00B25BED" w:rsidP="009C2F43">
      <w:pPr>
        <w:spacing w:after="0" w:line="360" w:lineRule="auto"/>
        <w:ind w:firstLine="709"/>
        <w:jc w:val="both"/>
        <w:rPr>
          <w:rStyle w:val="translation-chunk"/>
          <w:rFonts w:ascii="Times New Roman" w:hAnsi="Times New Roman" w:cs="Times New Roman"/>
          <w:color w:val="000000" w:themeColor="text1"/>
          <w:sz w:val="28"/>
          <w:szCs w:val="28"/>
          <w:shd w:val="clear" w:color="auto" w:fill="FFFFFF"/>
        </w:rPr>
      </w:pPr>
      <w:r w:rsidRPr="009C2F43">
        <w:rPr>
          <w:rStyle w:val="translation-chunk"/>
          <w:rFonts w:ascii="Times New Roman" w:hAnsi="Times New Roman" w:cs="Times New Roman"/>
          <w:color w:val="000000" w:themeColor="text1"/>
          <w:sz w:val="28"/>
          <w:szCs w:val="28"/>
          <w:shd w:val="clear" w:color="auto" w:fill="FFFFFF"/>
        </w:rPr>
        <w:t>Не фіксовані мазки заливають нерозведеної готової фарбою Май</w:t>
      </w:r>
      <w:r w:rsidRPr="009C2F43">
        <w:rPr>
          <w:rFonts w:ascii="Times New Roman" w:hAnsi="Times New Roman" w:cs="Times New Roman"/>
          <w:color w:val="000000" w:themeColor="text1"/>
          <w:sz w:val="28"/>
          <w:szCs w:val="28"/>
        </w:rPr>
        <w:t>-</w:t>
      </w:r>
      <w:r w:rsidRPr="009C2F43">
        <w:rPr>
          <w:rStyle w:val="translation-chunk"/>
          <w:rFonts w:ascii="Times New Roman" w:hAnsi="Times New Roman" w:cs="Times New Roman"/>
          <w:color w:val="000000" w:themeColor="text1"/>
          <w:sz w:val="28"/>
          <w:szCs w:val="28"/>
          <w:shd w:val="clear" w:color="auto" w:fill="FFFFFF"/>
        </w:rPr>
        <w:t>Грюнвальда (це суміш еозину і метиленової сині, яка не містить слідів азура, але готується на метиловому спирті; внаслідок цього набуває властивості фіксатора) на 3</w:t>
      </w:r>
      <w:r w:rsidRPr="009C2F43">
        <w:rPr>
          <w:rFonts w:ascii="Times New Roman" w:hAnsi="Times New Roman" w:cs="Times New Roman"/>
          <w:color w:val="000000" w:themeColor="text1"/>
          <w:sz w:val="28"/>
          <w:szCs w:val="28"/>
        </w:rPr>
        <w:t>-</w:t>
      </w:r>
      <w:r w:rsidRPr="009C2F43">
        <w:rPr>
          <w:rStyle w:val="translation-chunk"/>
          <w:rFonts w:ascii="Times New Roman" w:hAnsi="Times New Roman" w:cs="Times New Roman"/>
          <w:color w:val="000000" w:themeColor="text1"/>
          <w:sz w:val="28"/>
          <w:szCs w:val="28"/>
          <w:shd w:val="clear" w:color="auto" w:fill="FFFFFF"/>
        </w:rPr>
        <w:t>5 хв.</w:t>
      </w:r>
      <w:r w:rsidRPr="009C2F43">
        <w:rPr>
          <w:rStyle w:val="10"/>
          <w:rFonts w:ascii="Times New Roman" w:eastAsia="Calibri" w:hAnsi="Times New Roman" w:cs="Times New Roman"/>
          <w:b/>
          <w:color w:val="000000" w:themeColor="text1"/>
          <w:sz w:val="28"/>
          <w:szCs w:val="28"/>
        </w:rPr>
        <w:t xml:space="preserve"> </w:t>
      </w:r>
      <w:r w:rsidRPr="009C2F43">
        <w:rPr>
          <w:rStyle w:val="translation-chunk"/>
          <w:rFonts w:ascii="Times New Roman" w:hAnsi="Times New Roman" w:cs="Times New Roman"/>
          <w:color w:val="000000" w:themeColor="text1"/>
          <w:sz w:val="28"/>
          <w:szCs w:val="28"/>
        </w:rPr>
        <w:t>Після</w:t>
      </w:r>
      <w:r w:rsidRPr="009C2F43">
        <w:rPr>
          <w:rStyle w:val="translation-chunk"/>
          <w:rFonts w:ascii="Times New Roman" w:hAnsi="Times New Roman" w:cs="Times New Roman"/>
          <w:color w:val="000000" w:themeColor="text1"/>
          <w:sz w:val="28"/>
          <w:szCs w:val="28"/>
          <w:shd w:val="clear" w:color="auto" w:fill="FFFFFF"/>
        </w:rPr>
        <w:t xml:space="preserve"> цього мазки промивають дистильованою водою, після чого мікропрепарати заливають розведеним розчином Романовського</w:t>
      </w:r>
      <w:r w:rsidRPr="009C2F43">
        <w:rPr>
          <w:rFonts w:ascii="Times New Roman" w:hAnsi="Times New Roman" w:cs="Times New Roman"/>
          <w:color w:val="000000" w:themeColor="text1"/>
          <w:sz w:val="28"/>
          <w:szCs w:val="28"/>
        </w:rPr>
        <w:t>-</w:t>
      </w:r>
      <w:r w:rsidRPr="009C2F43">
        <w:rPr>
          <w:rStyle w:val="translation-chunk"/>
          <w:rFonts w:ascii="Times New Roman" w:hAnsi="Times New Roman" w:cs="Times New Roman"/>
          <w:color w:val="000000" w:themeColor="text1"/>
          <w:sz w:val="28"/>
          <w:szCs w:val="28"/>
          <w:shd w:val="clear" w:color="auto" w:fill="FFFFFF"/>
        </w:rPr>
        <w:t>Гимза (20%) на 20</w:t>
      </w:r>
      <w:r w:rsidRPr="009C2F43">
        <w:rPr>
          <w:rFonts w:ascii="Times New Roman" w:hAnsi="Times New Roman" w:cs="Times New Roman"/>
          <w:color w:val="000000" w:themeColor="text1"/>
          <w:sz w:val="28"/>
          <w:szCs w:val="28"/>
        </w:rPr>
        <w:t>-</w:t>
      </w:r>
      <w:r w:rsidRPr="009C2F43">
        <w:rPr>
          <w:rStyle w:val="translation-chunk"/>
          <w:rFonts w:ascii="Times New Roman" w:hAnsi="Times New Roman" w:cs="Times New Roman"/>
          <w:color w:val="000000" w:themeColor="text1"/>
          <w:sz w:val="28"/>
          <w:szCs w:val="28"/>
          <w:shd w:val="clear" w:color="auto" w:fill="FFFFFF"/>
        </w:rPr>
        <w:t>30 хв. Після цього мазки промиваються дистильваною водою і висушуються. При необхідності проводять диференціювання 1% соляною кислотою [</w:t>
      </w:r>
      <w:r w:rsidR="00F528E2">
        <w:rPr>
          <w:rStyle w:val="translation-chunk"/>
          <w:rFonts w:ascii="Times New Roman" w:hAnsi="Times New Roman" w:cs="Times New Roman"/>
          <w:color w:val="000000" w:themeColor="text1"/>
          <w:sz w:val="28"/>
          <w:szCs w:val="28"/>
          <w:shd w:val="clear" w:color="auto" w:fill="FFFFFF"/>
          <w:lang w:val="uk-UA"/>
        </w:rPr>
        <w:t>42</w:t>
      </w:r>
      <w:r w:rsidRPr="009C2F43">
        <w:rPr>
          <w:rStyle w:val="translation-chunk"/>
          <w:rFonts w:ascii="Times New Roman" w:hAnsi="Times New Roman" w:cs="Times New Roman"/>
          <w:color w:val="000000" w:themeColor="text1"/>
          <w:sz w:val="28"/>
          <w:szCs w:val="28"/>
          <w:shd w:val="clear" w:color="auto" w:fill="FFFFFF"/>
        </w:rPr>
        <w:t>].</w:t>
      </w:r>
    </w:p>
    <w:p w:rsidR="00B25BED" w:rsidRPr="009C2F43" w:rsidRDefault="00B25BED" w:rsidP="009C2F43">
      <w:pPr>
        <w:spacing w:after="0" w:line="360" w:lineRule="auto"/>
        <w:ind w:firstLine="709"/>
        <w:jc w:val="both"/>
        <w:rPr>
          <w:rStyle w:val="translation-chunk"/>
          <w:rFonts w:ascii="Times New Roman" w:hAnsi="Times New Roman" w:cs="Times New Roman"/>
          <w:color w:val="000000" w:themeColor="text1"/>
          <w:sz w:val="28"/>
          <w:szCs w:val="28"/>
          <w:shd w:val="clear" w:color="auto" w:fill="FFFFFF"/>
        </w:rPr>
      </w:pPr>
    </w:p>
    <w:p w:rsidR="00B25BED" w:rsidRPr="009C2F43" w:rsidRDefault="00B25BED" w:rsidP="009C2F43">
      <w:pPr>
        <w:pStyle w:val="1"/>
        <w:spacing w:before="0" w:line="360" w:lineRule="auto"/>
        <w:ind w:firstLine="709"/>
        <w:jc w:val="both"/>
        <w:rPr>
          <w:rStyle w:val="translation-chunk"/>
          <w:rFonts w:ascii="Times New Roman" w:hAnsi="Times New Roman" w:cs="Times New Roman"/>
          <w:b/>
          <w:color w:val="000000" w:themeColor="text1"/>
          <w:sz w:val="28"/>
          <w:szCs w:val="28"/>
          <w:shd w:val="clear" w:color="auto" w:fill="FFFFFF"/>
        </w:rPr>
      </w:pPr>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208" w:name="_Toc453205713"/>
      <w:bookmarkStart w:id="209" w:name="_Toc503801803"/>
      <w:bookmarkStart w:id="210" w:name="_Toc29733434"/>
      <w:r w:rsidRPr="009C2F43">
        <w:rPr>
          <w:rFonts w:ascii="Times New Roman" w:hAnsi="Times New Roman" w:cs="Times New Roman"/>
          <w:b w:val="0"/>
          <w:color w:val="000000" w:themeColor="text1"/>
          <w:sz w:val="28"/>
          <w:szCs w:val="28"/>
        </w:rPr>
        <w:t>2.3.2.3 Складання лейкоцитарної формули</w:t>
      </w:r>
      <w:bookmarkEnd w:id="208"/>
      <w:bookmarkEnd w:id="209"/>
      <w:bookmarkEnd w:id="210"/>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При фарбуванні за Паппенгеймом ядра клітин мають красно-фіолетовий колір, цитоплазма зрілих гранулоцитів забарвлюється у рожевий колір, а цитоплазма лімфоцитів, моноцитів і бластних клітин – у синій. Еритроцити забарвлюються в яскраво-рожевий колір. Якщо еритроцити забарвлені в відтінки синього кольору, то препарат перефарбований і його треба повторно диференціювати в підкисляючому середовищі. Якщо еритроцити забарвлені в червоний або оранжевий колір, значить фарба роз’їдена кислою дистильованою водою.</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 xml:space="preserve">Після правильного приготування мазка крові й якісного забарвлення приступають до його вивчення. Огляд мазка починають з малого збільшення, при якому оцінюють якість мазка, але аналіз його проводять під імерсією. Слід </w:t>
      </w:r>
      <w:r w:rsidRPr="009C2F43">
        <w:rPr>
          <w:rFonts w:ascii="Times New Roman" w:hAnsi="Times New Roman" w:cs="Times New Roman"/>
          <w:color w:val="000000" w:themeColor="text1"/>
          <w:sz w:val="28"/>
          <w:szCs w:val="28"/>
        </w:rPr>
        <w:lastRenderedPageBreak/>
        <w:t>мати на увазі, що не зважаючи на достатньо правильне технічне виконання мазка, клітини крові розподіляються не рівномірно по всьому препарату. Тому для отримання достовірних даних при підрахунку лейкоцитарної формули прийнято рахувати лейкоцити в різних ділянках мазка крові. Щоб уникнути повторного підрахунку одних і тих же лейкоцитів рекомендується рухатися по мазку крові зигзагами – лінією Меандра. Прийнято рахувати 200 лейкоцитів, відступаючи 0,3-</w:t>
      </w:r>
      <w:smartTag w:uri="urn:schemas-microsoft-com:office:smarttags" w:element="metricconverter">
        <w:smartTagPr>
          <w:attr w:name="ProductID" w:val="0,5 см"/>
        </w:smartTagPr>
        <w:r w:rsidRPr="009C2F43">
          <w:rPr>
            <w:rFonts w:ascii="Times New Roman" w:hAnsi="Times New Roman" w:cs="Times New Roman"/>
            <w:color w:val="000000" w:themeColor="text1"/>
            <w:sz w:val="28"/>
            <w:szCs w:val="28"/>
          </w:rPr>
          <w:t>0,5 см</w:t>
        </w:r>
      </w:smartTag>
      <w:r w:rsidRPr="009C2F43">
        <w:rPr>
          <w:rFonts w:ascii="Times New Roman" w:hAnsi="Times New Roman" w:cs="Times New Roman"/>
          <w:color w:val="000000" w:themeColor="text1"/>
          <w:sz w:val="28"/>
          <w:szCs w:val="28"/>
        </w:rPr>
        <w:t xml:space="preserve"> від основи "вусиків", рухаючись зигзагами на всю ширину мазка через 2-3 поля зору. Необхідно прагнути набрати дану кількість клітин на 1/2 мазка, де клітини розподілені найбільш оптимально без накладень. Різні види лейкоцитів, що зустрічаються при аналізі препарату, заносять в таблицю або враховують за допомогою спеціалізованого десятиклавішного лейкоцитарного лічильника. Після закінчення перегляду 200 лейкоцитів, визначають процентний вміст кожного з видів білих кров’яних тілець. Це і є лейкоцитарна формула. Окрім процентного вмісту лейкоцитів велике значення має абсолютна кількість окремих видів імуноцитів. Воно визначається з урахуванням загальної кількості лейкоцитів. Абсолютна кількість будь-якого виду білих кров’яних тілець характеризує їх реальну участь в імунних реакціях. Абсолютну кількість імуноцитів визначають за наступною формулою:</w:t>
      </w:r>
    </w:p>
    <w:p w:rsidR="00B25BED" w:rsidRPr="009C2F43" w:rsidRDefault="00B25BED" w:rsidP="009C2F43">
      <w:pPr>
        <w:autoSpaceDE w:val="0"/>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Абсолютний зміст окремих видів лейкоцитів в одиниці об’єму крові можна визначити за формулою (2.1):</w:t>
      </w:r>
    </w:p>
    <w:p w:rsidR="00B25BED" w:rsidRPr="009C2F43" w:rsidRDefault="00B25BED" w:rsidP="009C2F43">
      <w:pPr>
        <w:autoSpaceDE w:val="0"/>
        <w:spacing w:after="0" w:line="360" w:lineRule="auto"/>
        <w:ind w:firstLine="709"/>
        <w:jc w:val="both"/>
        <w:rPr>
          <w:rFonts w:ascii="Times New Roman" w:eastAsia="Times New Roman" w:hAnsi="Times New Roman" w:cs="Times New Roman"/>
          <w:color w:val="000000" w:themeColor="text1"/>
          <w:sz w:val="28"/>
          <w:szCs w:val="28"/>
        </w:rPr>
      </w:pPr>
    </w:p>
    <w:p w:rsidR="00B25BED" w:rsidRPr="009C2F43" w:rsidRDefault="00A42E7D" w:rsidP="009C2F43">
      <w:pPr>
        <w:autoSpaceDE w:val="0"/>
        <w:spacing w:after="0" w:line="360" w:lineRule="auto"/>
        <w:ind w:firstLine="709"/>
        <w:jc w:val="right"/>
        <w:rPr>
          <w:rFonts w:ascii="Times New Roman" w:hAnsi="Times New Roman" w:cs="Times New Roman"/>
          <w:color w:val="000000" w:themeColor="text1"/>
          <w:sz w:val="28"/>
          <w:szCs w:val="28"/>
        </w:rPr>
      </w:pPr>
      <m:oMath>
        <m:f>
          <m:fPr>
            <m:ctrlPr>
              <w:rPr>
                <w:rFonts w:ascii="Cambria Math" w:hAnsi="Times New Roman" w:cs="Times New Roman"/>
                <w:color w:val="000000" w:themeColor="text1"/>
                <w:sz w:val="28"/>
                <w:szCs w:val="28"/>
              </w:rPr>
            </m:ctrlPr>
          </m:fPr>
          <m:num>
            <m:eqArr>
              <m:eqArrPr>
                <m:ctrlPr>
                  <w:rPr>
                    <w:rFonts w:ascii="Cambria Math" w:hAnsi="Times New Roman" w:cs="Times New Roman"/>
                    <w:color w:val="000000" w:themeColor="text1"/>
                    <w:sz w:val="28"/>
                    <w:szCs w:val="28"/>
                  </w:rPr>
                </m:ctrlPr>
              </m:eqArrPr>
              <m:e>
                <m:r>
                  <m:rPr>
                    <m:sty m:val="p"/>
                  </m:rPr>
                  <w:rPr>
                    <w:rFonts w:ascii="Cambria Math" w:hAnsi="Times New Roman" w:cs="Times New Roman"/>
                    <w:color w:val="000000" w:themeColor="text1"/>
                    <w:sz w:val="28"/>
                    <w:szCs w:val="28"/>
                  </w:rPr>
                  <m:t>А</m:t>
                </m:r>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lang w:val="en-US"/>
                  </w:rPr>
                  <m:t>WBC</m:t>
                </m:r>
                <m:r>
                  <m:rPr>
                    <m:sty m:val="p"/>
                  </m:rPr>
                  <w:rPr>
                    <w:rFonts w:ascii="Cambria Math" w:hAnsi="Times New Roman" w:cs="Times New Roman"/>
                    <w:color w:val="000000" w:themeColor="text1"/>
                    <w:sz w:val="28"/>
                    <w:szCs w:val="28"/>
                  </w:rPr>
                  <m:t>(10</m:t>
                </m:r>
                <m:r>
                  <m:rPr>
                    <m:sty m:val="p"/>
                  </m:rPr>
                  <w:rPr>
                    <w:rFonts w:ascii="Cambria Math" w:hAnsi="Times New Roman" w:cs="Times New Roman"/>
                    <w:color w:val="000000" w:themeColor="text1"/>
                    <w:sz w:val="28"/>
                    <w:szCs w:val="28"/>
                    <w:vertAlign w:val="superscript"/>
                  </w:rPr>
                  <m:t>9</m:t>
                </m:r>
                <m:r>
                  <m:rPr>
                    <m:sty m:val="p"/>
                  </m:rPr>
                  <w:rPr>
                    <w:rFonts w:ascii="Cambria Math" w:hAnsi="Times New Roman" w:cs="Times New Roman"/>
                    <w:color w:val="000000" w:themeColor="text1"/>
                    <w:sz w:val="28"/>
                    <w:szCs w:val="28"/>
                  </w:rPr>
                  <m:t xml:space="preserve"> / </m:t>
                </m:r>
                <m:r>
                  <m:rPr>
                    <m:sty m:val="p"/>
                  </m:rPr>
                  <w:rPr>
                    <w:rFonts w:ascii="Cambria Math" w:hAnsi="Times New Roman" w:cs="Times New Roman"/>
                    <w:color w:val="000000" w:themeColor="text1"/>
                    <w:sz w:val="28"/>
                    <w:szCs w:val="28"/>
                  </w:rPr>
                  <m:t>л</m:t>
                </m:r>
                <m:r>
                  <m:rPr>
                    <m:sty m:val="p"/>
                  </m:rPr>
                  <w:rPr>
                    <w:rFonts w:ascii="Cambria Math" w:hAnsi="Times New Roman" w:cs="Times New Roman"/>
                    <w:color w:val="000000" w:themeColor="text1"/>
                    <w:sz w:val="28"/>
                    <w:szCs w:val="28"/>
                  </w:rPr>
                  <m:t xml:space="preserve">) </m:t>
                </m:r>
              </m:e>
            </m:eqArr>
          </m:num>
          <m:den>
            <m:r>
              <m:rPr>
                <m:sty m:val="p"/>
              </m:rPr>
              <w:rPr>
                <w:rFonts w:ascii="Cambria Math" w:hAnsi="Times New Roman" w:cs="Times New Roman"/>
                <w:color w:val="000000" w:themeColor="text1"/>
                <w:sz w:val="28"/>
                <w:szCs w:val="28"/>
              </w:rPr>
              <m:t>100</m:t>
            </m:r>
          </m:den>
        </m:f>
        <m:r>
          <m:rPr>
            <m:sty m:val="p"/>
          </m:rPr>
          <w:rPr>
            <w:rFonts w:ascii="Cambria Math" w:hAnsi="Times New Roman" w:cs="Times New Roman"/>
            <w:color w:val="000000" w:themeColor="text1"/>
            <w:sz w:val="28"/>
            <w:szCs w:val="28"/>
          </w:rPr>
          <m:t xml:space="preserve">                                                         </m:t>
        </m:r>
      </m:oMath>
      <w:r w:rsidR="00B25BED" w:rsidRPr="009C2F43">
        <w:rPr>
          <w:rFonts w:ascii="Times New Roman" w:hAnsi="Times New Roman" w:cs="Times New Roman"/>
          <w:color w:val="000000" w:themeColor="text1"/>
          <w:sz w:val="28"/>
          <w:szCs w:val="28"/>
        </w:rPr>
        <w:t>(2.1)</w:t>
      </w:r>
    </w:p>
    <w:p w:rsidR="00B25BED" w:rsidRPr="009C2F43" w:rsidRDefault="00B25BED" w:rsidP="009C2F43">
      <w:pPr>
        <w:autoSpaceDE w:val="0"/>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autoSpaceDE w:val="0"/>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де А (%) – частка певного виду лейкоцитів серед інших лейкоцитів в%;</w:t>
      </w:r>
    </w:p>
    <w:p w:rsidR="00B25BED" w:rsidRPr="009C2F43" w:rsidRDefault="00B25BED" w:rsidP="009C2F43">
      <w:pPr>
        <w:autoSpaceDE w:val="0"/>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 xml:space="preserve">    WBC (10</w:t>
      </w:r>
      <w:r w:rsidRPr="009C2F43">
        <w:rPr>
          <w:rFonts w:ascii="Times New Roman" w:hAnsi="Times New Roman" w:cs="Times New Roman"/>
          <w:color w:val="000000" w:themeColor="text1"/>
          <w:sz w:val="28"/>
          <w:szCs w:val="28"/>
          <w:vertAlign w:val="superscript"/>
        </w:rPr>
        <w:t>9</w:t>
      </w:r>
      <w:r w:rsidRPr="009C2F43">
        <w:rPr>
          <w:rFonts w:ascii="Times New Roman" w:hAnsi="Times New Roman" w:cs="Times New Roman"/>
          <w:color w:val="000000" w:themeColor="text1"/>
          <w:sz w:val="28"/>
          <w:szCs w:val="28"/>
        </w:rPr>
        <w:t xml:space="preserve"> / л) – кількість лейкоцитів.</w:t>
      </w:r>
    </w:p>
    <w:p w:rsidR="00B25BED" w:rsidRPr="009C2F43" w:rsidRDefault="00B25BED" w:rsidP="009C2F43">
      <w:pPr>
        <w:spacing w:after="0" w:line="360" w:lineRule="auto"/>
        <w:ind w:firstLine="709"/>
        <w:jc w:val="both"/>
        <w:rPr>
          <w:rFonts w:ascii="Times New Roman" w:hAnsi="Times New Roman" w:cs="Times New Roman"/>
          <w:color w:val="000000" w:themeColor="text1"/>
          <w:sz w:val="28"/>
          <w:szCs w:val="28"/>
        </w:rPr>
      </w:pPr>
      <w:r w:rsidRPr="009C2F43">
        <w:rPr>
          <w:rFonts w:ascii="Times New Roman" w:hAnsi="Times New Roman" w:cs="Times New Roman"/>
          <w:color w:val="000000" w:themeColor="text1"/>
          <w:sz w:val="28"/>
          <w:szCs w:val="28"/>
        </w:rPr>
        <w:t xml:space="preserve">Відносну і абсолютну кількість лейкоцитів враховують у клінічній практиці </w:t>
      </w:r>
      <w:r w:rsidRPr="009C2F43">
        <w:rPr>
          <w:rFonts w:ascii="Times New Roman" w:eastAsia="Times New Roman" w:hAnsi="Times New Roman" w:cs="Times New Roman"/>
          <w:color w:val="000000" w:themeColor="text1"/>
          <w:sz w:val="28"/>
          <w:szCs w:val="28"/>
          <w:lang w:eastAsia="ru-RU"/>
        </w:rPr>
        <w:t>[</w:t>
      </w:r>
      <w:r w:rsidR="00400D1C">
        <w:rPr>
          <w:rFonts w:ascii="Times New Roman" w:eastAsia="Times New Roman" w:hAnsi="Times New Roman" w:cs="Times New Roman"/>
          <w:color w:val="000000" w:themeColor="text1"/>
          <w:sz w:val="28"/>
          <w:szCs w:val="28"/>
          <w:lang w:val="uk-UA" w:eastAsia="ru-RU"/>
        </w:rPr>
        <w:t xml:space="preserve">32, </w:t>
      </w:r>
      <w:r w:rsidR="00A71937">
        <w:rPr>
          <w:rFonts w:ascii="Times New Roman" w:eastAsia="Times New Roman" w:hAnsi="Times New Roman" w:cs="Times New Roman"/>
          <w:color w:val="000000" w:themeColor="text1"/>
          <w:sz w:val="28"/>
          <w:szCs w:val="28"/>
          <w:lang w:val="uk-UA" w:eastAsia="ru-RU"/>
        </w:rPr>
        <w:t>40</w:t>
      </w:r>
      <w:r w:rsidRPr="009C2F43">
        <w:rPr>
          <w:rFonts w:ascii="Times New Roman" w:eastAsia="Times New Roman" w:hAnsi="Times New Roman" w:cs="Times New Roman"/>
          <w:color w:val="000000" w:themeColor="text1"/>
          <w:sz w:val="28"/>
          <w:szCs w:val="28"/>
          <w:lang w:eastAsia="ru-RU"/>
        </w:rPr>
        <w:t>].</w:t>
      </w:r>
    </w:p>
    <w:p w:rsidR="009C2F43" w:rsidRPr="00BD4DBC" w:rsidRDefault="00BD4DBC" w:rsidP="009C2F43">
      <w:pPr>
        <w:rPr>
          <w:rFonts w:ascii="Times New Roman" w:eastAsiaTheme="majorEastAsia" w:hAnsi="Times New Roman" w:cs="Times New Roman"/>
          <w:b/>
          <w:color w:val="000000" w:themeColor="text1"/>
          <w:sz w:val="28"/>
          <w:szCs w:val="28"/>
          <w:lang w:val="uk-UA"/>
        </w:rPr>
      </w:pPr>
      <w:bookmarkStart w:id="211" w:name="_Toc453205717"/>
      <w:r>
        <w:rPr>
          <w:rFonts w:ascii="Times New Roman" w:eastAsiaTheme="majorEastAsia" w:hAnsi="Times New Roman" w:cs="Times New Roman"/>
          <w:b/>
          <w:color w:val="000000" w:themeColor="text1"/>
          <w:sz w:val="28"/>
          <w:szCs w:val="28"/>
          <w:lang w:val="uk-UA"/>
        </w:rPr>
        <w:br w:type="page"/>
      </w:r>
    </w:p>
    <w:p w:rsidR="00B25BED" w:rsidRPr="009C2F43" w:rsidRDefault="00B25BED" w:rsidP="009C2F43">
      <w:pPr>
        <w:pStyle w:val="2"/>
        <w:spacing w:before="0" w:line="360" w:lineRule="auto"/>
        <w:ind w:firstLine="709"/>
        <w:jc w:val="both"/>
        <w:rPr>
          <w:rFonts w:ascii="Times New Roman" w:hAnsi="Times New Roman" w:cs="Times New Roman"/>
          <w:b w:val="0"/>
          <w:color w:val="000000" w:themeColor="text1"/>
          <w:sz w:val="28"/>
          <w:szCs w:val="28"/>
        </w:rPr>
      </w:pPr>
      <w:bookmarkStart w:id="212" w:name="_Toc503801805"/>
      <w:bookmarkStart w:id="213" w:name="_Toc29733435"/>
      <w:r w:rsidRPr="009C2F43">
        <w:rPr>
          <w:rFonts w:ascii="Times New Roman" w:hAnsi="Times New Roman" w:cs="Times New Roman"/>
          <w:b w:val="0"/>
          <w:color w:val="000000" w:themeColor="text1"/>
          <w:sz w:val="28"/>
          <w:szCs w:val="28"/>
        </w:rPr>
        <w:lastRenderedPageBreak/>
        <w:t>2.3.4 Постановка реакції бластної трансформації лімфоцитів</w:t>
      </w:r>
      <w:bookmarkEnd w:id="212"/>
      <w:bookmarkEnd w:id="213"/>
      <w:r w:rsidRPr="009C2F43">
        <w:rPr>
          <w:rFonts w:ascii="Times New Roman" w:hAnsi="Times New Roman" w:cs="Times New Roman"/>
          <w:b w:val="0"/>
          <w:color w:val="000000" w:themeColor="text1"/>
          <w:sz w:val="28"/>
          <w:szCs w:val="28"/>
        </w:rPr>
        <w:t xml:space="preserve"> </w:t>
      </w:r>
    </w:p>
    <w:p w:rsidR="00B25BED" w:rsidRPr="009C2F43" w:rsidRDefault="00B25BED" w:rsidP="009C2F43">
      <w:pPr>
        <w:pStyle w:val="Textbody"/>
        <w:spacing w:after="0" w:line="360" w:lineRule="auto"/>
        <w:ind w:firstLine="709"/>
        <w:jc w:val="both"/>
        <w:rPr>
          <w:rFonts w:ascii="Times New Roman" w:hAnsi="Times New Roman" w:cs="Times New Roman"/>
          <w:color w:val="000000" w:themeColor="text1"/>
          <w:sz w:val="28"/>
          <w:szCs w:val="28"/>
        </w:rPr>
      </w:pPr>
    </w:p>
    <w:p w:rsidR="00B25BED" w:rsidRPr="009C2F43" w:rsidRDefault="00B25BED" w:rsidP="009C2F43">
      <w:pPr>
        <w:pStyle w:val="Textbody"/>
        <w:spacing w:after="0" w:line="360" w:lineRule="auto"/>
        <w:ind w:firstLine="709"/>
        <w:jc w:val="both"/>
        <w:rPr>
          <w:rFonts w:ascii="Times New Roman" w:hAnsi="Times New Roman" w:cs="Times New Roman"/>
          <w:color w:val="000000" w:themeColor="text1"/>
          <w:sz w:val="28"/>
          <w:szCs w:val="28"/>
        </w:rPr>
      </w:pPr>
    </w:p>
    <w:bookmarkEnd w:id="211"/>
    <w:p w:rsidR="00B25BED" w:rsidRPr="00046636" w:rsidRDefault="00B25BED" w:rsidP="009C2F43">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6636">
        <w:rPr>
          <w:rFonts w:ascii="Times New Roman" w:eastAsia="Times New Roman" w:hAnsi="Times New Roman" w:cs="Times New Roman"/>
          <w:color w:val="000000" w:themeColor="text1"/>
          <w:sz w:val="28"/>
          <w:szCs w:val="28"/>
          <w:lang w:val="uk-UA" w:eastAsia="ru-RU"/>
        </w:rPr>
        <w:t>Метод реакції баластної трансформації лімфоцитів (РБТЛ) заснований на активації лімфоцитів (проліферація, трансформація), яка відбувається під впливом стимулів (міогенів або антигенів) з наступною трансформацією їх в бласти (великі клітини, що діляться). Викликати РБ</w:t>
      </w:r>
      <w:r w:rsidR="00AF1221">
        <w:rPr>
          <w:rFonts w:ascii="Times New Roman" w:eastAsia="Times New Roman" w:hAnsi="Times New Roman" w:cs="Times New Roman"/>
          <w:color w:val="000000" w:themeColor="text1"/>
          <w:sz w:val="28"/>
          <w:szCs w:val="28"/>
          <w:lang w:val="uk-UA" w:eastAsia="ru-RU"/>
        </w:rPr>
        <w:t>ТЛ здатні мітогени тваринного (</w:t>
      </w:r>
      <w:r w:rsidRPr="00046636">
        <w:rPr>
          <w:rFonts w:ascii="Times New Roman" w:eastAsia="Times New Roman" w:hAnsi="Times New Roman" w:cs="Times New Roman"/>
          <w:color w:val="000000" w:themeColor="text1"/>
          <w:sz w:val="28"/>
          <w:szCs w:val="28"/>
          <w:lang w:val="uk-UA" w:eastAsia="ru-RU"/>
        </w:rPr>
        <w:t>імуноглобулін та ін.) та рослинного (фітогемаглютинін – ФГА, Кон А та ін.) походження [</w:t>
      </w:r>
      <w:r w:rsidR="00A71937">
        <w:rPr>
          <w:rFonts w:ascii="Times New Roman" w:eastAsia="Times New Roman" w:hAnsi="Times New Roman" w:cs="Times New Roman"/>
          <w:color w:val="000000" w:themeColor="text1"/>
          <w:sz w:val="28"/>
          <w:szCs w:val="28"/>
          <w:lang w:val="uk-UA" w:eastAsia="ru-RU"/>
        </w:rPr>
        <w:t>43</w:t>
      </w:r>
      <w:r w:rsidRPr="00046636">
        <w:rPr>
          <w:rFonts w:ascii="Times New Roman" w:eastAsia="Times New Roman" w:hAnsi="Times New Roman" w:cs="Times New Roman"/>
          <w:color w:val="000000" w:themeColor="text1"/>
          <w:sz w:val="28"/>
          <w:szCs w:val="28"/>
          <w:lang w:val="uk-UA" w:eastAsia="ru-RU"/>
        </w:rPr>
        <w:t xml:space="preserve">]. </w:t>
      </w:r>
    </w:p>
    <w:p w:rsidR="00B25BED" w:rsidRPr="009C2F43" w:rsidRDefault="00B25BED"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2F43">
        <w:rPr>
          <w:rFonts w:ascii="Times New Roman" w:eastAsia="Times New Roman" w:hAnsi="Times New Roman" w:cs="Times New Roman"/>
          <w:color w:val="000000" w:themeColor="text1"/>
          <w:sz w:val="28"/>
          <w:szCs w:val="28"/>
          <w:lang w:eastAsia="ru-RU"/>
        </w:rPr>
        <w:t>РБТЛ ставили на цільній крові (1 мл), до якої додавали ФГА з антибіотиками (10 мкл) та проводили інкубацію при температурі +37 °С протягом 3-х діб. Робили мікропрепарати, які фарбували комбінованим методом (за Уна-Паппенгеймом).</w:t>
      </w:r>
    </w:p>
    <w:p w:rsidR="00B25BED" w:rsidRPr="009C2F43" w:rsidRDefault="00B25BED" w:rsidP="009C2F4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2F43">
        <w:rPr>
          <w:rFonts w:ascii="Times New Roman" w:eastAsia="Times New Roman" w:hAnsi="Times New Roman" w:cs="Times New Roman"/>
          <w:color w:val="000000" w:themeColor="text1"/>
          <w:sz w:val="28"/>
          <w:szCs w:val="28"/>
          <w:lang w:eastAsia="ru-RU"/>
        </w:rPr>
        <w:t>Препарати РБТЛ мікроскопували під імерсією (об. 100х; ок. 10х). Аналізували 200 мононуклеарів, що знаходились на різних стадіях бластної трансформації. Із них відрізняли: 1 – малі лімфоцити (нетрансформовані); 2 – малі бласти, або перехідні лімфоцити; 3 – великі бласти; 4 – мітоз.</w:t>
      </w:r>
    </w:p>
    <w:p w:rsidR="00B25BED" w:rsidRPr="009C2F43" w:rsidRDefault="00B25BED" w:rsidP="009C2F4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9C2F43">
        <w:rPr>
          <w:rFonts w:ascii="Times New Roman" w:eastAsia="Times New Roman" w:hAnsi="Times New Roman" w:cs="Times New Roman"/>
          <w:color w:val="000000" w:themeColor="text1"/>
          <w:sz w:val="28"/>
          <w:szCs w:val="28"/>
          <w:lang w:eastAsia="ru-RU"/>
        </w:rPr>
        <w:t xml:space="preserve">Спонтанна РБТЛ, у здорових осіб, знаходиться в межах 1-6%. Нормальний показник РБТЛ знаходиться в межах 60-80 %, знижений рівень РБТЛ – 40-59% і різко знижений – нижче 40% </w:t>
      </w:r>
      <w:r w:rsidRPr="009C2F43">
        <w:rPr>
          <w:rFonts w:ascii="Times New Roman" w:eastAsia="Times New Roman" w:hAnsi="Times New Roman" w:cs="Times New Roman"/>
          <w:color w:val="000000" w:themeColor="text1"/>
          <w:sz w:val="28"/>
          <w:szCs w:val="28"/>
          <w:shd w:val="clear" w:color="auto" w:fill="FFFFFF"/>
          <w:lang w:eastAsia="ru-RU"/>
        </w:rPr>
        <w:t>[</w:t>
      </w:r>
      <w:r w:rsidR="00400D1C">
        <w:rPr>
          <w:rFonts w:ascii="Times New Roman" w:eastAsia="Times New Roman" w:hAnsi="Times New Roman" w:cs="Times New Roman"/>
          <w:color w:val="000000" w:themeColor="text1"/>
          <w:sz w:val="28"/>
          <w:szCs w:val="28"/>
          <w:shd w:val="clear" w:color="auto" w:fill="FFFFFF"/>
          <w:lang w:val="uk-UA" w:eastAsia="ru-RU"/>
        </w:rPr>
        <w:t xml:space="preserve">32, </w:t>
      </w:r>
      <w:r w:rsidR="00A71937">
        <w:rPr>
          <w:rFonts w:ascii="Times New Roman" w:eastAsia="Times New Roman" w:hAnsi="Times New Roman" w:cs="Times New Roman"/>
          <w:color w:val="000000" w:themeColor="text1"/>
          <w:sz w:val="28"/>
          <w:szCs w:val="28"/>
          <w:lang w:val="uk-UA" w:eastAsia="ru-RU"/>
        </w:rPr>
        <w:t>40</w:t>
      </w:r>
      <w:r w:rsidRPr="009C2F43">
        <w:rPr>
          <w:rFonts w:ascii="Times New Roman" w:eastAsia="Times New Roman" w:hAnsi="Times New Roman" w:cs="Times New Roman"/>
          <w:color w:val="000000" w:themeColor="text1"/>
          <w:sz w:val="28"/>
          <w:szCs w:val="28"/>
          <w:shd w:val="clear" w:color="auto" w:fill="FFFFFF"/>
          <w:lang w:eastAsia="ru-RU"/>
        </w:rPr>
        <w:t>]</w:t>
      </w:r>
      <w:r w:rsidRPr="009C2F43">
        <w:rPr>
          <w:rFonts w:ascii="Times New Roman" w:eastAsia="Times New Roman" w:hAnsi="Times New Roman" w:cs="Times New Roman"/>
          <w:color w:val="000000" w:themeColor="text1"/>
          <w:sz w:val="28"/>
          <w:szCs w:val="28"/>
          <w:lang w:eastAsia="ru-RU"/>
        </w:rPr>
        <w:t>.</w:t>
      </w:r>
    </w:p>
    <w:p w:rsidR="00B25BED" w:rsidRDefault="00B25BED" w:rsidP="00B25BED">
      <w:pPr>
        <w:spacing w:line="360" w:lineRule="auto"/>
        <w:ind w:firstLine="709"/>
        <w:jc w:val="both"/>
        <w:rPr>
          <w:rFonts w:ascii="Times New Roman" w:hAnsi="Times New Roman" w:cs="Times New Roman"/>
          <w:color w:val="000000" w:themeColor="text1"/>
          <w:sz w:val="28"/>
          <w:szCs w:val="28"/>
          <w:lang w:val="uk-UA"/>
        </w:rPr>
      </w:pPr>
    </w:p>
    <w:p w:rsidR="00BD4DBC" w:rsidRPr="00BD4DBC" w:rsidRDefault="00BD4DBC" w:rsidP="00B25BED">
      <w:pPr>
        <w:spacing w:line="360" w:lineRule="auto"/>
        <w:ind w:firstLine="709"/>
        <w:jc w:val="both"/>
        <w:rPr>
          <w:rFonts w:ascii="Times New Roman" w:hAnsi="Times New Roman" w:cs="Times New Roman"/>
          <w:color w:val="000000" w:themeColor="text1"/>
          <w:sz w:val="28"/>
          <w:szCs w:val="28"/>
          <w:lang w:val="uk-UA"/>
        </w:rPr>
      </w:pPr>
    </w:p>
    <w:p w:rsidR="00B25BED" w:rsidRPr="00130F88" w:rsidRDefault="00B25BED" w:rsidP="00B25BED">
      <w:pPr>
        <w:pStyle w:val="2"/>
        <w:spacing w:before="0" w:line="360" w:lineRule="auto"/>
        <w:ind w:firstLine="709"/>
        <w:jc w:val="both"/>
        <w:rPr>
          <w:rFonts w:ascii="Times New Roman" w:hAnsi="Times New Roman" w:cs="Times New Roman"/>
          <w:b w:val="0"/>
          <w:color w:val="000000" w:themeColor="text1"/>
          <w:sz w:val="28"/>
          <w:szCs w:val="28"/>
        </w:rPr>
      </w:pPr>
      <w:bookmarkStart w:id="214" w:name="_Toc453205718"/>
      <w:bookmarkStart w:id="215" w:name="_Toc503801807"/>
      <w:bookmarkStart w:id="216" w:name="_Toc29733436"/>
      <w:r>
        <w:rPr>
          <w:rFonts w:ascii="Times New Roman" w:hAnsi="Times New Roman" w:cs="Times New Roman"/>
          <w:b w:val="0"/>
          <w:color w:val="000000" w:themeColor="text1"/>
          <w:sz w:val="28"/>
          <w:szCs w:val="28"/>
        </w:rPr>
        <w:t>2.</w:t>
      </w:r>
      <w:r w:rsidRPr="00130F88">
        <w:rPr>
          <w:rFonts w:ascii="Times New Roman" w:hAnsi="Times New Roman" w:cs="Times New Roman"/>
          <w:b w:val="0"/>
          <w:color w:val="000000" w:themeColor="text1"/>
          <w:sz w:val="28"/>
          <w:szCs w:val="28"/>
        </w:rPr>
        <w:t>4 Статистична обробка отриманих результатів</w:t>
      </w:r>
      <w:bookmarkEnd w:id="214"/>
      <w:bookmarkEnd w:id="215"/>
      <w:bookmarkEnd w:id="216"/>
    </w:p>
    <w:p w:rsidR="00B25BED" w:rsidRPr="00130F88" w:rsidRDefault="00B25BED" w:rsidP="00B25BED">
      <w:pPr>
        <w:spacing w:line="360" w:lineRule="auto"/>
        <w:ind w:firstLine="709"/>
        <w:jc w:val="both"/>
        <w:rPr>
          <w:rFonts w:ascii="Times New Roman" w:hAnsi="Times New Roman" w:cs="Times New Roman"/>
          <w:color w:val="000000" w:themeColor="text1"/>
          <w:sz w:val="28"/>
          <w:szCs w:val="28"/>
        </w:rPr>
      </w:pPr>
    </w:p>
    <w:p w:rsidR="00B25BED" w:rsidRPr="00130F88" w:rsidRDefault="00B25BED" w:rsidP="00B25BED">
      <w:pPr>
        <w:spacing w:line="360" w:lineRule="auto"/>
        <w:ind w:firstLine="709"/>
        <w:jc w:val="both"/>
        <w:rPr>
          <w:rFonts w:ascii="Times New Roman" w:hAnsi="Times New Roman" w:cs="Times New Roman"/>
          <w:color w:val="000000" w:themeColor="text1"/>
          <w:sz w:val="28"/>
          <w:szCs w:val="28"/>
        </w:rPr>
      </w:pPr>
    </w:p>
    <w:p w:rsidR="00B25BED" w:rsidRPr="00130F88" w:rsidRDefault="00B25BED" w:rsidP="00B25BED">
      <w:pPr>
        <w:spacing w:line="360" w:lineRule="auto"/>
        <w:ind w:firstLine="709"/>
        <w:jc w:val="both"/>
        <w:rPr>
          <w:rFonts w:ascii="Times New Roman" w:eastAsia="Times New Roman" w:hAnsi="Times New Roman" w:cs="Times New Roman"/>
          <w:color w:val="000000" w:themeColor="text1"/>
          <w:sz w:val="28"/>
          <w:szCs w:val="28"/>
          <w:lang w:eastAsia="ru-RU"/>
        </w:rPr>
      </w:pPr>
      <w:r w:rsidRPr="00130F88">
        <w:rPr>
          <w:rFonts w:ascii="Times New Roman" w:eastAsia="Times New Roman" w:hAnsi="Times New Roman" w:cs="Times New Roman"/>
          <w:color w:val="000000" w:themeColor="text1"/>
          <w:sz w:val="28"/>
          <w:szCs w:val="28"/>
          <w:lang w:eastAsia="ru-RU"/>
        </w:rPr>
        <w:t xml:space="preserve">Отримані експериментальні дані піддали статичній обробці за допомогою пакету статистичних програм StatSoft STATISTICA 10.0.1011.0 Russian. </w:t>
      </w:r>
    </w:p>
    <w:p w:rsidR="00B25BED" w:rsidRPr="00130F88" w:rsidRDefault="00B25BED" w:rsidP="00B25BED">
      <w:pPr>
        <w:spacing w:line="360" w:lineRule="auto"/>
        <w:ind w:firstLine="709"/>
        <w:jc w:val="both"/>
        <w:rPr>
          <w:rFonts w:ascii="Times New Roman" w:eastAsia="Times New Roman" w:hAnsi="Times New Roman" w:cs="Times New Roman"/>
          <w:color w:val="000000" w:themeColor="text1"/>
          <w:sz w:val="28"/>
          <w:szCs w:val="28"/>
          <w:lang w:eastAsia="ru-RU"/>
        </w:rPr>
      </w:pPr>
      <w:r w:rsidRPr="00130F88">
        <w:rPr>
          <w:rFonts w:ascii="Times New Roman" w:eastAsia="Times New Roman" w:hAnsi="Times New Roman" w:cs="Times New Roman"/>
          <w:color w:val="000000" w:themeColor="text1"/>
          <w:sz w:val="28"/>
          <w:szCs w:val="28"/>
          <w:lang w:eastAsia="ru-RU"/>
        </w:rPr>
        <w:lastRenderedPageBreak/>
        <w:t>Для порівняння двох неза</w:t>
      </w:r>
      <w:r>
        <w:rPr>
          <w:rFonts w:ascii="Times New Roman" w:eastAsia="Times New Roman" w:hAnsi="Times New Roman" w:cs="Times New Roman"/>
          <w:color w:val="000000" w:themeColor="text1"/>
          <w:sz w:val="28"/>
          <w:szCs w:val="28"/>
          <w:lang w:eastAsia="ru-RU"/>
        </w:rPr>
        <w:t xml:space="preserve">лежних вибірок використовували </w:t>
      </w:r>
      <w:r w:rsidRPr="00130F88">
        <w:rPr>
          <w:rFonts w:ascii="Times New Roman" w:eastAsia="Times New Roman" w:hAnsi="Times New Roman" w:cs="Times New Roman"/>
          <w:color w:val="000000" w:themeColor="text1"/>
          <w:sz w:val="28"/>
          <w:szCs w:val="28"/>
          <w:lang w:eastAsia="ru-RU"/>
        </w:rPr>
        <w:t>непараметричні методи варіаційної статистики – критерій Манна-Уітні (показник U). Статистична значущість відмі</w:t>
      </w:r>
      <w:r>
        <w:rPr>
          <w:rFonts w:ascii="Times New Roman" w:eastAsia="Times New Roman" w:hAnsi="Times New Roman" w:cs="Times New Roman"/>
          <w:color w:val="000000" w:themeColor="text1"/>
          <w:sz w:val="28"/>
          <w:szCs w:val="28"/>
          <w:lang w:eastAsia="ru-RU"/>
        </w:rPr>
        <w:t>нностей оцінювалася при p</w:t>
      </w:r>
      <w:r w:rsidR="0047791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w:t>
      </w:r>
      <w:r w:rsidR="0047791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 xml:space="preserve">0,05 </w:t>
      </w:r>
      <w:r w:rsidRPr="00130F88">
        <w:rPr>
          <w:rFonts w:ascii="Times New Roman" w:eastAsia="Times New Roman" w:hAnsi="Times New Roman" w:cs="Times New Roman"/>
          <w:color w:val="000000" w:themeColor="text1"/>
          <w:sz w:val="28"/>
          <w:szCs w:val="28"/>
          <w:shd w:val="clear" w:color="auto" w:fill="FFFFFF"/>
          <w:lang w:eastAsia="ru-RU"/>
        </w:rPr>
        <w:t>[</w:t>
      </w:r>
      <w:r w:rsidR="00A71937">
        <w:rPr>
          <w:rFonts w:ascii="Times New Roman" w:eastAsia="Times New Roman" w:hAnsi="Times New Roman" w:cs="Times New Roman"/>
          <w:color w:val="000000" w:themeColor="text1"/>
          <w:sz w:val="28"/>
          <w:szCs w:val="28"/>
          <w:lang w:val="uk-UA" w:eastAsia="ru-RU"/>
        </w:rPr>
        <w:t>44</w:t>
      </w:r>
      <w:r w:rsidRPr="00130F88">
        <w:rPr>
          <w:rFonts w:ascii="Times New Roman" w:eastAsia="Times New Roman" w:hAnsi="Times New Roman" w:cs="Times New Roman"/>
          <w:color w:val="000000" w:themeColor="text1"/>
          <w:sz w:val="28"/>
          <w:szCs w:val="28"/>
          <w:shd w:val="clear" w:color="auto" w:fill="FFFFFF"/>
          <w:lang w:eastAsia="ru-RU"/>
        </w:rPr>
        <w:t>].</w:t>
      </w:r>
    </w:p>
    <w:p w:rsidR="00B25BED" w:rsidRPr="00130F88" w:rsidRDefault="00B25BED" w:rsidP="00B25BED">
      <w:pPr>
        <w:autoSpaceDE w:val="0"/>
        <w:adjustRightInd w:val="0"/>
        <w:spacing w:line="360" w:lineRule="auto"/>
        <w:ind w:firstLine="709"/>
        <w:jc w:val="both"/>
        <w:rPr>
          <w:rFonts w:ascii="Times New Roman" w:hAnsi="Times New Roman" w:cs="Times New Roman"/>
          <w:color w:val="000000" w:themeColor="text1"/>
          <w:sz w:val="28"/>
          <w:szCs w:val="28"/>
        </w:rPr>
      </w:pPr>
      <w:r w:rsidRPr="007C44B4">
        <w:rPr>
          <w:rFonts w:ascii="Times New Roman" w:hAnsi="Times New Roman" w:cs="Times New Roman"/>
          <w:color w:val="000000" w:themeColor="text1"/>
          <w:sz w:val="28"/>
          <w:szCs w:val="28"/>
          <w:lang w:eastAsia="uk-UA"/>
        </w:rPr>
        <w:t>Дані, описової статистики в роботі представлені у вигляді зазначення м</w:t>
      </w:r>
      <w:r>
        <w:rPr>
          <w:rFonts w:ascii="Times New Roman" w:hAnsi="Times New Roman" w:cs="Times New Roman"/>
          <w:color w:val="000000" w:themeColor="text1"/>
          <w:sz w:val="28"/>
          <w:szCs w:val="28"/>
          <w:lang w:eastAsia="uk-UA"/>
        </w:rPr>
        <w:t>едіана</w:t>
      </w:r>
      <w:r w:rsidRPr="007C44B4">
        <w:rPr>
          <w:rFonts w:ascii="Times New Roman" w:hAnsi="Times New Roman" w:cs="Times New Roman"/>
          <w:color w:val="000000" w:themeColor="text1"/>
          <w:sz w:val="28"/>
          <w:szCs w:val="28"/>
          <w:lang w:eastAsia="uk-UA"/>
        </w:rPr>
        <w:t>, середнього арифметичного, мінімального та максимального значення, 25</w:t>
      </w:r>
      <w:r w:rsidRPr="007C44B4">
        <w:rPr>
          <w:rFonts w:ascii="Times New Roman" w:hAnsi="Times New Roman" w:cs="Times New Roman"/>
          <w:color w:val="000000" w:themeColor="text1"/>
          <w:sz w:val="28"/>
          <w:szCs w:val="28"/>
        </w:rPr>
        <w:t>-</w:t>
      </w:r>
      <w:r w:rsidRPr="007C44B4">
        <w:rPr>
          <w:rFonts w:ascii="Times New Roman" w:hAnsi="Times New Roman" w:cs="Times New Roman"/>
          <w:color w:val="000000" w:themeColor="text1"/>
          <w:sz w:val="28"/>
          <w:szCs w:val="28"/>
          <w:lang w:eastAsia="uk-UA"/>
        </w:rPr>
        <w:t>го і 75</w:t>
      </w:r>
      <w:r w:rsidRPr="007C44B4">
        <w:rPr>
          <w:rFonts w:ascii="Times New Roman" w:hAnsi="Times New Roman" w:cs="Times New Roman"/>
          <w:color w:val="000000" w:themeColor="text1"/>
          <w:sz w:val="28"/>
          <w:szCs w:val="28"/>
        </w:rPr>
        <w:t>-</w:t>
      </w:r>
      <w:r w:rsidRPr="007C44B4">
        <w:rPr>
          <w:rFonts w:ascii="Times New Roman" w:hAnsi="Times New Roman" w:cs="Times New Roman"/>
          <w:color w:val="000000" w:themeColor="text1"/>
          <w:sz w:val="28"/>
          <w:szCs w:val="28"/>
          <w:lang w:eastAsia="uk-UA"/>
        </w:rPr>
        <w:t>го процентилей</w:t>
      </w:r>
      <w:r>
        <w:rPr>
          <w:rFonts w:ascii="Times New Roman" w:hAnsi="Times New Roman" w:cs="Times New Roman"/>
          <w:color w:val="000000" w:themeColor="text1"/>
          <w:sz w:val="28"/>
          <w:szCs w:val="28"/>
          <w:lang w:eastAsia="uk-UA"/>
        </w:rPr>
        <w:t xml:space="preserve">. Опис лабораторних показників проводився з урахуванням медіани, </w:t>
      </w:r>
      <w:r w:rsidRPr="007C44B4">
        <w:rPr>
          <w:rFonts w:ascii="Times New Roman" w:hAnsi="Times New Roman" w:cs="Times New Roman"/>
          <w:color w:val="000000" w:themeColor="text1"/>
          <w:sz w:val="28"/>
          <w:szCs w:val="28"/>
          <w:lang w:eastAsia="uk-UA"/>
        </w:rPr>
        <w:t>25</w:t>
      </w:r>
      <w:r w:rsidRPr="007C44B4">
        <w:rPr>
          <w:rFonts w:ascii="Times New Roman" w:hAnsi="Times New Roman" w:cs="Times New Roman"/>
          <w:color w:val="000000" w:themeColor="text1"/>
          <w:sz w:val="28"/>
          <w:szCs w:val="28"/>
        </w:rPr>
        <w:t>-</w:t>
      </w:r>
      <w:r w:rsidRPr="007C44B4">
        <w:rPr>
          <w:rFonts w:ascii="Times New Roman" w:hAnsi="Times New Roman" w:cs="Times New Roman"/>
          <w:color w:val="000000" w:themeColor="text1"/>
          <w:sz w:val="28"/>
          <w:szCs w:val="28"/>
          <w:lang w:eastAsia="uk-UA"/>
        </w:rPr>
        <w:t>го і 75</w:t>
      </w:r>
      <w:r w:rsidRPr="007C44B4">
        <w:rPr>
          <w:rFonts w:ascii="Times New Roman" w:hAnsi="Times New Roman" w:cs="Times New Roman"/>
          <w:color w:val="000000" w:themeColor="text1"/>
          <w:sz w:val="28"/>
          <w:szCs w:val="28"/>
        </w:rPr>
        <w:t>-</w:t>
      </w:r>
      <w:r w:rsidRPr="007C44B4">
        <w:rPr>
          <w:rFonts w:ascii="Times New Roman" w:hAnsi="Times New Roman" w:cs="Times New Roman"/>
          <w:color w:val="000000" w:themeColor="text1"/>
          <w:sz w:val="28"/>
          <w:szCs w:val="28"/>
          <w:lang w:eastAsia="uk-UA"/>
        </w:rPr>
        <w:t>го процентилей</w:t>
      </w:r>
      <w:r w:rsidRPr="00130F88">
        <w:rPr>
          <w:rFonts w:ascii="Times New Roman" w:eastAsia="Times New Roman" w:hAnsi="Times New Roman" w:cs="Times New Roman"/>
          <w:color w:val="000000" w:themeColor="text1"/>
          <w:sz w:val="28"/>
          <w:szCs w:val="28"/>
          <w:lang w:eastAsia="ru-RU"/>
        </w:rPr>
        <w:t xml:space="preserve"> </w:t>
      </w:r>
      <w:r w:rsidRPr="00130F88">
        <w:rPr>
          <w:rFonts w:ascii="Times New Roman" w:eastAsia="Times New Roman" w:hAnsi="Times New Roman" w:cs="Times New Roman"/>
          <w:color w:val="000000" w:themeColor="text1"/>
          <w:sz w:val="28"/>
          <w:szCs w:val="28"/>
          <w:shd w:val="clear" w:color="auto" w:fill="FFFFFF"/>
          <w:lang w:eastAsia="ru-RU"/>
        </w:rPr>
        <w:t>[</w:t>
      </w:r>
      <w:r w:rsidR="00A71937">
        <w:rPr>
          <w:rFonts w:ascii="Times New Roman" w:eastAsia="Times New Roman" w:hAnsi="Times New Roman" w:cs="Times New Roman"/>
          <w:color w:val="000000" w:themeColor="text1"/>
          <w:sz w:val="28"/>
          <w:szCs w:val="28"/>
          <w:lang w:val="uk-UA" w:eastAsia="ru-RU"/>
        </w:rPr>
        <w:t>45</w:t>
      </w:r>
      <w:r w:rsidRPr="00130F88">
        <w:rPr>
          <w:rFonts w:ascii="Times New Roman" w:eastAsia="Times New Roman" w:hAnsi="Times New Roman" w:cs="Times New Roman"/>
          <w:color w:val="000000" w:themeColor="text1"/>
          <w:sz w:val="28"/>
          <w:szCs w:val="28"/>
          <w:shd w:val="clear" w:color="auto" w:fill="FFFFFF"/>
          <w:lang w:eastAsia="ru-RU"/>
        </w:rPr>
        <w:t>].</w:t>
      </w:r>
    </w:p>
    <w:p w:rsidR="00213A86" w:rsidRDefault="00213A86">
      <w:pPr>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br w:type="page"/>
      </w:r>
    </w:p>
    <w:p w:rsidR="009C2F43" w:rsidRPr="007802B9" w:rsidRDefault="009C2F43" w:rsidP="0018641F">
      <w:pPr>
        <w:pStyle w:val="2"/>
        <w:numPr>
          <w:ilvl w:val="0"/>
          <w:numId w:val="8"/>
        </w:numPr>
        <w:tabs>
          <w:tab w:val="left" w:pos="284"/>
        </w:tabs>
        <w:spacing w:before="0" w:line="360" w:lineRule="auto"/>
        <w:ind w:left="0" w:firstLine="0"/>
        <w:jc w:val="center"/>
        <w:rPr>
          <w:rFonts w:ascii="Times New Roman" w:hAnsi="Times New Roman" w:cs="Times New Roman"/>
          <w:b w:val="0"/>
          <w:color w:val="000000" w:themeColor="text1"/>
          <w:sz w:val="28"/>
          <w:szCs w:val="28"/>
        </w:rPr>
      </w:pPr>
      <w:bookmarkStart w:id="217" w:name="_Toc503801808"/>
      <w:bookmarkStart w:id="218" w:name="_Toc29733437"/>
      <w:r w:rsidRPr="007802B9">
        <w:rPr>
          <w:rFonts w:ascii="Times New Roman" w:hAnsi="Times New Roman" w:cs="Times New Roman"/>
          <w:b w:val="0"/>
          <w:color w:val="000000" w:themeColor="text1"/>
          <w:sz w:val="28"/>
          <w:szCs w:val="28"/>
        </w:rPr>
        <w:lastRenderedPageBreak/>
        <w:t>ЕКСПЕР</w:t>
      </w:r>
      <w:r>
        <w:rPr>
          <w:rFonts w:ascii="Times New Roman" w:hAnsi="Times New Roman" w:cs="Times New Roman"/>
          <w:b w:val="0"/>
          <w:color w:val="000000" w:themeColor="text1"/>
          <w:sz w:val="28"/>
          <w:szCs w:val="28"/>
        </w:rPr>
        <w:t>И</w:t>
      </w:r>
      <w:r w:rsidRPr="007802B9">
        <w:rPr>
          <w:rFonts w:ascii="Times New Roman" w:hAnsi="Times New Roman" w:cs="Times New Roman"/>
          <w:b w:val="0"/>
          <w:color w:val="000000" w:themeColor="text1"/>
          <w:sz w:val="28"/>
          <w:szCs w:val="28"/>
        </w:rPr>
        <w:t>МЕНТАЛЬНА ЧАСТИНА</w:t>
      </w:r>
      <w:bookmarkEnd w:id="217"/>
      <w:bookmarkEnd w:id="218"/>
    </w:p>
    <w:p w:rsidR="009C2F43" w:rsidRPr="00442CA2" w:rsidRDefault="009C2F43" w:rsidP="0018641F">
      <w:pPr>
        <w:pStyle w:val="2"/>
        <w:numPr>
          <w:ilvl w:val="1"/>
          <w:numId w:val="8"/>
        </w:numPr>
        <w:tabs>
          <w:tab w:val="left" w:pos="1134"/>
          <w:tab w:val="left" w:pos="1276"/>
        </w:tabs>
        <w:spacing w:before="0" w:line="360" w:lineRule="auto"/>
        <w:ind w:left="0" w:firstLine="709"/>
        <w:jc w:val="both"/>
        <w:rPr>
          <w:rFonts w:ascii="Times New Roman" w:hAnsi="Times New Roman" w:cs="Times New Roman"/>
          <w:b w:val="0"/>
          <w:color w:val="000000" w:themeColor="text1"/>
          <w:sz w:val="28"/>
          <w:szCs w:val="28"/>
        </w:rPr>
      </w:pPr>
      <w:bookmarkStart w:id="219" w:name="_Toc503801809"/>
      <w:r>
        <w:rPr>
          <w:rFonts w:ascii="Times New Roman" w:hAnsi="Times New Roman" w:cs="Times New Roman"/>
          <w:b w:val="0"/>
          <w:color w:val="000000" w:themeColor="text1"/>
          <w:sz w:val="28"/>
          <w:szCs w:val="28"/>
        </w:rPr>
        <w:t xml:space="preserve"> </w:t>
      </w:r>
      <w:bookmarkStart w:id="220" w:name="_Toc29733438"/>
      <w:r w:rsidRPr="007802B9">
        <w:rPr>
          <w:rFonts w:ascii="Times New Roman" w:hAnsi="Times New Roman" w:cs="Times New Roman"/>
          <w:b w:val="0"/>
          <w:color w:val="000000" w:themeColor="text1"/>
          <w:sz w:val="28"/>
          <w:szCs w:val="28"/>
        </w:rPr>
        <w:t>Описова статистика лабораторних показників дослідних груп</w:t>
      </w:r>
      <w:bookmarkEnd w:id="219"/>
      <w:bookmarkEnd w:id="220"/>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p>
    <w:p w:rsidR="009C2F43" w:rsidRPr="007802B9" w:rsidRDefault="009C2F43" w:rsidP="0018641F">
      <w:pPr>
        <w:spacing w:after="0" w:line="360" w:lineRule="auto"/>
        <w:ind w:firstLine="709"/>
        <w:jc w:val="both"/>
        <w:rPr>
          <w:rFonts w:ascii="Times New Roman" w:hAnsi="Times New Roman" w:cs="Times New Roman"/>
          <w:color w:val="000000" w:themeColor="text1"/>
          <w:sz w:val="28"/>
          <w:szCs w:val="28"/>
        </w:rPr>
      </w:pP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r w:rsidRPr="007802B9">
        <w:rPr>
          <w:rFonts w:ascii="Times New Roman" w:hAnsi="Times New Roman" w:cs="Times New Roman"/>
          <w:color w:val="000000" w:themeColor="text1"/>
          <w:sz w:val="28"/>
          <w:szCs w:val="28"/>
        </w:rPr>
        <w:t>Описова статистика лабораторних показників досліджуваних гр</w:t>
      </w:r>
      <w:r>
        <w:rPr>
          <w:rFonts w:ascii="Times New Roman" w:hAnsi="Times New Roman" w:cs="Times New Roman"/>
          <w:color w:val="000000" w:themeColor="text1"/>
          <w:sz w:val="28"/>
          <w:szCs w:val="28"/>
        </w:rPr>
        <w:t>уп відображена в табл. 3.1 – 3.3</w:t>
      </w:r>
      <w:r w:rsidRPr="007802B9">
        <w:rPr>
          <w:rFonts w:ascii="Times New Roman" w:hAnsi="Times New Roman" w:cs="Times New Roman"/>
          <w:color w:val="000000" w:themeColor="text1"/>
          <w:sz w:val="28"/>
          <w:szCs w:val="28"/>
        </w:rPr>
        <w:t>. В табл. 3.1</w:t>
      </w:r>
      <w:r w:rsidR="001872C9">
        <w:rPr>
          <w:rFonts w:ascii="Times New Roman" w:hAnsi="Times New Roman" w:cs="Times New Roman"/>
          <w:color w:val="000000" w:themeColor="text1"/>
          <w:sz w:val="28"/>
          <w:szCs w:val="28"/>
          <w:lang w:val="uk-UA"/>
        </w:rPr>
        <w:t xml:space="preserve"> </w:t>
      </w:r>
      <w:r w:rsidRPr="007802B9">
        <w:rPr>
          <w:rFonts w:ascii="Times New Roman" w:hAnsi="Times New Roman" w:cs="Times New Roman"/>
          <w:color w:val="000000" w:themeColor="text1"/>
          <w:sz w:val="28"/>
          <w:szCs w:val="28"/>
        </w:rPr>
        <w:t xml:space="preserve">представлені дані описової статистики контрольної групи (КГ), без ознак гіперстимуляції яєчників, яку склали </w:t>
      </w:r>
      <w:r>
        <w:rPr>
          <w:rFonts w:ascii="Times New Roman" w:hAnsi="Times New Roman" w:cs="Times New Roman"/>
          <w:color w:val="000000" w:themeColor="text1"/>
          <w:sz w:val="28"/>
          <w:szCs w:val="28"/>
        </w:rPr>
        <w:t>29</w:t>
      </w:r>
      <w:r w:rsidRPr="007802B9">
        <w:rPr>
          <w:rFonts w:ascii="Times New Roman" w:hAnsi="Times New Roman" w:cs="Times New Roman"/>
          <w:color w:val="000000" w:themeColor="text1"/>
          <w:sz w:val="28"/>
          <w:szCs w:val="28"/>
        </w:rPr>
        <w:t xml:space="preserve"> пацієнт</w:t>
      </w:r>
      <w:r>
        <w:rPr>
          <w:rFonts w:ascii="Times New Roman" w:hAnsi="Times New Roman" w:cs="Times New Roman"/>
          <w:color w:val="000000" w:themeColor="text1"/>
          <w:sz w:val="28"/>
          <w:szCs w:val="28"/>
        </w:rPr>
        <w:t>ок</w:t>
      </w:r>
      <w:r w:rsidRPr="007802B9">
        <w:rPr>
          <w:rFonts w:ascii="Times New Roman" w:hAnsi="Times New Roman" w:cs="Times New Roman"/>
          <w:color w:val="000000" w:themeColor="text1"/>
          <w:sz w:val="28"/>
          <w:szCs w:val="28"/>
        </w:rPr>
        <w:t xml:space="preserve"> віком 20-45 років. </w:t>
      </w:r>
      <w:r>
        <w:rPr>
          <w:rFonts w:ascii="Times New Roman" w:hAnsi="Times New Roman" w:cs="Times New Roman"/>
          <w:color w:val="000000" w:themeColor="text1"/>
          <w:sz w:val="28"/>
          <w:szCs w:val="28"/>
        </w:rPr>
        <w:t>Табл. 3.</w:t>
      </w:r>
      <w:r w:rsidRPr="005C40B7">
        <w:rPr>
          <w:rFonts w:ascii="Times New Roman" w:hAnsi="Times New Roman" w:cs="Times New Roman"/>
          <w:color w:val="000000" w:themeColor="text1"/>
          <w:sz w:val="28"/>
          <w:szCs w:val="28"/>
        </w:rPr>
        <w:t>2</w:t>
      </w:r>
      <w:r w:rsidRPr="007802B9">
        <w:rPr>
          <w:rFonts w:ascii="Times New Roman" w:hAnsi="Times New Roman" w:cs="Times New Roman"/>
          <w:color w:val="000000" w:themeColor="text1"/>
          <w:sz w:val="28"/>
          <w:szCs w:val="28"/>
        </w:rPr>
        <w:t xml:space="preserve"> висвітлює опис лабораторних показників в 2-ій дослідній групі, з ризиком розвитку гіперстимуляції яєчників</w:t>
      </w:r>
      <w:r w:rsidRPr="005C40B7">
        <w:rPr>
          <w:rFonts w:ascii="Times New Roman" w:hAnsi="Times New Roman" w:cs="Times New Roman"/>
          <w:color w:val="000000" w:themeColor="text1"/>
          <w:sz w:val="28"/>
          <w:szCs w:val="28"/>
        </w:rPr>
        <w:t>, яку склали 11</w:t>
      </w:r>
      <w:r>
        <w:rPr>
          <w:rFonts w:ascii="Times New Roman" w:hAnsi="Times New Roman" w:cs="Times New Roman"/>
          <w:color w:val="000000" w:themeColor="text1"/>
          <w:sz w:val="28"/>
          <w:szCs w:val="28"/>
        </w:rPr>
        <w:t xml:space="preserve"> жі</w:t>
      </w:r>
      <w:r w:rsidRPr="0046300D">
        <w:rPr>
          <w:rFonts w:ascii="Times New Roman" w:hAnsi="Times New Roman" w:cs="Times New Roman"/>
          <w:color w:val="000000" w:themeColor="text1"/>
          <w:sz w:val="28"/>
          <w:szCs w:val="28"/>
        </w:rPr>
        <w:t>нок</w:t>
      </w:r>
      <w:r w:rsidRPr="007802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табл. 3.3</w:t>
      </w:r>
      <w:r w:rsidRPr="007802B9">
        <w:rPr>
          <w:rFonts w:ascii="Times New Roman" w:hAnsi="Times New Roman" w:cs="Times New Roman"/>
          <w:color w:val="000000" w:themeColor="text1"/>
          <w:sz w:val="28"/>
          <w:szCs w:val="28"/>
        </w:rPr>
        <w:t xml:space="preserve"> представлені показники в групі з клінічними ознаками гіперстимуляції (3-тя </w:t>
      </w:r>
      <w:r w:rsidR="00020EF5">
        <w:rPr>
          <w:rFonts w:ascii="Times New Roman" w:hAnsi="Times New Roman" w:cs="Times New Roman"/>
          <w:color w:val="000000" w:themeColor="text1"/>
          <w:sz w:val="28"/>
          <w:szCs w:val="28"/>
        </w:rPr>
        <w:t>груп</w:t>
      </w:r>
      <w:r w:rsidR="00020EF5">
        <w:rPr>
          <w:rFonts w:ascii="Times New Roman" w:hAnsi="Times New Roman" w:cs="Times New Roman"/>
          <w:color w:val="000000" w:themeColor="text1"/>
          <w:sz w:val="28"/>
          <w:szCs w:val="28"/>
          <w:lang w:val="uk-UA"/>
        </w:rPr>
        <w:t>а</w:t>
      </w:r>
      <w:r w:rsidRPr="007802B9">
        <w:rPr>
          <w:rFonts w:ascii="Times New Roman" w:hAnsi="Times New Roman" w:cs="Times New Roman"/>
          <w:color w:val="000000" w:themeColor="text1"/>
          <w:sz w:val="28"/>
          <w:szCs w:val="28"/>
        </w:rPr>
        <w:t>).</w:t>
      </w: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p>
    <w:p w:rsidR="009C2F43" w:rsidRPr="00AC5A88" w:rsidRDefault="009C2F43" w:rsidP="0018641F">
      <w:pPr>
        <w:pStyle w:val="2"/>
        <w:spacing w:before="0" w:line="360" w:lineRule="auto"/>
        <w:ind w:firstLine="709"/>
        <w:rPr>
          <w:rFonts w:ascii="Times New Roman" w:hAnsi="Times New Roman" w:cs="Times New Roman"/>
          <w:b w:val="0"/>
          <w:color w:val="000000" w:themeColor="text1"/>
          <w:sz w:val="28"/>
          <w:szCs w:val="28"/>
        </w:rPr>
      </w:pPr>
      <w:bookmarkStart w:id="221" w:name="_Toc503801810"/>
      <w:bookmarkStart w:id="222" w:name="_Toc29733439"/>
      <w:r w:rsidRPr="00AC5A88">
        <w:rPr>
          <w:rFonts w:ascii="Times New Roman" w:hAnsi="Times New Roman" w:cs="Times New Roman"/>
          <w:b w:val="0"/>
          <w:color w:val="000000" w:themeColor="text1"/>
          <w:sz w:val="28"/>
          <w:szCs w:val="28"/>
        </w:rPr>
        <w:t xml:space="preserve">3.1.1 Описова статистика лабораторних показників у жінок без ризику розвитку </w:t>
      </w:r>
      <w:r>
        <w:rPr>
          <w:rFonts w:ascii="Times New Roman" w:hAnsi="Times New Roman" w:cs="Times New Roman"/>
          <w:b w:val="0"/>
          <w:color w:val="000000" w:themeColor="text1"/>
          <w:sz w:val="28"/>
          <w:szCs w:val="28"/>
        </w:rPr>
        <w:t>синдрому гіперстимуляції яєчників</w:t>
      </w:r>
      <w:bookmarkEnd w:id="221"/>
      <w:bookmarkEnd w:id="222"/>
    </w:p>
    <w:p w:rsidR="009C2F43" w:rsidRPr="00F91021" w:rsidRDefault="009C2F43" w:rsidP="0018641F">
      <w:pPr>
        <w:spacing w:after="0" w:line="360" w:lineRule="auto"/>
        <w:ind w:firstLine="709"/>
        <w:jc w:val="both"/>
        <w:rPr>
          <w:rFonts w:ascii="Times New Roman" w:hAnsi="Times New Roman" w:cs="Times New Roman"/>
          <w:color w:val="000000" w:themeColor="text1"/>
          <w:sz w:val="28"/>
          <w:szCs w:val="28"/>
        </w:rPr>
      </w:pP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r w:rsidRPr="00692B1F">
        <w:rPr>
          <w:rFonts w:ascii="Times New Roman" w:hAnsi="Times New Roman" w:cs="Times New Roman"/>
          <w:color w:val="000000" w:themeColor="text1"/>
          <w:sz w:val="28"/>
          <w:szCs w:val="28"/>
        </w:rPr>
        <w:t xml:space="preserve">За даними табл. 3.1 </w:t>
      </w:r>
      <w:r>
        <w:rPr>
          <w:rFonts w:ascii="Times New Roman" w:hAnsi="Times New Roman" w:cs="Times New Roman"/>
          <w:color w:val="000000" w:themeColor="text1"/>
          <w:sz w:val="28"/>
          <w:szCs w:val="28"/>
        </w:rPr>
        <w:t>виявлено</w:t>
      </w:r>
      <w:r w:rsidRPr="00692B1F">
        <w:rPr>
          <w:rFonts w:ascii="Times New Roman" w:hAnsi="Times New Roman" w:cs="Times New Roman"/>
          <w:color w:val="000000" w:themeColor="text1"/>
          <w:sz w:val="28"/>
          <w:szCs w:val="28"/>
        </w:rPr>
        <w:t>, що кількість фолікулів</w:t>
      </w:r>
      <w:r>
        <w:rPr>
          <w:rFonts w:ascii="Times New Roman" w:hAnsi="Times New Roman" w:cs="Times New Roman"/>
          <w:color w:val="000000" w:themeColor="text1"/>
          <w:sz w:val="28"/>
          <w:szCs w:val="28"/>
        </w:rPr>
        <w:t xml:space="preserve"> отриманих</w:t>
      </w:r>
      <w:r w:rsidRPr="00692B1F">
        <w:rPr>
          <w:rFonts w:ascii="Times New Roman" w:hAnsi="Times New Roman" w:cs="Times New Roman"/>
          <w:color w:val="000000" w:themeColor="text1"/>
          <w:sz w:val="28"/>
          <w:szCs w:val="28"/>
        </w:rPr>
        <w:t xml:space="preserve"> після </w:t>
      </w:r>
      <w:r>
        <w:rPr>
          <w:rFonts w:ascii="Times New Roman" w:hAnsi="Times New Roman" w:cs="Times New Roman"/>
          <w:color w:val="000000" w:themeColor="text1"/>
          <w:sz w:val="28"/>
          <w:szCs w:val="28"/>
        </w:rPr>
        <w:t>пункції не перевищує 10 фолікулів.</w:t>
      </w:r>
      <w:r w:rsidRPr="00692B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w:t>
      </w:r>
      <w:r w:rsidR="00D268BA">
        <w:rPr>
          <w:rStyle w:val="translation-chunk"/>
          <w:rFonts w:ascii="Times New Roman" w:hAnsi="Times New Roman" w:cs="Times New Roman"/>
          <w:color w:val="000000" w:themeColor="text1"/>
          <w:sz w:val="28"/>
          <w:szCs w:val="28"/>
          <w:shd w:val="clear" w:color="auto" w:fill="FFFFFF"/>
          <w:lang w:val="uk-UA"/>
        </w:rPr>
        <w:t xml:space="preserve">вітчизняних авторів </w:t>
      </w:r>
      <w:r>
        <w:rPr>
          <w:rFonts w:ascii="Times New Roman" w:eastAsia="Times New Roman" w:hAnsi="Times New Roman" w:cs="Times New Roman"/>
          <w:color w:val="000000" w:themeColor="text1"/>
          <w:sz w:val="28"/>
          <w:szCs w:val="28"/>
          <w:lang w:eastAsia="ru-RU"/>
        </w:rPr>
        <w:t>[</w:t>
      </w:r>
      <w:r w:rsidR="00D268BA">
        <w:rPr>
          <w:rFonts w:ascii="Times New Roman" w:eastAsia="Times New Roman" w:hAnsi="Times New Roman" w:cs="Times New Roman"/>
          <w:color w:val="000000" w:themeColor="text1"/>
          <w:sz w:val="28"/>
          <w:szCs w:val="28"/>
          <w:lang w:val="uk-UA" w:eastAsia="ru-RU"/>
        </w:rPr>
        <w:t>46</w:t>
      </w:r>
      <w:r>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 xml:space="preserve"> одним із факторів ризику виступає одночасне зростання в яєчниках більше 10 фолікулів. </w:t>
      </w:r>
    </w:p>
    <w:p w:rsidR="009C2F43" w:rsidRPr="00521D23" w:rsidRDefault="009C2F43" w:rsidP="0018641F">
      <w:pPr>
        <w:spacing w:after="0" w:line="360" w:lineRule="auto"/>
        <w:ind w:firstLine="709"/>
        <w:jc w:val="both"/>
        <w:rPr>
          <w:rFonts w:ascii="Times New Roman" w:hAnsi="Times New Roman" w:cs="Times New Roman"/>
          <w:color w:val="000000" w:themeColor="text1"/>
          <w:sz w:val="28"/>
          <w:szCs w:val="28"/>
        </w:rPr>
      </w:pPr>
      <w:r w:rsidRPr="00692B1F">
        <w:rPr>
          <w:rFonts w:ascii="Times New Roman" w:eastAsia="Times New Roman" w:hAnsi="Times New Roman" w:cs="Times New Roman"/>
          <w:color w:val="000000" w:themeColor="text1"/>
          <w:sz w:val="28"/>
          <w:szCs w:val="28"/>
          <w:lang w:eastAsia="ru-RU"/>
        </w:rPr>
        <w:t xml:space="preserve">Загальний вміст лейкоцитів, відносні та абсолютні показники лейкоцитарної формули крові </w:t>
      </w:r>
      <w:r w:rsidRPr="00E867A6">
        <w:rPr>
          <w:rFonts w:ascii="Times New Roman" w:eastAsia="Times New Roman" w:hAnsi="Times New Roman" w:cs="Times New Roman"/>
          <w:color w:val="000000" w:themeColor="text1"/>
          <w:sz w:val="28"/>
          <w:szCs w:val="28"/>
          <w:lang w:eastAsia="ru-RU"/>
        </w:rPr>
        <w:t xml:space="preserve">та </w:t>
      </w:r>
      <w:r w:rsidRPr="00E867A6">
        <w:rPr>
          <w:rFonts w:ascii="Times New Roman" w:hAnsi="Times New Roman" w:cs="Times New Roman"/>
          <w:color w:val="000000" w:themeColor="text1"/>
          <w:sz w:val="28"/>
          <w:szCs w:val="28"/>
        </w:rPr>
        <w:t>п</w:t>
      </w:r>
      <w:r w:rsidRPr="007802B9">
        <w:rPr>
          <w:rFonts w:ascii="Times New Roman" w:hAnsi="Times New Roman" w:cs="Times New Roman"/>
          <w:color w:val="000000" w:themeColor="text1"/>
          <w:sz w:val="28"/>
          <w:szCs w:val="28"/>
        </w:rPr>
        <w:t>оказник загальної та лімфоцитарної реакції баластної трансформації знаходився в межах норми.</w:t>
      </w:r>
    </w:p>
    <w:p w:rsidR="009C2F43" w:rsidRPr="00521D23" w:rsidRDefault="009C2F43" w:rsidP="0018641F">
      <w:pPr>
        <w:spacing w:after="0" w:line="360" w:lineRule="auto"/>
        <w:jc w:val="both"/>
        <w:rPr>
          <w:rFonts w:ascii="Times New Roman" w:hAnsi="Times New Roman" w:cs="Times New Roman"/>
          <w:color w:val="000000" w:themeColor="text1"/>
          <w:sz w:val="28"/>
          <w:szCs w:val="28"/>
        </w:rPr>
      </w:pPr>
    </w:p>
    <w:p w:rsidR="009C2F43" w:rsidRPr="00CE44F9" w:rsidRDefault="009C2F43" w:rsidP="0018641F">
      <w:pPr>
        <w:spacing w:after="0" w:line="360" w:lineRule="auto"/>
        <w:ind w:firstLine="709"/>
        <w:jc w:val="both"/>
        <w:rPr>
          <w:rFonts w:ascii="Times New Roman" w:hAnsi="Times New Roman" w:cs="Times New Roman"/>
          <w:color w:val="000000" w:themeColor="text1"/>
          <w:sz w:val="28"/>
          <w:szCs w:val="28"/>
        </w:rPr>
      </w:pPr>
      <w:r w:rsidRPr="0025339D">
        <w:rPr>
          <w:rFonts w:ascii="Times New Roman" w:hAnsi="Times New Roman" w:cs="Times New Roman"/>
          <w:color w:val="000000" w:themeColor="text1"/>
          <w:sz w:val="28"/>
          <w:szCs w:val="28"/>
        </w:rPr>
        <w:t xml:space="preserve">Таблиця </w:t>
      </w:r>
      <w:r>
        <w:rPr>
          <w:rFonts w:ascii="Times New Roman" w:hAnsi="Times New Roman" w:cs="Times New Roman"/>
          <w:color w:val="000000" w:themeColor="text1"/>
          <w:sz w:val="28"/>
          <w:szCs w:val="28"/>
        </w:rPr>
        <w:t>3.1</w:t>
      </w:r>
      <w:r w:rsidRPr="002533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Описова статистика лабораторних показників у жінок без ризику розвитку СГЯ</w:t>
      </w:r>
    </w:p>
    <w:tbl>
      <w:tblPr>
        <w:tblStyle w:val="ab"/>
        <w:tblW w:w="9349" w:type="dxa"/>
        <w:jc w:val="center"/>
        <w:tblLayout w:type="fixed"/>
        <w:tblLook w:val="04A0" w:firstRow="1" w:lastRow="0" w:firstColumn="1" w:lastColumn="0" w:noHBand="0" w:noVBand="1"/>
      </w:tblPr>
      <w:tblGrid>
        <w:gridCol w:w="3683"/>
        <w:gridCol w:w="988"/>
        <w:gridCol w:w="992"/>
        <w:gridCol w:w="851"/>
        <w:gridCol w:w="992"/>
        <w:gridCol w:w="850"/>
        <w:gridCol w:w="993"/>
      </w:tblGrid>
      <w:tr w:rsidR="009C2F43" w:rsidRPr="00627C67" w:rsidTr="009C2F43">
        <w:trPr>
          <w:trHeight w:val="360"/>
          <w:jc w:val="center"/>
        </w:trPr>
        <w:tc>
          <w:tcPr>
            <w:tcW w:w="3683"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Показник</w:t>
            </w:r>
          </w:p>
        </w:tc>
        <w:tc>
          <w:tcPr>
            <w:tcW w:w="988" w:type="dxa"/>
            <w:tcBorders>
              <w:left w:val="single" w:sz="4" w:space="0" w:color="auto"/>
              <w:bottom w:val="single" w:sz="4" w:space="0" w:color="auto"/>
            </w:tcBorders>
            <w:vAlign w:val="center"/>
          </w:tcPr>
          <w:p w:rsidR="009C2F43" w:rsidRPr="00627C67" w:rsidRDefault="00A42E7D" w:rsidP="009C2F43">
            <w:pPr>
              <w:spacing w:line="360" w:lineRule="auto"/>
              <w:jc w:val="center"/>
              <w:rPr>
                <w:rFonts w:ascii="Times New Roman" w:hAnsi="Times New Roman" w:cs="Times New Roman"/>
                <w:sz w:val="28"/>
                <w:szCs w:val="28"/>
              </w:rPr>
            </w:pPr>
            <m:oMathPara>
              <m:oMath>
                <m:bar>
                  <m:barPr>
                    <m:pos m:val="top"/>
                    <m:ctrlPr>
                      <w:rPr>
                        <w:rFonts w:ascii="Cambria Math" w:hAnsi="Times New Roman" w:cs="Times New Roman"/>
                        <w:i/>
                        <w:sz w:val="28"/>
                        <w:szCs w:val="28"/>
                      </w:rPr>
                    </m:ctrlPr>
                  </m:barPr>
                  <m:e>
                    <m:r>
                      <m:rPr>
                        <m:sty m:val="p"/>
                      </m:rPr>
                      <w:rPr>
                        <w:rFonts w:ascii="Times New Roman" w:hAnsi="Times New Roman" w:cs="Times New Roman"/>
                        <w:sz w:val="28"/>
                        <w:szCs w:val="28"/>
                      </w:rPr>
                      <m:t>Х</m:t>
                    </m:r>
                  </m:e>
                </m:bar>
              </m:oMath>
            </m:oMathPara>
          </w:p>
        </w:tc>
        <w:tc>
          <w:tcPr>
            <w:tcW w:w="992"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Ме</w:t>
            </w:r>
          </w:p>
        </w:tc>
        <w:tc>
          <w:tcPr>
            <w:tcW w:w="851"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w:t>
            </w:r>
            <w:r w:rsidRPr="00627C67">
              <w:rPr>
                <w:rFonts w:ascii="Times New Roman" w:eastAsia="Times New Roman" w:hAnsi="Times New Roman" w:cs="Times New Roman"/>
                <w:bCs/>
                <w:color w:val="000000"/>
                <w:sz w:val="28"/>
                <w:szCs w:val="28"/>
                <w:lang w:val="en-US" w:eastAsia="ru-RU"/>
              </w:rPr>
              <w:t>in</w:t>
            </w:r>
          </w:p>
        </w:tc>
        <w:tc>
          <w:tcPr>
            <w:tcW w:w="992"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Ма</w:t>
            </w:r>
            <w:r w:rsidRPr="00627C67">
              <w:rPr>
                <w:rFonts w:ascii="Times New Roman" w:eastAsia="Times New Roman" w:hAnsi="Times New Roman" w:cs="Times New Roman"/>
                <w:bCs/>
                <w:color w:val="000000"/>
                <w:sz w:val="28"/>
                <w:szCs w:val="28"/>
                <w:lang w:val="en-US" w:eastAsia="ru-RU"/>
              </w:rPr>
              <w:t>x</w:t>
            </w:r>
          </w:p>
        </w:tc>
        <w:tc>
          <w:tcPr>
            <w:tcW w:w="850"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vertAlign w:val="subscript"/>
                <w:lang w:eastAsia="ru-RU"/>
              </w:rPr>
            </w:pPr>
            <w:r w:rsidRPr="00627C67">
              <w:rPr>
                <w:rFonts w:ascii="Times New Roman" w:eastAsia="Times New Roman" w:hAnsi="Times New Roman" w:cs="Times New Roman"/>
                <w:bCs/>
                <w:color w:val="000000"/>
                <w:sz w:val="28"/>
                <w:szCs w:val="28"/>
                <w:lang w:val="en-US" w:eastAsia="ru-RU"/>
              </w:rPr>
              <w:t>x</w:t>
            </w:r>
            <w:r w:rsidRPr="00627C67">
              <w:rPr>
                <w:rFonts w:ascii="Times New Roman" w:eastAsia="Times New Roman" w:hAnsi="Times New Roman" w:cs="Times New Roman"/>
                <w:bCs/>
                <w:color w:val="000000"/>
                <w:sz w:val="28"/>
                <w:szCs w:val="28"/>
                <w:vertAlign w:val="subscript"/>
                <w:lang w:eastAsia="ru-RU"/>
              </w:rPr>
              <w:t>0.25</w:t>
            </w:r>
          </w:p>
        </w:tc>
        <w:tc>
          <w:tcPr>
            <w:tcW w:w="993"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vertAlign w:val="subscript"/>
                <w:lang w:val="en-US" w:eastAsia="ru-RU"/>
              </w:rPr>
            </w:pPr>
            <w:r w:rsidRPr="00627C67">
              <w:rPr>
                <w:rFonts w:ascii="Times New Roman" w:eastAsia="Times New Roman" w:hAnsi="Times New Roman" w:cs="Times New Roman"/>
                <w:bCs/>
                <w:color w:val="000000"/>
                <w:sz w:val="28"/>
                <w:szCs w:val="28"/>
                <w:lang w:val="en-US" w:eastAsia="ru-RU"/>
              </w:rPr>
              <w:t>x</w:t>
            </w:r>
            <w:r w:rsidRPr="00627C67">
              <w:rPr>
                <w:rFonts w:ascii="Times New Roman" w:eastAsia="Times New Roman" w:hAnsi="Times New Roman" w:cs="Times New Roman"/>
                <w:bCs/>
                <w:color w:val="000000"/>
                <w:sz w:val="28"/>
                <w:szCs w:val="28"/>
                <w:vertAlign w:val="subscript"/>
                <w:lang w:val="en-US" w:eastAsia="ru-RU"/>
              </w:rPr>
              <w:t>0.75</w:t>
            </w:r>
          </w:p>
        </w:tc>
      </w:tr>
      <w:tr w:rsidR="009C2F43" w:rsidRPr="00627C67" w:rsidTr="009C2F43">
        <w:trPr>
          <w:trHeight w:val="360"/>
          <w:jc w:val="center"/>
        </w:trPr>
        <w:tc>
          <w:tcPr>
            <w:tcW w:w="3683"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988" w:type="dxa"/>
            <w:tcBorders>
              <w:left w:val="single" w:sz="4" w:space="0" w:color="auto"/>
              <w:bottom w:val="single" w:sz="4" w:space="0" w:color="auto"/>
            </w:tcBorders>
            <w:vAlign w:val="center"/>
          </w:tcPr>
          <w:p w:rsidR="009C2F43" w:rsidRPr="001877FF" w:rsidRDefault="009C2F43" w:rsidP="009C2F43">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851"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992"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850" w:type="dxa"/>
            <w:tcBorders>
              <w:bottom w:val="single" w:sz="4" w:space="0" w:color="auto"/>
            </w:tcBorders>
            <w:noWrap/>
            <w:vAlign w:val="center"/>
            <w:hideMark/>
          </w:tcPr>
          <w:p w:rsidR="009C2F43" w:rsidRPr="0029233D"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993" w:type="dxa"/>
            <w:tcBorders>
              <w:bottom w:val="single" w:sz="4" w:space="0" w:color="auto"/>
            </w:tcBorders>
            <w:noWrap/>
            <w:vAlign w:val="center"/>
            <w:hideMark/>
          </w:tcPr>
          <w:p w:rsidR="009C2F43" w:rsidRPr="0029233D"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9C2F43" w:rsidRPr="00627C67" w:rsidTr="009C2F43">
        <w:trPr>
          <w:trHeight w:val="70"/>
          <w:jc w:val="center"/>
        </w:trPr>
        <w:tc>
          <w:tcPr>
            <w:tcW w:w="3683" w:type="dxa"/>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Кількість фолікулів, шт</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5,45</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5,00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2,00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9,00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4,00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7,00</w:t>
            </w:r>
          </w:p>
        </w:tc>
      </w:tr>
    </w:tbl>
    <w:p w:rsidR="009C2F43" w:rsidRDefault="009C2F43" w:rsidP="009C2F43">
      <w:r>
        <w:br w:type="page"/>
      </w:r>
    </w:p>
    <w:p w:rsidR="009C2F43" w:rsidRDefault="009C2F43" w:rsidP="009C2F43">
      <w:pPr>
        <w:spacing w:line="360" w:lineRule="auto"/>
        <w:jc w:val="right"/>
      </w:pPr>
      <w:r>
        <w:rPr>
          <w:rFonts w:ascii="Times New Roman" w:hAnsi="Times New Roman" w:cs="Times New Roman"/>
          <w:sz w:val="28"/>
          <w:szCs w:val="28"/>
        </w:rPr>
        <w:lastRenderedPageBreak/>
        <w:t>Продовження таблиці 3.</w:t>
      </w:r>
      <w:r w:rsidRPr="00D068AA">
        <w:rPr>
          <w:rFonts w:ascii="Times New Roman" w:hAnsi="Times New Roman" w:cs="Times New Roman"/>
          <w:sz w:val="28"/>
          <w:szCs w:val="28"/>
        </w:rPr>
        <w:t>1</w:t>
      </w:r>
    </w:p>
    <w:tbl>
      <w:tblPr>
        <w:tblStyle w:val="ab"/>
        <w:tblW w:w="9349" w:type="dxa"/>
        <w:jc w:val="center"/>
        <w:tblLayout w:type="fixed"/>
        <w:tblLook w:val="04A0" w:firstRow="1" w:lastRow="0" w:firstColumn="1" w:lastColumn="0" w:noHBand="0" w:noVBand="1"/>
      </w:tblPr>
      <w:tblGrid>
        <w:gridCol w:w="3683"/>
        <w:gridCol w:w="988"/>
        <w:gridCol w:w="992"/>
        <w:gridCol w:w="851"/>
        <w:gridCol w:w="992"/>
        <w:gridCol w:w="850"/>
        <w:gridCol w:w="993"/>
      </w:tblGrid>
      <w:tr w:rsidR="009C2F43" w:rsidRPr="0029233D" w:rsidTr="009C2F43">
        <w:trPr>
          <w:trHeight w:val="360"/>
          <w:jc w:val="center"/>
        </w:trPr>
        <w:tc>
          <w:tcPr>
            <w:tcW w:w="3683"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988" w:type="dxa"/>
            <w:tcBorders>
              <w:left w:val="single" w:sz="4" w:space="0" w:color="auto"/>
              <w:bottom w:val="single" w:sz="4" w:space="0" w:color="auto"/>
            </w:tcBorders>
            <w:vAlign w:val="center"/>
          </w:tcPr>
          <w:p w:rsidR="009C2F43" w:rsidRPr="001877FF" w:rsidRDefault="009C2F43" w:rsidP="009C2F43">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851"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992" w:type="dxa"/>
            <w:tcBorders>
              <w:bottom w:val="single" w:sz="4" w:space="0" w:color="auto"/>
            </w:tcBorders>
            <w:noWrap/>
            <w:vAlign w:val="center"/>
            <w:hideMark/>
          </w:tcPr>
          <w:p w:rsidR="009C2F43" w:rsidRPr="00627C67"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850" w:type="dxa"/>
            <w:tcBorders>
              <w:bottom w:val="single" w:sz="4" w:space="0" w:color="auto"/>
            </w:tcBorders>
            <w:noWrap/>
            <w:vAlign w:val="center"/>
            <w:hideMark/>
          </w:tcPr>
          <w:p w:rsidR="009C2F43" w:rsidRPr="0029233D"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993" w:type="dxa"/>
            <w:tcBorders>
              <w:bottom w:val="single" w:sz="4" w:space="0" w:color="auto"/>
            </w:tcBorders>
            <w:noWrap/>
            <w:vAlign w:val="center"/>
            <w:hideMark/>
          </w:tcPr>
          <w:p w:rsidR="009C2F43" w:rsidRPr="0029233D" w:rsidRDefault="009C2F43" w:rsidP="009C2F4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9C2F43" w:rsidRPr="00627C67" w:rsidTr="009C2F43">
        <w:trPr>
          <w:trHeight w:val="306"/>
          <w:jc w:val="center"/>
        </w:trPr>
        <w:tc>
          <w:tcPr>
            <w:tcW w:w="3683" w:type="dxa"/>
            <w:tcBorders>
              <w:top w:val="single" w:sz="4" w:space="0" w:color="auto"/>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color w:val="000000"/>
                <w:sz w:val="28"/>
                <w:szCs w:val="28"/>
                <w:lang w:val="en-US" w:eastAsia="ru-RU"/>
              </w:rPr>
            </w:pPr>
            <w:r w:rsidRPr="00627C67">
              <w:rPr>
                <w:rFonts w:ascii="Times New Roman" w:eastAsia="Times New Roman" w:hAnsi="Times New Roman" w:cs="Times New Roman"/>
                <w:bCs/>
                <w:color w:val="000000"/>
                <w:sz w:val="28"/>
                <w:szCs w:val="28"/>
                <w:lang w:eastAsia="ru-RU"/>
              </w:rPr>
              <w:t>Кількість лейкоцитів, 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88" w:type="dxa"/>
            <w:tcBorders>
              <w:top w:val="single" w:sz="4" w:space="0" w:color="auto"/>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lang w:val="en-US"/>
              </w:rPr>
            </w:pPr>
            <w:r w:rsidRPr="00627C67">
              <w:rPr>
                <w:rFonts w:ascii="Times New Roman" w:hAnsi="Times New Roman" w:cs="Times New Roman"/>
                <w:color w:val="000000"/>
                <w:sz w:val="28"/>
                <w:szCs w:val="28"/>
              </w:rPr>
              <w:t>7,42</w:t>
            </w:r>
          </w:p>
        </w:tc>
        <w:tc>
          <w:tcPr>
            <w:tcW w:w="992" w:type="dxa"/>
            <w:tcBorders>
              <w:top w:val="single" w:sz="4" w:space="0" w:color="auto"/>
            </w:tcBorders>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lang w:val="en-US"/>
              </w:rPr>
            </w:pPr>
            <w:r w:rsidRPr="00627C67">
              <w:rPr>
                <w:rFonts w:ascii="Times New Roman" w:hAnsi="Times New Roman" w:cs="Times New Roman"/>
                <w:color w:val="000000"/>
                <w:sz w:val="28"/>
                <w:szCs w:val="28"/>
              </w:rPr>
              <w:t>7,35</w:t>
            </w:r>
          </w:p>
        </w:tc>
        <w:tc>
          <w:tcPr>
            <w:tcW w:w="851" w:type="dxa"/>
            <w:tcBorders>
              <w:top w:val="single" w:sz="4" w:space="0" w:color="auto"/>
            </w:tcBorders>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lang w:val="en-US"/>
              </w:rPr>
            </w:pPr>
            <w:r w:rsidRPr="00627C67">
              <w:rPr>
                <w:rFonts w:ascii="Times New Roman" w:hAnsi="Times New Roman" w:cs="Times New Roman"/>
                <w:color w:val="000000"/>
                <w:sz w:val="28"/>
                <w:szCs w:val="28"/>
              </w:rPr>
              <w:t>3,55</w:t>
            </w:r>
          </w:p>
        </w:tc>
        <w:tc>
          <w:tcPr>
            <w:tcW w:w="992" w:type="dxa"/>
            <w:tcBorders>
              <w:top w:val="single" w:sz="4" w:space="0" w:color="auto"/>
            </w:tcBorders>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lang w:val="en-US"/>
              </w:rPr>
            </w:pPr>
            <w:r w:rsidRPr="00627C67">
              <w:rPr>
                <w:rFonts w:ascii="Times New Roman" w:hAnsi="Times New Roman" w:cs="Times New Roman"/>
                <w:color w:val="000000"/>
                <w:sz w:val="28"/>
                <w:szCs w:val="28"/>
              </w:rPr>
              <w:t>12,65</w:t>
            </w:r>
          </w:p>
        </w:tc>
        <w:tc>
          <w:tcPr>
            <w:tcW w:w="850" w:type="dxa"/>
            <w:tcBorders>
              <w:top w:val="single" w:sz="4" w:space="0" w:color="auto"/>
            </w:tcBorders>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lang w:val="en-US"/>
              </w:rPr>
            </w:pPr>
            <w:r w:rsidRPr="00627C67">
              <w:rPr>
                <w:rFonts w:ascii="Times New Roman" w:hAnsi="Times New Roman" w:cs="Times New Roman"/>
                <w:color w:val="000000"/>
                <w:sz w:val="28"/>
                <w:szCs w:val="28"/>
              </w:rPr>
              <w:t>6,25</w:t>
            </w:r>
          </w:p>
        </w:tc>
        <w:tc>
          <w:tcPr>
            <w:tcW w:w="993" w:type="dxa"/>
            <w:tcBorders>
              <w:top w:val="single" w:sz="4" w:space="0" w:color="auto"/>
            </w:tcBorders>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lang w:val="en-US"/>
              </w:rPr>
            </w:pPr>
            <w:r w:rsidRPr="00627C67">
              <w:rPr>
                <w:rFonts w:ascii="Times New Roman" w:hAnsi="Times New Roman" w:cs="Times New Roman"/>
                <w:color w:val="000000"/>
                <w:sz w:val="28"/>
                <w:szCs w:val="28"/>
              </w:rPr>
              <w:t>8,30</w:t>
            </w:r>
          </w:p>
        </w:tc>
      </w:tr>
      <w:tr w:rsidR="009C2F43" w:rsidRPr="00627C67" w:rsidTr="009C2F43">
        <w:trPr>
          <w:jc w:val="center"/>
        </w:trPr>
        <w:tc>
          <w:tcPr>
            <w:tcW w:w="3683" w:type="dxa"/>
            <w:tcBorders>
              <w:top w:val="single" w:sz="4" w:space="0" w:color="auto"/>
              <w:bottom w:val="single" w:sz="4" w:space="0" w:color="auto"/>
            </w:tcBorders>
            <w:noWrap/>
            <w:vAlign w:val="center"/>
            <w:hideMark/>
          </w:tcPr>
          <w:p w:rsidR="009C2F43" w:rsidRPr="00BF584D"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Еозинофіли</w:t>
            </w:r>
            <w:r>
              <w:rPr>
                <w:rFonts w:ascii="Times New Roman" w:eastAsia="Times New Roman" w:hAnsi="Times New Roman" w:cs="Times New Roman"/>
                <w:bCs/>
                <w:sz w:val="28"/>
                <w:szCs w:val="28"/>
                <w:lang w:eastAsia="ru-RU"/>
              </w:rPr>
              <w:t>, %</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1,08</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1,00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3,70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0,50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1,50</w:t>
            </w:r>
          </w:p>
        </w:tc>
      </w:tr>
      <w:tr w:rsidR="009C2F43" w:rsidRPr="00627C67" w:rsidTr="009C2F43">
        <w:trPr>
          <w:jc w:val="center"/>
        </w:trPr>
        <w:tc>
          <w:tcPr>
            <w:tcW w:w="3683" w:type="dxa"/>
            <w:tcBorders>
              <w:top w:val="single" w:sz="4" w:space="0" w:color="auto"/>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Еозинофіли</w:t>
            </w:r>
            <w:r>
              <w:rPr>
                <w:rFonts w:ascii="Times New Roman" w:eastAsia="Times New Roman" w:hAnsi="Times New Roman" w:cs="Times New Roman"/>
                <w:bCs/>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0,08</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0,07</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0,44</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0,03</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0,10</w:t>
            </w:r>
          </w:p>
        </w:tc>
      </w:tr>
      <w:tr w:rsidR="009C2F43" w:rsidRPr="00627C67" w:rsidTr="009C2F43">
        <w:trPr>
          <w:jc w:val="center"/>
        </w:trPr>
        <w:tc>
          <w:tcPr>
            <w:tcW w:w="3683" w:type="dxa"/>
            <w:tcBorders>
              <w:top w:val="single" w:sz="4" w:space="0" w:color="auto"/>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27C67">
              <w:rPr>
                <w:rFonts w:ascii="Times New Roman" w:eastAsia="Times New Roman" w:hAnsi="Times New Roman" w:cs="Times New Roman"/>
                <w:bCs/>
                <w:sz w:val="28"/>
                <w:szCs w:val="28"/>
                <w:lang w:eastAsia="ru-RU"/>
              </w:rPr>
              <w:t xml:space="preserve"> нейтрофіли</w:t>
            </w:r>
            <w:r>
              <w:rPr>
                <w:rFonts w:ascii="Times New Roman" w:eastAsia="Times New Roman" w:hAnsi="Times New Roman" w:cs="Times New Roman"/>
                <w:bCs/>
                <w:sz w:val="28"/>
                <w:szCs w:val="28"/>
                <w:lang w:eastAsia="ru-RU"/>
              </w:rPr>
              <w:t>, %</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3,60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3,00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1,30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11,50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2,00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4,50</w:t>
            </w:r>
          </w:p>
        </w:tc>
      </w:tr>
      <w:tr w:rsidR="009C2F43" w:rsidRPr="00627C67" w:rsidTr="009C2F43">
        <w:trPr>
          <w:jc w:val="center"/>
        </w:trPr>
        <w:tc>
          <w:tcPr>
            <w:tcW w:w="3683" w:type="dxa"/>
            <w:tcBorders>
              <w:top w:val="single" w:sz="4" w:space="0" w:color="auto"/>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27C67">
              <w:rPr>
                <w:rFonts w:ascii="Times New Roman" w:eastAsia="Times New Roman" w:hAnsi="Times New Roman" w:cs="Times New Roman"/>
                <w:bCs/>
                <w:sz w:val="28"/>
                <w:szCs w:val="28"/>
                <w:lang w:eastAsia="ru-RU"/>
              </w:rPr>
              <w:t xml:space="preserve"> нейтрофіли</w:t>
            </w:r>
            <w:r>
              <w:rPr>
                <w:rFonts w:ascii="Times New Roman" w:eastAsia="Times New Roman" w:hAnsi="Times New Roman" w:cs="Times New Roman"/>
                <w:bCs/>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0,26</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0,24</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0,07</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0,94</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0,17</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0,34</w:t>
            </w:r>
          </w:p>
        </w:tc>
      </w:tr>
      <w:tr w:rsidR="009C2F43" w:rsidRPr="00627C67" w:rsidTr="009C2F43">
        <w:trPr>
          <w:jc w:val="center"/>
        </w:trPr>
        <w:tc>
          <w:tcPr>
            <w:tcW w:w="3683" w:type="dxa"/>
            <w:tcBorders>
              <w:top w:val="single" w:sz="4" w:space="0" w:color="auto"/>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w:t>
            </w:r>
            <w:r w:rsidRPr="00627C67">
              <w:rPr>
                <w:rFonts w:ascii="Times New Roman" w:eastAsia="Times New Roman" w:hAnsi="Times New Roman" w:cs="Times New Roman"/>
                <w:bCs/>
                <w:color w:val="000000"/>
                <w:sz w:val="28"/>
                <w:szCs w:val="28"/>
                <w:lang w:eastAsia="ru-RU"/>
              </w:rPr>
              <w:t xml:space="preserve"> нейтрофіли</w:t>
            </w:r>
            <w:r>
              <w:rPr>
                <w:rFonts w:ascii="Times New Roman" w:eastAsia="Times New Roman" w:hAnsi="Times New Roman" w:cs="Times New Roman"/>
                <w:bCs/>
                <w:color w:val="000000"/>
                <w:sz w:val="28"/>
                <w:szCs w:val="28"/>
                <w:lang w:eastAsia="ru-RU"/>
              </w:rPr>
              <w:t>, %</w:t>
            </w:r>
            <w:r w:rsidRPr="00627C67">
              <w:rPr>
                <w:rFonts w:ascii="Times New Roman" w:eastAsia="Times New Roman" w:hAnsi="Times New Roman" w:cs="Times New Roman"/>
                <w:bCs/>
                <w:color w:val="000000"/>
                <w:sz w:val="28"/>
                <w:szCs w:val="28"/>
                <w:lang w:eastAsia="ru-RU"/>
              </w:rPr>
              <w:t xml:space="preserve"> </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58,04</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58,80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36,50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73,90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53,50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63,70</w:t>
            </w:r>
          </w:p>
        </w:tc>
      </w:tr>
      <w:tr w:rsidR="009C2F43" w:rsidRPr="00627C67" w:rsidTr="009C2F43">
        <w:trPr>
          <w:jc w:val="center"/>
        </w:trPr>
        <w:tc>
          <w:tcPr>
            <w:tcW w:w="3683" w:type="dxa"/>
            <w:tcBorders>
              <w:top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w:t>
            </w:r>
            <w:r w:rsidRPr="00627C67">
              <w:rPr>
                <w:rFonts w:ascii="Times New Roman" w:eastAsia="Times New Roman" w:hAnsi="Times New Roman" w:cs="Times New Roman"/>
                <w:bCs/>
                <w:color w:val="000000"/>
                <w:sz w:val="28"/>
                <w:szCs w:val="28"/>
                <w:lang w:eastAsia="ru-RU"/>
              </w:rPr>
              <w:t xml:space="preserve"> нейтрофіли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4,32</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4,36</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2,13</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7,94</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3,61</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5,03</w:t>
            </w:r>
          </w:p>
        </w:tc>
      </w:tr>
      <w:tr w:rsidR="009C2F43" w:rsidRPr="00627C67" w:rsidTr="009C2F43">
        <w:trPr>
          <w:jc w:val="center"/>
        </w:trPr>
        <w:tc>
          <w:tcPr>
            <w:tcW w:w="3683"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Моноцити</w:t>
            </w:r>
            <w:r>
              <w:rPr>
                <w:rFonts w:ascii="Times New Roman" w:eastAsia="Times New Roman" w:hAnsi="Times New Roman" w:cs="Times New Roman"/>
                <w:bCs/>
                <w:color w:val="000000"/>
                <w:sz w:val="28"/>
                <w:szCs w:val="28"/>
                <w:lang w:eastAsia="ru-RU"/>
              </w:rPr>
              <w:t>, %</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5,43</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5,50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1,00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10,00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4,50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6,60</w:t>
            </w:r>
          </w:p>
        </w:tc>
      </w:tr>
      <w:tr w:rsidR="009C2F43" w:rsidRPr="00627C67" w:rsidTr="009C2F43">
        <w:trPr>
          <w:jc w:val="center"/>
        </w:trPr>
        <w:tc>
          <w:tcPr>
            <w:tcW w:w="3683" w:type="dxa"/>
            <w:tcBorders>
              <w:top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Моноцити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0,42</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0,41</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0,05</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1,00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0,31</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0,54</w:t>
            </w:r>
          </w:p>
        </w:tc>
      </w:tr>
      <w:tr w:rsidR="009C2F43" w:rsidRPr="00627C67" w:rsidTr="009C2F43">
        <w:trPr>
          <w:jc w:val="center"/>
        </w:trPr>
        <w:tc>
          <w:tcPr>
            <w:tcW w:w="3683" w:type="dxa"/>
            <w:tcBorders>
              <w:bottom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Лімфоцити</w:t>
            </w:r>
            <w:r>
              <w:rPr>
                <w:rFonts w:ascii="Times New Roman" w:eastAsia="Times New Roman" w:hAnsi="Times New Roman" w:cs="Times New Roman"/>
                <w:bCs/>
                <w:color w:val="000000"/>
                <w:sz w:val="28"/>
                <w:szCs w:val="28"/>
                <w:lang w:eastAsia="ru-RU"/>
              </w:rPr>
              <w:t>, %</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31,85</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33,00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13,00</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51,50</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25,40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36,70</w:t>
            </w:r>
          </w:p>
        </w:tc>
      </w:tr>
      <w:tr w:rsidR="009C2F43" w:rsidRPr="00627C67" w:rsidTr="009C2F43">
        <w:trPr>
          <w:jc w:val="center"/>
        </w:trPr>
        <w:tc>
          <w:tcPr>
            <w:tcW w:w="3683" w:type="dxa"/>
            <w:tcBorders>
              <w:top w:val="single" w:sz="4" w:space="0" w:color="auto"/>
            </w:tcBorders>
            <w:noWrap/>
            <w:vAlign w:val="center"/>
            <w:hideMark/>
          </w:tcPr>
          <w:p w:rsidR="009C2F43" w:rsidRPr="00627C67" w:rsidRDefault="009C2F43" w:rsidP="009C2F43">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Лімфоцити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88" w:type="dxa"/>
            <w:tcBorders>
              <w:left w:val="single" w:sz="4" w:space="0" w:color="auto"/>
            </w:tcBorders>
            <w:vAlign w:val="center"/>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2,35</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2,10</w:t>
            </w:r>
          </w:p>
        </w:tc>
        <w:tc>
          <w:tcPr>
            <w:tcW w:w="851"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0,81</w:t>
            </w:r>
          </w:p>
        </w:tc>
        <w:tc>
          <w:tcPr>
            <w:tcW w:w="992"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4,41</w:t>
            </w:r>
          </w:p>
        </w:tc>
        <w:tc>
          <w:tcPr>
            <w:tcW w:w="850"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1,60</w:t>
            </w:r>
          </w:p>
        </w:tc>
        <w:tc>
          <w:tcPr>
            <w:tcW w:w="993" w:type="dxa"/>
            <w:noWrap/>
            <w:vAlign w:val="center"/>
            <w:hideMark/>
          </w:tcPr>
          <w:p w:rsidR="009C2F43" w:rsidRPr="00627C67" w:rsidRDefault="009C2F43" w:rsidP="009C2F43">
            <w:pPr>
              <w:spacing w:line="360" w:lineRule="auto"/>
              <w:jc w:val="center"/>
              <w:rPr>
                <w:rFonts w:ascii="Times New Roman" w:hAnsi="Times New Roman" w:cs="Times New Roman"/>
                <w:color w:val="000000"/>
                <w:sz w:val="28"/>
                <w:szCs w:val="28"/>
              </w:rPr>
            </w:pPr>
            <w:r w:rsidRPr="00627C67">
              <w:rPr>
                <w:rFonts w:ascii="Times New Roman" w:hAnsi="Times New Roman" w:cs="Times New Roman"/>
                <w:color w:val="000000"/>
                <w:sz w:val="28"/>
                <w:szCs w:val="28"/>
              </w:rPr>
              <w:t>3,06</w:t>
            </w:r>
          </w:p>
        </w:tc>
      </w:tr>
      <w:tr w:rsidR="009C2F43" w:rsidRPr="00627C67" w:rsidTr="009C2F43">
        <w:trPr>
          <w:trHeight w:val="70"/>
          <w:jc w:val="center"/>
        </w:trPr>
        <w:tc>
          <w:tcPr>
            <w:tcW w:w="3683" w:type="dxa"/>
            <w:noWrap/>
            <w:hideMark/>
          </w:tcPr>
          <w:p w:rsidR="009C2F43" w:rsidRPr="00716865" w:rsidRDefault="009C2F43" w:rsidP="009C2F43">
            <w:pPr>
              <w:jc w:val="center"/>
              <w:rPr>
                <w:rFonts w:ascii="Times New Roman" w:eastAsia="Times New Roman" w:hAnsi="Times New Roman" w:cs="Times New Roman"/>
                <w:bCs/>
                <w:color w:val="000000"/>
                <w:sz w:val="28"/>
                <w:szCs w:val="28"/>
                <w:lang w:eastAsia="ru-RU"/>
              </w:rPr>
            </w:pPr>
            <w:r w:rsidRPr="005F422C">
              <w:rPr>
                <w:rFonts w:ascii="Times New Roman" w:eastAsia="Times New Roman" w:hAnsi="Times New Roman" w:cs="Times New Roman"/>
                <w:bCs/>
                <w:color w:val="000000"/>
                <w:sz w:val="28"/>
                <w:szCs w:val="28"/>
                <w:lang w:eastAsia="ru-RU"/>
              </w:rPr>
              <w:t>РБТ</w:t>
            </w:r>
            <w:r w:rsidRPr="00716865">
              <w:rPr>
                <w:rFonts w:ascii="Times New Roman" w:eastAsia="Times New Roman" w:hAnsi="Times New Roman" w:cs="Times New Roman"/>
                <w:bCs/>
                <w:color w:val="000000"/>
                <w:sz w:val="28"/>
                <w:szCs w:val="28"/>
                <w:lang w:eastAsia="ru-RU"/>
              </w:rPr>
              <w:t>, %</w:t>
            </w:r>
          </w:p>
        </w:tc>
        <w:tc>
          <w:tcPr>
            <w:tcW w:w="988" w:type="dxa"/>
            <w:tcBorders>
              <w:left w:val="single" w:sz="4" w:space="0" w:color="auto"/>
            </w:tcBorders>
            <w:vAlign w:val="center"/>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88,49</w:t>
            </w:r>
          </w:p>
        </w:tc>
        <w:tc>
          <w:tcPr>
            <w:tcW w:w="992"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87,26</w:t>
            </w:r>
          </w:p>
        </w:tc>
        <w:tc>
          <w:tcPr>
            <w:tcW w:w="851"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23,90</w:t>
            </w:r>
          </w:p>
        </w:tc>
        <w:tc>
          <w:tcPr>
            <w:tcW w:w="992"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161,07</w:t>
            </w:r>
          </w:p>
        </w:tc>
        <w:tc>
          <w:tcPr>
            <w:tcW w:w="850"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61,07</w:t>
            </w:r>
          </w:p>
        </w:tc>
        <w:tc>
          <w:tcPr>
            <w:tcW w:w="993"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117,71</w:t>
            </w:r>
          </w:p>
        </w:tc>
      </w:tr>
      <w:tr w:rsidR="009C2F43" w:rsidRPr="00627C67" w:rsidTr="009C2F43">
        <w:trPr>
          <w:trHeight w:val="70"/>
          <w:jc w:val="center"/>
        </w:trPr>
        <w:tc>
          <w:tcPr>
            <w:tcW w:w="3683" w:type="dxa"/>
            <w:noWrap/>
            <w:hideMark/>
          </w:tcPr>
          <w:p w:rsidR="009C2F43" w:rsidRPr="005F422C" w:rsidRDefault="009C2F43" w:rsidP="009C2F43">
            <w:pPr>
              <w:jc w:val="center"/>
              <w:rPr>
                <w:rFonts w:ascii="Times New Roman" w:eastAsia="Times New Roman" w:hAnsi="Times New Roman" w:cs="Times New Roman"/>
                <w:bCs/>
                <w:sz w:val="28"/>
                <w:szCs w:val="28"/>
                <w:lang w:eastAsia="ru-RU"/>
              </w:rPr>
            </w:pPr>
            <w:r w:rsidRPr="005F422C">
              <w:rPr>
                <w:rFonts w:ascii="Times New Roman" w:eastAsia="Times New Roman" w:hAnsi="Times New Roman" w:cs="Times New Roman"/>
                <w:bCs/>
                <w:color w:val="000000"/>
                <w:sz w:val="28"/>
                <w:szCs w:val="28"/>
                <w:lang w:eastAsia="ru-RU"/>
              </w:rPr>
              <w:t>РБТ</w:t>
            </w:r>
            <w:r w:rsidRPr="00716865">
              <w:rPr>
                <w:rFonts w:ascii="Times New Roman" w:eastAsia="Times New Roman" w:hAnsi="Times New Roman" w:cs="Times New Roman"/>
                <w:bCs/>
                <w:color w:val="000000"/>
                <w:sz w:val="28"/>
                <w:szCs w:val="28"/>
                <w:lang w:eastAsia="ru-RU"/>
              </w:rPr>
              <w:t xml:space="preserve"> лімфоцитів, %</w:t>
            </w:r>
          </w:p>
        </w:tc>
        <w:tc>
          <w:tcPr>
            <w:tcW w:w="988" w:type="dxa"/>
            <w:tcBorders>
              <w:left w:val="single" w:sz="4" w:space="0" w:color="auto"/>
            </w:tcBorders>
            <w:vAlign w:val="center"/>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81,85</w:t>
            </w:r>
          </w:p>
        </w:tc>
        <w:tc>
          <w:tcPr>
            <w:tcW w:w="992"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79,65</w:t>
            </w:r>
          </w:p>
        </w:tc>
        <w:tc>
          <w:tcPr>
            <w:tcW w:w="851"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17,70</w:t>
            </w:r>
          </w:p>
        </w:tc>
        <w:tc>
          <w:tcPr>
            <w:tcW w:w="992"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159,09</w:t>
            </w:r>
          </w:p>
        </w:tc>
        <w:tc>
          <w:tcPr>
            <w:tcW w:w="850"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50,45</w:t>
            </w:r>
          </w:p>
        </w:tc>
        <w:tc>
          <w:tcPr>
            <w:tcW w:w="993" w:type="dxa"/>
            <w:noWrap/>
            <w:vAlign w:val="center"/>
            <w:hideMark/>
          </w:tcPr>
          <w:p w:rsidR="009C2F43" w:rsidRPr="00E356B0" w:rsidRDefault="009C2F43" w:rsidP="009C2F43">
            <w:pPr>
              <w:spacing w:line="360" w:lineRule="auto"/>
              <w:jc w:val="right"/>
              <w:rPr>
                <w:rFonts w:ascii="Times New Roman" w:hAnsi="Times New Roman" w:cs="Times New Roman"/>
                <w:color w:val="000000"/>
                <w:sz w:val="28"/>
                <w:szCs w:val="28"/>
              </w:rPr>
            </w:pPr>
            <w:r w:rsidRPr="00E356B0">
              <w:rPr>
                <w:rFonts w:ascii="Times New Roman" w:hAnsi="Times New Roman" w:cs="Times New Roman"/>
                <w:color w:val="000000"/>
                <w:sz w:val="28"/>
                <w:szCs w:val="28"/>
              </w:rPr>
              <w:t>110,38</w:t>
            </w:r>
          </w:p>
        </w:tc>
      </w:tr>
    </w:tbl>
    <w:p w:rsidR="009C2F43" w:rsidRPr="00D07AE2" w:rsidRDefault="00AF1221" w:rsidP="0018641F">
      <w:pPr>
        <w:spacing w:after="0" w:line="360" w:lineRule="auto"/>
        <w:ind w:firstLine="709"/>
      </w:pPr>
      <w:r>
        <w:rPr>
          <w:rFonts w:ascii="Times New Roman" w:hAnsi="Times New Roman" w:cs="Times New Roman"/>
          <w:sz w:val="28"/>
          <w:szCs w:val="28"/>
        </w:rPr>
        <w:t>Примітки</w:t>
      </w:r>
      <w:r w:rsidR="009C2F43" w:rsidRPr="0042707C">
        <w:rPr>
          <w:rFonts w:ascii="Times New Roman" w:hAnsi="Times New Roman" w:cs="Times New Roman"/>
          <w:sz w:val="28"/>
          <w:szCs w:val="28"/>
        </w:rPr>
        <w:t>:</w:t>
      </w:r>
    </w:p>
    <w:p w:rsidR="009C2F43" w:rsidRPr="0042707C" w:rsidRDefault="00A42E7D" w:rsidP="0018641F">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m:oMath>
        <m:bar>
          <m:barPr>
            <m:pos m:val="top"/>
            <m:ctrlPr>
              <w:rPr>
                <w:rFonts w:ascii="Cambria Math" w:hAnsi="Times New Roman" w:cs="Times New Roman"/>
                <w:i/>
                <w:sz w:val="28"/>
                <w:szCs w:val="28"/>
              </w:rPr>
            </m:ctrlPr>
          </m:barPr>
          <m:e>
            <m:r>
              <m:rPr>
                <m:sty m:val="p"/>
              </m:rPr>
              <w:rPr>
                <w:rFonts w:ascii="Times New Roman" w:hAnsi="Times New Roman" w:cs="Times New Roman"/>
                <w:sz w:val="28"/>
                <w:szCs w:val="28"/>
              </w:rPr>
              <m:t>Х</m:t>
            </m:r>
          </m:e>
        </m:bar>
        <m:r>
          <w:rPr>
            <w:rFonts w:ascii="Cambria Math" w:hAnsi="Times New Roman" w:cs="Times New Roman"/>
            <w:sz w:val="28"/>
            <w:szCs w:val="28"/>
          </w:rPr>
          <m:t xml:space="preserve"> </m:t>
        </m:r>
      </m:oMath>
      <w:r w:rsidR="009C2F43" w:rsidRPr="0042707C">
        <w:rPr>
          <w:rFonts w:ascii="Times New Roman" w:hAnsi="Times New Roman" w:cs="Times New Roman"/>
          <w:sz w:val="28"/>
          <w:szCs w:val="28"/>
        </w:rPr>
        <w:t>– середнє арифметичне.</w:t>
      </w:r>
    </w:p>
    <w:p w:rsidR="009C2F43" w:rsidRPr="0042707C" w:rsidRDefault="009C2F43" w:rsidP="0018641F">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42707C">
        <w:rPr>
          <w:rFonts w:ascii="Times New Roman" w:hAnsi="Times New Roman" w:cs="Times New Roman"/>
          <w:sz w:val="28"/>
          <w:szCs w:val="28"/>
        </w:rPr>
        <w:t>Ме – медіана.</w:t>
      </w:r>
    </w:p>
    <w:p w:rsidR="009C2F43" w:rsidRPr="0042707C" w:rsidRDefault="009C2F43" w:rsidP="0018641F">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42707C">
        <w:rPr>
          <w:rFonts w:ascii="Times New Roman" w:eastAsia="Times New Roman" w:hAnsi="Times New Roman" w:cs="Times New Roman"/>
          <w:bCs/>
          <w:color w:val="000000"/>
          <w:sz w:val="28"/>
          <w:szCs w:val="28"/>
          <w:lang w:eastAsia="ru-RU"/>
        </w:rPr>
        <w:t>М</w:t>
      </w:r>
      <w:r w:rsidRPr="0042707C">
        <w:rPr>
          <w:rFonts w:ascii="Times New Roman" w:eastAsia="Times New Roman" w:hAnsi="Times New Roman" w:cs="Times New Roman"/>
          <w:bCs/>
          <w:color w:val="000000"/>
          <w:sz w:val="28"/>
          <w:szCs w:val="28"/>
          <w:lang w:val="en-US" w:eastAsia="ru-RU"/>
        </w:rPr>
        <w:t>in</w:t>
      </w:r>
      <w:r w:rsidRPr="0042707C">
        <w:rPr>
          <w:rFonts w:ascii="Times New Roman" w:hAnsi="Times New Roman" w:cs="Times New Roman"/>
          <w:sz w:val="28"/>
          <w:szCs w:val="28"/>
        </w:rPr>
        <w:t xml:space="preserve"> – мінімум.</w:t>
      </w:r>
    </w:p>
    <w:p w:rsidR="009C2F43" w:rsidRPr="0042707C" w:rsidRDefault="009C2F43" w:rsidP="0018641F">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42707C">
        <w:rPr>
          <w:rFonts w:ascii="Times New Roman" w:eastAsia="Times New Roman" w:hAnsi="Times New Roman" w:cs="Times New Roman"/>
          <w:bCs/>
          <w:color w:val="000000"/>
          <w:sz w:val="28"/>
          <w:szCs w:val="28"/>
          <w:lang w:eastAsia="ru-RU"/>
        </w:rPr>
        <w:t>Ма</w:t>
      </w:r>
      <w:r w:rsidRPr="0042707C">
        <w:rPr>
          <w:rFonts w:ascii="Times New Roman" w:eastAsia="Times New Roman" w:hAnsi="Times New Roman" w:cs="Times New Roman"/>
          <w:bCs/>
          <w:color w:val="000000"/>
          <w:sz w:val="28"/>
          <w:szCs w:val="28"/>
          <w:lang w:val="en-US" w:eastAsia="ru-RU"/>
        </w:rPr>
        <w:t>x</w:t>
      </w:r>
      <w:r w:rsidRPr="0042707C">
        <w:rPr>
          <w:rFonts w:ascii="Times New Roman" w:eastAsia="Times New Roman" w:hAnsi="Times New Roman" w:cs="Times New Roman"/>
          <w:bCs/>
          <w:color w:val="000000"/>
          <w:sz w:val="28"/>
          <w:szCs w:val="28"/>
          <w:lang w:eastAsia="ru-RU"/>
        </w:rPr>
        <w:t xml:space="preserve"> </w:t>
      </w:r>
      <w:r w:rsidRPr="0042707C">
        <w:rPr>
          <w:rFonts w:ascii="Times New Roman" w:hAnsi="Times New Roman" w:cs="Times New Roman"/>
          <w:sz w:val="28"/>
          <w:szCs w:val="28"/>
        </w:rPr>
        <w:t>– максимум.</w:t>
      </w:r>
    </w:p>
    <w:p w:rsidR="009C2F43" w:rsidRPr="0042707C" w:rsidRDefault="009C2F43" w:rsidP="0018641F">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42707C">
        <w:rPr>
          <w:rFonts w:ascii="Times New Roman" w:eastAsia="Times New Roman" w:hAnsi="Times New Roman" w:cs="Times New Roman"/>
          <w:bCs/>
          <w:color w:val="000000"/>
          <w:sz w:val="28"/>
          <w:szCs w:val="28"/>
          <w:lang w:val="en-US" w:eastAsia="ru-RU"/>
        </w:rPr>
        <w:t>x</w:t>
      </w:r>
      <w:r w:rsidRPr="0042707C">
        <w:rPr>
          <w:rFonts w:ascii="Times New Roman" w:eastAsia="Times New Roman" w:hAnsi="Times New Roman" w:cs="Times New Roman"/>
          <w:bCs/>
          <w:color w:val="000000"/>
          <w:sz w:val="28"/>
          <w:szCs w:val="28"/>
          <w:vertAlign w:val="subscript"/>
          <w:lang w:val="en-US" w:eastAsia="ru-RU"/>
        </w:rPr>
        <w:t>0.25</w:t>
      </w:r>
      <w:r w:rsidRPr="0042707C">
        <w:rPr>
          <w:rFonts w:ascii="Times New Roman" w:hAnsi="Times New Roman" w:cs="Times New Roman"/>
          <w:sz w:val="28"/>
          <w:szCs w:val="28"/>
        </w:rPr>
        <w:t xml:space="preserve"> – 25,00 процентіль.</w:t>
      </w:r>
    </w:p>
    <w:p w:rsidR="009C2F43" w:rsidRPr="0042707C" w:rsidRDefault="009C2F43" w:rsidP="0018641F">
      <w:pPr>
        <w:pStyle w:val="a7"/>
        <w:numPr>
          <w:ilvl w:val="0"/>
          <w:numId w:val="9"/>
        </w:numPr>
        <w:tabs>
          <w:tab w:val="left" w:pos="1134"/>
        </w:tabs>
        <w:spacing w:after="0" w:line="360" w:lineRule="auto"/>
        <w:ind w:left="0" w:firstLine="709"/>
        <w:jc w:val="both"/>
        <w:rPr>
          <w:rFonts w:ascii="Times New Roman" w:hAnsi="Times New Roman" w:cs="Times New Roman"/>
          <w:sz w:val="28"/>
          <w:szCs w:val="28"/>
        </w:rPr>
      </w:pPr>
      <w:r w:rsidRPr="0042707C">
        <w:rPr>
          <w:rFonts w:ascii="Times New Roman" w:eastAsia="Times New Roman" w:hAnsi="Times New Roman" w:cs="Times New Roman"/>
          <w:bCs/>
          <w:color w:val="000000"/>
          <w:sz w:val="28"/>
          <w:szCs w:val="28"/>
          <w:lang w:val="en-US" w:eastAsia="ru-RU"/>
        </w:rPr>
        <w:t>x</w:t>
      </w:r>
      <w:r w:rsidRPr="0042707C">
        <w:rPr>
          <w:rFonts w:ascii="Times New Roman" w:eastAsia="Times New Roman" w:hAnsi="Times New Roman" w:cs="Times New Roman"/>
          <w:bCs/>
          <w:color w:val="000000"/>
          <w:sz w:val="28"/>
          <w:szCs w:val="28"/>
          <w:vertAlign w:val="subscript"/>
          <w:lang w:val="en-US" w:eastAsia="ru-RU"/>
        </w:rPr>
        <w:t>0.75</w:t>
      </w:r>
      <w:r w:rsidRPr="0042707C">
        <w:rPr>
          <w:rFonts w:ascii="Times New Roman" w:hAnsi="Times New Roman" w:cs="Times New Roman"/>
          <w:sz w:val="28"/>
          <w:szCs w:val="28"/>
        </w:rPr>
        <w:t xml:space="preserve"> – 75,00 процентіль.</w:t>
      </w:r>
    </w:p>
    <w:p w:rsidR="009C2F43" w:rsidRDefault="009C2F43" w:rsidP="0018641F">
      <w:pPr>
        <w:spacing w:after="0" w:line="360" w:lineRule="auto"/>
      </w:pPr>
    </w:p>
    <w:p w:rsidR="009C2F43" w:rsidRDefault="009C2F43" w:rsidP="0018641F">
      <w:pPr>
        <w:spacing w:after="0" w:line="360" w:lineRule="auto"/>
        <w:ind w:firstLine="709"/>
        <w:jc w:val="both"/>
        <w:rPr>
          <w:rFonts w:ascii="Times New Roman" w:hAnsi="Times New Roman" w:cs="Times New Roman"/>
          <w:sz w:val="28"/>
          <w:szCs w:val="28"/>
        </w:rPr>
      </w:pPr>
      <w:r w:rsidRPr="00C60492">
        <w:rPr>
          <w:rFonts w:ascii="Times New Roman" w:hAnsi="Times New Roman" w:cs="Times New Roman"/>
          <w:sz w:val="28"/>
          <w:szCs w:val="28"/>
        </w:rPr>
        <w:t xml:space="preserve">В даній групі спостерігалися наступні індивідуальні коливання. Так, у 4-х пацієнток (13,8 %) спостерігався помірний лейкоцитоз. У двох пацієнток (6,9%) спостерігалося підвищення відносних показників паличкоядерних </w:t>
      </w:r>
      <w:r w:rsidR="00AF1221">
        <w:rPr>
          <w:rFonts w:ascii="Times New Roman" w:hAnsi="Times New Roman" w:cs="Times New Roman"/>
          <w:sz w:val="28"/>
          <w:szCs w:val="28"/>
        </w:rPr>
        <w:t>та сегментоядерних нейтрофілів</w:t>
      </w:r>
      <w:r w:rsidR="00AF1221">
        <w:rPr>
          <w:rFonts w:ascii="Times New Roman" w:hAnsi="Times New Roman" w:cs="Times New Roman"/>
          <w:sz w:val="28"/>
          <w:szCs w:val="28"/>
          <w:lang w:val="uk-UA"/>
        </w:rPr>
        <w:t xml:space="preserve">. </w:t>
      </w:r>
      <w:r w:rsidRPr="00AF1221">
        <w:rPr>
          <w:rFonts w:ascii="Times New Roman" w:hAnsi="Times New Roman" w:cs="Times New Roman"/>
          <w:sz w:val="28"/>
          <w:szCs w:val="28"/>
          <w:lang w:val="uk-UA"/>
        </w:rPr>
        <w:t xml:space="preserve">Тоді як абсолютні показників кількості паличкоядерних нейтрофілів та сегментоядерних нейтрофілів були підвищенні у 4-х жінок(13,8%)  і 2-х жінок (6,9%), відповідно. </w:t>
      </w:r>
      <w:r w:rsidRPr="00C60492">
        <w:rPr>
          <w:rFonts w:ascii="Times New Roman" w:hAnsi="Times New Roman" w:cs="Times New Roman"/>
          <w:sz w:val="28"/>
          <w:szCs w:val="28"/>
        </w:rPr>
        <w:t xml:space="preserve">У 5-х пацієнток (13,2%) </w:t>
      </w:r>
      <w:r w:rsidRPr="00C60492">
        <w:rPr>
          <w:rFonts w:ascii="Times New Roman" w:hAnsi="Times New Roman" w:cs="Times New Roman"/>
          <w:sz w:val="28"/>
          <w:szCs w:val="28"/>
        </w:rPr>
        <w:lastRenderedPageBreak/>
        <w:t>спостерігалося зниження відносного показника кількості моноцитів та в 3-х (10,3%) відмічалося збільшення їх абсолютних показників. Відносний та абсолютний показник кількості лімфоцитів збільшувалися у 5-ти (13,2%) і 6-ти жінок (20,7%), відповідн</w:t>
      </w:r>
      <w:r w:rsidR="001872C9">
        <w:rPr>
          <w:rFonts w:ascii="Times New Roman" w:hAnsi="Times New Roman" w:cs="Times New Roman"/>
          <w:sz w:val="28"/>
          <w:szCs w:val="28"/>
        </w:rPr>
        <w:t>о. У 6-ти (20,7%) та 10-ти (34,</w:t>
      </w:r>
      <w:r w:rsidRPr="00C60492">
        <w:rPr>
          <w:rFonts w:ascii="Times New Roman" w:hAnsi="Times New Roman" w:cs="Times New Roman"/>
          <w:sz w:val="28"/>
          <w:szCs w:val="28"/>
        </w:rPr>
        <w:t>5%) пацієнток спостерігалося зниження показника загального РБТ та РБТЛ, відповідно.</w:t>
      </w:r>
    </w:p>
    <w:p w:rsidR="009C2F43"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hAnsi="Times New Roman" w:cs="Times New Roman"/>
          <w:sz w:val="28"/>
          <w:szCs w:val="28"/>
        </w:rPr>
      </w:pPr>
    </w:p>
    <w:p w:rsidR="009C2F43" w:rsidRPr="00452371" w:rsidRDefault="009C2F43" w:rsidP="0018641F">
      <w:pPr>
        <w:pStyle w:val="2"/>
        <w:spacing w:before="0" w:line="360" w:lineRule="auto"/>
        <w:ind w:firstLine="709"/>
        <w:jc w:val="both"/>
        <w:rPr>
          <w:rFonts w:ascii="Times New Roman" w:hAnsi="Times New Roman" w:cs="Times New Roman"/>
          <w:b w:val="0"/>
          <w:color w:val="000000" w:themeColor="text1"/>
          <w:sz w:val="28"/>
          <w:szCs w:val="28"/>
        </w:rPr>
      </w:pPr>
      <w:bookmarkStart w:id="223" w:name="_Toc503801811"/>
      <w:bookmarkStart w:id="224" w:name="_Toc29733440"/>
      <w:r w:rsidRPr="00452371">
        <w:rPr>
          <w:rFonts w:ascii="Times New Roman" w:hAnsi="Times New Roman" w:cs="Times New Roman"/>
          <w:b w:val="0"/>
          <w:color w:val="000000" w:themeColor="text1"/>
          <w:sz w:val="28"/>
          <w:szCs w:val="28"/>
        </w:rPr>
        <w:t>3.1.</w:t>
      </w:r>
      <w:r>
        <w:rPr>
          <w:rFonts w:ascii="Times New Roman" w:hAnsi="Times New Roman" w:cs="Times New Roman"/>
          <w:b w:val="0"/>
          <w:color w:val="000000" w:themeColor="text1"/>
          <w:sz w:val="28"/>
          <w:szCs w:val="28"/>
        </w:rPr>
        <w:t>2</w:t>
      </w:r>
      <w:r w:rsidRPr="00452371">
        <w:rPr>
          <w:rFonts w:ascii="Times New Roman" w:hAnsi="Times New Roman" w:cs="Times New Roman"/>
          <w:b w:val="0"/>
          <w:color w:val="000000" w:themeColor="text1"/>
          <w:sz w:val="28"/>
          <w:szCs w:val="28"/>
        </w:rPr>
        <w:t xml:space="preserve"> Описова статистика лабораторних показників у жінок з ризику розвитку </w:t>
      </w:r>
      <w:r>
        <w:rPr>
          <w:rFonts w:ascii="Times New Roman" w:hAnsi="Times New Roman" w:cs="Times New Roman"/>
          <w:b w:val="0"/>
          <w:color w:val="000000" w:themeColor="text1"/>
          <w:sz w:val="28"/>
          <w:szCs w:val="28"/>
        </w:rPr>
        <w:t>синдрому гіперстимуляції яєчників</w:t>
      </w:r>
      <w:bookmarkEnd w:id="223"/>
      <w:bookmarkEnd w:id="224"/>
    </w:p>
    <w:p w:rsidR="009C2F43" w:rsidRPr="00452371"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pPr>
    </w:p>
    <w:p w:rsidR="009C2F43" w:rsidRPr="009F6B31" w:rsidRDefault="009C2F43" w:rsidP="0018641F">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9F6B31">
        <w:rPr>
          <w:rFonts w:ascii="Times New Roman" w:hAnsi="Times New Roman"/>
          <w:sz w:val="28"/>
          <w:szCs w:val="28"/>
        </w:rPr>
        <w:t xml:space="preserve"> табл. 3.</w:t>
      </w:r>
      <w:r>
        <w:rPr>
          <w:rFonts w:ascii="Times New Roman" w:hAnsi="Times New Roman"/>
          <w:sz w:val="28"/>
          <w:szCs w:val="28"/>
        </w:rPr>
        <w:t>2</w:t>
      </w:r>
      <w:r w:rsidRPr="009F6B31">
        <w:rPr>
          <w:rFonts w:ascii="Times New Roman" w:hAnsi="Times New Roman"/>
          <w:sz w:val="28"/>
          <w:szCs w:val="28"/>
        </w:rPr>
        <w:t xml:space="preserve"> </w:t>
      </w:r>
      <w:r>
        <w:rPr>
          <w:rFonts w:ascii="Times New Roman" w:hAnsi="Times New Roman"/>
          <w:sz w:val="28"/>
          <w:szCs w:val="28"/>
        </w:rPr>
        <w:t xml:space="preserve">представлені </w:t>
      </w:r>
      <w:r w:rsidRPr="009F6B31">
        <w:rPr>
          <w:rFonts w:ascii="Times New Roman" w:hAnsi="Times New Roman"/>
          <w:sz w:val="28"/>
          <w:szCs w:val="28"/>
        </w:rPr>
        <w:t>свідчить про значне збільшення кількості фолікулів, у порівнянні з контрольною групою, що є передумовою розвитку гіперстимуляції яєчників.</w:t>
      </w:r>
    </w:p>
    <w:p w:rsidR="009C2F43" w:rsidRPr="009F6B31"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Вміст</w:t>
      </w:r>
      <w:r w:rsidRPr="009F6B31">
        <w:rPr>
          <w:rFonts w:ascii="Times New Roman" w:eastAsia="Times New Roman" w:hAnsi="Times New Roman" w:cs="Times New Roman"/>
          <w:color w:val="000000" w:themeColor="text1"/>
          <w:sz w:val="28"/>
          <w:szCs w:val="28"/>
          <w:lang w:eastAsia="ru-RU"/>
        </w:rPr>
        <w:t xml:space="preserve"> лейкоцитів, відносні та абсолютні показники лейкоцитарної формули крові знаходилися в референтних межах норми. Однак було виявлено значне підвищення абсолютної кілько</w:t>
      </w:r>
      <w:r>
        <w:rPr>
          <w:rFonts w:ascii="Times New Roman" w:eastAsia="Times New Roman" w:hAnsi="Times New Roman" w:cs="Times New Roman"/>
          <w:color w:val="000000" w:themeColor="text1"/>
          <w:sz w:val="28"/>
          <w:szCs w:val="28"/>
          <w:lang w:eastAsia="ru-RU"/>
        </w:rPr>
        <w:t>сті сегментоядерних нейтрофілів та помірний лейкоцитоз.</w:t>
      </w:r>
      <w:r w:rsidRPr="009F6B31">
        <w:rPr>
          <w:rFonts w:ascii="Times New Roman" w:eastAsia="Times New Roman" w:hAnsi="Times New Roman" w:cs="Times New Roman"/>
          <w:color w:val="000000" w:themeColor="text1"/>
          <w:sz w:val="28"/>
          <w:szCs w:val="28"/>
          <w:lang w:eastAsia="ru-RU"/>
        </w:rPr>
        <w:t xml:space="preserve"> </w:t>
      </w:r>
    </w:p>
    <w:p w:rsidR="009C2F43" w:rsidRPr="00A6613B" w:rsidRDefault="009C2F43" w:rsidP="0018641F">
      <w:pPr>
        <w:spacing w:after="0" w:line="360" w:lineRule="auto"/>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r w:rsidRPr="00A6613B">
        <w:rPr>
          <w:rFonts w:ascii="Times New Roman" w:hAnsi="Times New Roman" w:cs="Times New Roman"/>
          <w:color w:val="000000" w:themeColor="text1"/>
          <w:sz w:val="28"/>
          <w:szCs w:val="28"/>
        </w:rPr>
        <w:t>Таблиця 3.</w:t>
      </w:r>
      <w:r>
        <w:rPr>
          <w:rFonts w:ascii="Times New Roman" w:hAnsi="Times New Roman" w:cs="Times New Roman"/>
          <w:color w:val="000000" w:themeColor="text1"/>
          <w:sz w:val="28"/>
          <w:szCs w:val="28"/>
        </w:rPr>
        <w:t>2</w:t>
      </w:r>
      <w:r w:rsidRPr="00A6613B">
        <w:rPr>
          <w:rFonts w:ascii="Times New Roman" w:hAnsi="Times New Roman" w:cs="Times New Roman"/>
          <w:color w:val="000000" w:themeColor="text1"/>
          <w:sz w:val="28"/>
          <w:szCs w:val="28"/>
        </w:rPr>
        <w:t xml:space="preserve"> – Описова статистика </w:t>
      </w:r>
      <w:r>
        <w:rPr>
          <w:rFonts w:ascii="Times New Roman" w:hAnsi="Times New Roman" w:cs="Times New Roman"/>
          <w:color w:val="000000" w:themeColor="text1"/>
          <w:sz w:val="28"/>
          <w:szCs w:val="28"/>
        </w:rPr>
        <w:t>лабораторних показників</w:t>
      </w:r>
      <w:r w:rsidRPr="00A6613B">
        <w:rPr>
          <w:rFonts w:ascii="Times New Roman" w:hAnsi="Times New Roman" w:cs="Times New Roman"/>
          <w:color w:val="000000" w:themeColor="text1"/>
          <w:sz w:val="28"/>
          <w:szCs w:val="28"/>
        </w:rPr>
        <w:t xml:space="preserve"> у жінок </w:t>
      </w:r>
      <w:r>
        <w:rPr>
          <w:rFonts w:ascii="Times New Roman" w:hAnsi="Times New Roman" w:cs="Times New Roman"/>
          <w:color w:val="000000" w:themeColor="text1"/>
          <w:sz w:val="28"/>
          <w:szCs w:val="28"/>
        </w:rPr>
        <w:t>з ризиком розвитку СГЯ</w:t>
      </w:r>
    </w:p>
    <w:p w:rsidR="00CD3FE4" w:rsidRPr="00A6613B" w:rsidRDefault="00CD3FE4" w:rsidP="0018641F">
      <w:pPr>
        <w:spacing w:after="0" w:line="360" w:lineRule="auto"/>
        <w:ind w:firstLine="709"/>
        <w:jc w:val="both"/>
        <w:rPr>
          <w:rFonts w:ascii="Times New Roman" w:hAnsi="Times New Roman" w:cs="Times New Roman"/>
          <w:color w:val="000000" w:themeColor="text1"/>
          <w:sz w:val="28"/>
          <w:szCs w:val="28"/>
        </w:rPr>
      </w:pPr>
    </w:p>
    <w:tbl>
      <w:tblPr>
        <w:tblStyle w:val="ab"/>
        <w:tblW w:w="9733" w:type="dxa"/>
        <w:jc w:val="center"/>
        <w:tblLayout w:type="fixed"/>
        <w:tblLook w:val="04A0" w:firstRow="1" w:lastRow="0" w:firstColumn="1" w:lastColumn="0" w:noHBand="0" w:noVBand="1"/>
      </w:tblPr>
      <w:tblGrid>
        <w:gridCol w:w="3701"/>
        <w:gridCol w:w="992"/>
        <w:gridCol w:w="1071"/>
        <w:gridCol w:w="992"/>
        <w:gridCol w:w="993"/>
        <w:gridCol w:w="992"/>
        <w:gridCol w:w="992"/>
      </w:tblGrid>
      <w:tr w:rsidR="009C2F43" w:rsidRPr="00393111" w:rsidTr="009C2F43">
        <w:trPr>
          <w:jc w:val="center"/>
        </w:trPr>
        <w:tc>
          <w:tcPr>
            <w:tcW w:w="3701"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lang w:eastAsia="ru-RU"/>
              </w:rPr>
            </w:pPr>
            <w:r w:rsidRPr="00393111">
              <w:rPr>
                <w:rFonts w:ascii="Times New Roman" w:eastAsia="Times New Roman" w:hAnsi="Times New Roman" w:cs="Times New Roman"/>
                <w:bCs/>
                <w:sz w:val="28"/>
                <w:szCs w:val="28"/>
                <w:lang w:eastAsia="ru-RU"/>
              </w:rPr>
              <w:t>Показник</w:t>
            </w:r>
          </w:p>
        </w:tc>
        <w:tc>
          <w:tcPr>
            <w:tcW w:w="992" w:type="dxa"/>
            <w:tcBorders>
              <w:left w:val="single" w:sz="4" w:space="0" w:color="auto"/>
            </w:tcBorders>
            <w:vAlign w:val="center"/>
          </w:tcPr>
          <w:p w:rsidR="009C2F43" w:rsidRPr="00393111" w:rsidRDefault="00A42E7D" w:rsidP="0018641F">
            <w:pPr>
              <w:spacing w:line="360" w:lineRule="auto"/>
              <w:jc w:val="center"/>
              <w:rPr>
                <w:rFonts w:ascii="Times New Roman" w:hAnsi="Times New Roman" w:cs="Times New Roman"/>
                <w:sz w:val="28"/>
                <w:szCs w:val="28"/>
              </w:rPr>
            </w:pPr>
            <m:oMathPara>
              <m:oMathParaPr>
                <m:jc m:val="center"/>
              </m:oMathParaPr>
              <m:oMath>
                <m:bar>
                  <m:barPr>
                    <m:pos m:val="top"/>
                    <m:ctrlPr>
                      <w:rPr>
                        <w:rFonts w:ascii="Cambria Math" w:hAnsi="Times New Roman" w:cs="Times New Roman"/>
                        <w:i/>
                        <w:sz w:val="28"/>
                        <w:szCs w:val="28"/>
                      </w:rPr>
                    </m:ctrlPr>
                  </m:barPr>
                  <m:e>
                    <m:r>
                      <m:rPr>
                        <m:sty m:val="p"/>
                      </m:rPr>
                      <w:rPr>
                        <w:rFonts w:ascii="Times New Roman" w:hAnsi="Times New Roman" w:cs="Times New Roman"/>
                        <w:sz w:val="28"/>
                        <w:szCs w:val="28"/>
                      </w:rPr>
                      <m:t>Х</m:t>
                    </m:r>
                  </m:e>
                </m:bar>
              </m:oMath>
            </m:oMathPara>
          </w:p>
        </w:tc>
        <w:tc>
          <w:tcPr>
            <w:tcW w:w="1071"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lang w:eastAsia="ru-RU"/>
              </w:rPr>
            </w:pPr>
            <w:r w:rsidRPr="00393111">
              <w:rPr>
                <w:rFonts w:ascii="Times New Roman" w:eastAsia="Times New Roman" w:hAnsi="Times New Roman" w:cs="Times New Roman"/>
                <w:bCs/>
                <w:color w:val="000000"/>
                <w:sz w:val="28"/>
                <w:szCs w:val="28"/>
                <w:lang w:eastAsia="ru-RU"/>
              </w:rPr>
              <w:t>Ме</w:t>
            </w:r>
          </w:p>
        </w:tc>
        <w:tc>
          <w:tcPr>
            <w:tcW w:w="992"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lang w:val="en-US" w:eastAsia="ru-RU"/>
              </w:rPr>
            </w:pPr>
            <w:r w:rsidRPr="00393111">
              <w:rPr>
                <w:rFonts w:ascii="Times New Roman" w:eastAsia="Times New Roman" w:hAnsi="Times New Roman" w:cs="Times New Roman"/>
                <w:bCs/>
                <w:color w:val="000000"/>
                <w:sz w:val="28"/>
                <w:szCs w:val="28"/>
                <w:lang w:eastAsia="ru-RU"/>
              </w:rPr>
              <w:t>М</w:t>
            </w:r>
            <w:r w:rsidRPr="00393111">
              <w:rPr>
                <w:rFonts w:ascii="Times New Roman" w:eastAsia="Times New Roman" w:hAnsi="Times New Roman" w:cs="Times New Roman"/>
                <w:bCs/>
                <w:color w:val="000000"/>
                <w:sz w:val="28"/>
                <w:szCs w:val="28"/>
                <w:lang w:val="en-US" w:eastAsia="ru-RU"/>
              </w:rPr>
              <w:t>in</w:t>
            </w:r>
          </w:p>
        </w:tc>
        <w:tc>
          <w:tcPr>
            <w:tcW w:w="993"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lang w:eastAsia="ru-RU"/>
              </w:rPr>
            </w:pPr>
            <w:r w:rsidRPr="00393111">
              <w:rPr>
                <w:rFonts w:ascii="Times New Roman" w:eastAsia="Times New Roman" w:hAnsi="Times New Roman" w:cs="Times New Roman"/>
                <w:bCs/>
                <w:color w:val="000000"/>
                <w:sz w:val="28"/>
                <w:szCs w:val="28"/>
                <w:lang w:eastAsia="ru-RU"/>
              </w:rPr>
              <w:t>Ма</w:t>
            </w:r>
            <w:r w:rsidRPr="00393111">
              <w:rPr>
                <w:rFonts w:ascii="Times New Roman" w:eastAsia="Times New Roman" w:hAnsi="Times New Roman" w:cs="Times New Roman"/>
                <w:bCs/>
                <w:color w:val="000000"/>
                <w:sz w:val="28"/>
                <w:szCs w:val="28"/>
                <w:lang w:val="en-US" w:eastAsia="ru-RU"/>
              </w:rPr>
              <w:t>x</w:t>
            </w:r>
          </w:p>
        </w:tc>
        <w:tc>
          <w:tcPr>
            <w:tcW w:w="992"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vertAlign w:val="subscript"/>
                <w:lang w:val="en-US" w:eastAsia="ru-RU"/>
              </w:rPr>
            </w:pPr>
            <w:r w:rsidRPr="00393111">
              <w:rPr>
                <w:rFonts w:ascii="Times New Roman" w:eastAsia="Times New Roman" w:hAnsi="Times New Roman" w:cs="Times New Roman"/>
                <w:bCs/>
                <w:color w:val="000000"/>
                <w:sz w:val="28"/>
                <w:szCs w:val="28"/>
                <w:lang w:val="en-US" w:eastAsia="ru-RU"/>
              </w:rPr>
              <w:t>x</w:t>
            </w:r>
            <w:r w:rsidRPr="00393111">
              <w:rPr>
                <w:rFonts w:ascii="Times New Roman" w:eastAsia="Times New Roman" w:hAnsi="Times New Roman" w:cs="Times New Roman"/>
                <w:bCs/>
                <w:color w:val="000000"/>
                <w:sz w:val="28"/>
                <w:szCs w:val="28"/>
                <w:vertAlign w:val="subscript"/>
                <w:lang w:val="en-US" w:eastAsia="ru-RU"/>
              </w:rPr>
              <w:t>0.25</w:t>
            </w:r>
          </w:p>
        </w:tc>
        <w:tc>
          <w:tcPr>
            <w:tcW w:w="992"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vertAlign w:val="subscript"/>
                <w:lang w:val="en-US" w:eastAsia="ru-RU"/>
              </w:rPr>
            </w:pPr>
            <w:r w:rsidRPr="00393111">
              <w:rPr>
                <w:rFonts w:ascii="Times New Roman" w:eastAsia="Times New Roman" w:hAnsi="Times New Roman" w:cs="Times New Roman"/>
                <w:bCs/>
                <w:color w:val="000000"/>
                <w:sz w:val="28"/>
                <w:szCs w:val="28"/>
                <w:lang w:val="en-US" w:eastAsia="ru-RU"/>
              </w:rPr>
              <w:t>x</w:t>
            </w:r>
            <w:r w:rsidRPr="00393111">
              <w:rPr>
                <w:rFonts w:ascii="Times New Roman" w:eastAsia="Times New Roman" w:hAnsi="Times New Roman" w:cs="Times New Roman"/>
                <w:bCs/>
                <w:color w:val="000000"/>
                <w:sz w:val="28"/>
                <w:szCs w:val="28"/>
                <w:vertAlign w:val="subscript"/>
                <w:lang w:val="en-US" w:eastAsia="ru-RU"/>
              </w:rPr>
              <w:t>0.75</w:t>
            </w:r>
          </w:p>
        </w:tc>
      </w:tr>
      <w:tr w:rsidR="009C2F43" w:rsidRPr="00393111" w:rsidTr="009C2F43">
        <w:trPr>
          <w:jc w:val="center"/>
        </w:trPr>
        <w:tc>
          <w:tcPr>
            <w:tcW w:w="3701"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992" w:type="dxa"/>
            <w:tcBorders>
              <w:left w:val="single" w:sz="4" w:space="0" w:color="auto"/>
            </w:tcBorders>
            <w:vAlign w:val="center"/>
          </w:tcPr>
          <w:p w:rsidR="009C2F43" w:rsidRPr="001877FF" w:rsidRDefault="009C2F43" w:rsidP="0018641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71"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992"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993" w:type="dxa"/>
            <w:noWrap/>
            <w:vAlign w:val="center"/>
            <w:hideMark/>
          </w:tcPr>
          <w:p w:rsidR="009C2F43" w:rsidRPr="00393111"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992" w:type="dxa"/>
            <w:noWrap/>
            <w:vAlign w:val="center"/>
            <w:hideMark/>
          </w:tcPr>
          <w:p w:rsidR="009C2F43" w:rsidRPr="00CA3B26"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992" w:type="dxa"/>
            <w:noWrap/>
            <w:vAlign w:val="center"/>
            <w:hideMark/>
          </w:tcPr>
          <w:p w:rsidR="009C2F43" w:rsidRPr="00CA3B26"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9C2F43" w:rsidRPr="00393111" w:rsidTr="009C2F43">
        <w:trPr>
          <w:jc w:val="center"/>
        </w:trPr>
        <w:tc>
          <w:tcPr>
            <w:tcW w:w="3701" w:type="dxa"/>
            <w:tcBorders>
              <w:bottom w:val="single" w:sz="4" w:space="0" w:color="auto"/>
            </w:tcBorders>
            <w:noWrap/>
            <w:vAlign w:val="center"/>
            <w:hideMark/>
          </w:tcPr>
          <w:p w:rsidR="009C2F43" w:rsidRPr="00393111" w:rsidRDefault="009C2F43" w:rsidP="0018641F">
            <w:pPr>
              <w:spacing w:line="360" w:lineRule="auto"/>
              <w:jc w:val="center"/>
              <w:rPr>
                <w:rFonts w:ascii="Times New Roman" w:eastAsia="Times New Roman" w:hAnsi="Times New Roman" w:cs="Times New Roman"/>
                <w:bCs/>
                <w:sz w:val="28"/>
                <w:szCs w:val="28"/>
                <w:lang w:eastAsia="ru-RU"/>
              </w:rPr>
            </w:pPr>
            <w:r w:rsidRPr="00393111">
              <w:rPr>
                <w:rFonts w:ascii="Times New Roman" w:eastAsia="Times New Roman" w:hAnsi="Times New Roman" w:cs="Times New Roman"/>
                <w:bCs/>
                <w:color w:val="000000"/>
                <w:sz w:val="28"/>
                <w:szCs w:val="28"/>
                <w:lang w:eastAsia="ru-RU"/>
              </w:rPr>
              <w:t xml:space="preserve">Кількість фолікулів, </w:t>
            </w:r>
            <w:r>
              <w:rPr>
                <w:rFonts w:ascii="Times New Roman" w:eastAsia="Times New Roman" w:hAnsi="Times New Roman" w:cs="Times New Roman"/>
                <w:bCs/>
                <w:color w:val="000000"/>
                <w:sz w:val="28"/>
                <w:szCs w:val="28"/>
                <w:lang w:eastAsia="ru-RU"/>
              </w:rPr>
              <w:t>шт.</w:t>
            </w:r>
          </w:p>
        </w:tc>
        <w:tc>
          <w:tcPr>
            <w:tcW w:w="992" w:type="dxa"/>
            <w:tcBorders>
              <w:left w:val="single" w:sz="4" w:space="0" w:color="auto"/>
              <w:bottom w:val="single" w:sz="4" w:space="0" w:color="auto"/>
            </w:tcBorders>
            <w:vAlign w:val="center"/>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15,11</w:t>
            </w:r>
          </w:p>
        </w:tc>
        <w:tc>
          <w:tcPr>
            <w:tcW w:w="1071" w:type="dxa"/>
            <w:tcBorders>
              <w:bottom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14,00</w:t>
            </w:r>
          </w:p>
        </w:tc>
        <w:tc>
          <w:tcPr>
            <w:tcW w:w="992" w:type="dxa"/>
            <w:tcBorders>
              <w:bottom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11,00</w:t>
            </w:r>
          </w:p>
        </w:tc>
        <w:tc>
          <w:tcPr>
            <w:tcW w:w="993" w:type="dxa"/>
            <w:tcBorders>
              <w:bottom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21,00</w:t>
            </w:r>
          </w:p>
        </w:tc>
        <w:tc>
          <w:tcPr>
            <w:tcW w:w="992" w:type="dxa"/>
            <w:tcBorders>
              <w:bottom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13,00</w:t>
            </w:r>
          </w:p>
        </w:tc>
        <w:tc>
          <w:tcPr>
            <w:tcW w:w="992" w:type="dxa"/>
            <w:tcBorders>
              <w:bottom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17,00</w:t>
            </w:r>
          </w:p>
        </w:tc>
      </w:tr>
      <w:tr w:rsidR="009C2F43" w:rsidRPr="00393111" w:rsidTr="009C2F43">
        <w:trPr>
          <w:trHeight w:val="244"/>
          <w:jc w:val="center"/>
        </w:trPr>
        <w:tc>
          <w:tcPr>
            <w:tcW w:w="3701" w:type="dxa"/>
            <w:tcBorders>
              <w:top w:val="single" w:sz="4" w:space="0" w:color="auto"/>
            </w:tcBorders>
            <w:noWrap/>
            <w:vAlign w:val="center"/>
            <w:hideMark/>
          </w:tcPr>
          <w:p w:rsidR="009C2F43" w:rsidRPr="00393111" w:rsidRDefault="009C2F43" w:rsidP="0018641F">
            <w:pPr>
              <w:spacing w:line="360" w:lineRule="auto"/>
              <w:jc w:val="center"/>
              <w:rPr>
                <w:rFonts w:ascii="Times New Roman" w:eastAsia="Times New Roman" w:hAnsi="Times New Roman" w:cs="Times New Roman"/>
                <w:bCs/>
                <w:color w:val="000000"/>
                <w:sz w:val="28"/>
                <w:szCs w:val="28"/>
                <w:lang w:val="en-US" w:eastAsia="ru-RU"/>
              </w:rPr>
            </w:pPr>
            <w:r w:rsidRPr="00393111">
              <w:rPr>
                <w:rFonts w:ascii="Times New Roman" w:eastAsia="Times New Roman" w:hAnsi="Times New Roman" w:cs="Times New Roman"/>
                <w:bCs/>
                <w:color w:val="000000"/>
                <w:sz w:val="28"/>
                <w:szCs w:val="28"/>
                <w:lang w:eastAsia="ru-RU"/>
              </w:rPr>
              <w:t>Кількість лейкоцитів, х10</w:t>
            </w:r>
            <w:r w:rsidRPr="00393111">
              <w:rPr>
                <w:rFonts w:ascii="Times New Roman" w:eastAsia="Times New Roman" w:hAnsi="Times New Roman" w:cs="Times New Roman"/>
                <w:bCs/>
                <w:color w:val="000000"/>
                <w:sz w:val="28"/>
                <w:szCs w:val="28"/>
                <w:vertAlign w:val="superscript"/>
                <w:lang w:eastAsia="ru-RU"/>
              </w:rPr>
              <w:t>9</w:t>
            </w:r>
            <w:r w:rsidRPr="00393111">
              <w:rPr>
                <w:rFonts w:ascii="Times New Roman" w:eastAsia="Times New Roman" w:hAnsi="Times New Roman" w:cs="Times New Roman"/>
                <w:bCs/>
                <w:color w:val="000000"/>
                <w:sz w:val="28"/>
                <w:szCs w:val="28"/>
                <w:lang w:eastAsia="ru-RU"/>
              </w:rPr>
              <w:t>/л</w:t>
            </w:r>
          </w:p>
        </w:tc>
        <w:tc>
          <w:tcPr>
            <w:tcW w:w="992" w:type="dxa"/>
            <w:tcBorders>
              <w:top w:val="single" w:sz="4" w:space="0" w:color="auto"/>
              <w:left w:val="single" w:sz="4" w:space="0" w:color="auto"/>
            </w:tcBorders>
            <w:vAlign w:val="center"/>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10,57</w:t>
            </w:r>
          </w:p>
        </w:tc>
        <w:tc>
          <w:tcPr>
            <w:tcW w:w="1071" w:type="dxa"/>
            <w:tcBorders>
              <w:top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9,05</w:t>
            </w:r>
          </w:p>
        </w:tc>
        <w:tc>
          <w:tcPr>
            <w:tcW w:w="992" w:type="dxa"/>
            <w:tcBorders>
              <w:top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6,60</w:t>
            </w:r>
          </w:p>
        </w:tc>
        <w:tc>
          <w:tcPr>
            <w:tcW w:w="993" w:type="dxa"/>
            <w:tcBorders>
              <w:top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20,40</w:t>
            </w:r>
          </w:p>
        </w:tc>
        <w:tc>
          <w:tcPr>
            <w:tcW w:w="992" w:type="dxa"/>
            <w:tcBorders>
              <w:top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8,75</w:t>
            </w:r>
          </w:p>
        </w:tc>
        <w:tc>
          <w:tcPr>
            <w:tcW w:w="992" w:type="dxa"/>
            <w:tcBorders>
              <w:top w:val="single" w:sz="4" w:space="0" w:color="auto"/>
            </w:tcBorders>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11,00</w:t>
            </w:r>
          </w:p>
        </w:tc>
      </w:tr>
      <w:tr w:rsidR="009C2F43" w:rsidRPr="00393111" w:rsidTr="009C2F43">
        <w:trPr>
          <w:jc w:val="center"/>
        </w:trPr>
        <w:tc>
          <w:tcPr>
            <w:tcW w:w="3701" w:type="dxa"/>
            <w:tcBorders>
              <w:bottom w:val="single" w:sz="4" w:space="0" w:color="auto"/>
            </w:tcBorders>
            <w:noWrap/>
            <w:vAlign w:val="center"/>
            <w:hideMark/>
          </w:tcPr>
          <w:p w:rsidR="009C2F43" w:rsidRPr="00BF584D"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Еозинофіли</w:t>
            </w:r>
            <w:r>
              <w:rPr>
                <w:rFonts w:ascii="Times New Roman" w:eastAsia="Times New Roman" w:hAnsi="Times New Roman" w:cs="Times New Roman"/>
                <w:bCs/>
                <w:sz w:val="28"/>
                <w:szCs w:val="28"/>
                <w:lang w:eastAsia="ru-RU"/>
              </w:rPr>
              <w:t>, %</w:t>
            </w:r>
          </w:p>
        </w:tc>
        <w:tc>
          <w:tcPr>
            <w:tcW w:w="992" w:type="dxa"/>
            <w:tcBorders>
              <w:left w:val="single" w:sz="4" w:space="0" w:color="auto"/>
            </w:tcBorders>
            <w:vAlign w:val="center"/>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0,95</w:t>
            </w:r>
          </w:p>
        </w:tc>
        <w:tc>
          <w:tcPr>
            <w:tcW w:w="1071"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0,43</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0,00</w:t>
            </w:r>
          </w:p>
        </w:tc>
        <w:tc>
          <w:tcPr>
            <w:tcW w:w="993"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3,60</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0,00</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1,50</w:t>
            </w:r>
          </w:p>
        </w:tc>
      </w:tr>
      <w:tr w:rsidR="009C2F43" w:rsidRPr="00393111" w:rsidTr="009C2F43">
        <w:trPr>
          <w:jc w:val="center"/>
        </w:trPr>
        <w:tc>
          <w:tcPr>
            <w:tcW w:w="3701" w:type="dxa"/>
            <w:tcBorders>
              <w:top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Еозинофіли</w:t>
            </w:r>
            <w:r>
              <w:rPr>
                <w:rFonts w:ascii="Times New Roman" w:eastAsia="Times New Roman" w:hAnsi="Times New Roman" w:cs="Times New Roman"/>
                <w:bCs/>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92" w:type="dxa"/>
            <w:tcBorders>
              <w:left w:val="single" w:sz="4" w:space="0" w:color="auto"/>
            </w:tcBorders>
            <w:vAlign w:val="center"/>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0,10</w:t>
            </w:r>
          </w:p>
        </w:tc>
        <w:tc>
          <w:tcPr>
            <w:tcW w:w="1071"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0,09</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0,00</w:t>
            </w:r>
          </w:p>
        </w:tc>
        <w:tc>
          <w:tcPr>
            <w:tcW w:w="993"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0,35</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0,00</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0,13</w:t>
            </w:r>
          </w:p>
        </w:tc>
      </w:tr>
      <w:tr w:rsidR="009C2F43" w:rsidRPr="00393111" w:rsidTr="009C2F43">
        <w:trPr>
          <w:jc w:val="center"/>
        </w:trPr>
        <w:tc>
          <w:tcPr>
            <w:tcW w:w="3701" w:type="dxa"/>
            <w:tcBorders>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27C67">
              <w:rPr>
                <w:rFonts w:ascii="Times New Roman" w:eastAsia="Times New Roman" w:hAnsi="Times New Roman" w:cs="Times New Roman"/>
                <w:bCs/>
                <w:sz w:val="28"/>
                <w:szCs w:val="28"/>
                <w:lang w:eastAsia="ru-RU"/>
              </w:rPr>
              <w:t xml:space="preserve"> нейтрофіли</w:t>
            </w:r>
            <w:r>
              <w:rPr>
                <w:rFonts w:ascii="Times New Roman" w:eastAsia="Times New Roman" w:hAnsi="Times New Roman" w:cs="Times New Roman"/>
                <w:bCs/>
                <w:sz w:val="28"/>
                <w:szCs w:val="28"/>
                <w:lang w:eastAsia="ru-RU"/>
              </w:rPr>
              <w:t>, %</w:t>
            </w:r>
          </w:p>
        </w:tc>
        <w:tc>
          <w:tcPr>
            <w:tcW w:w="992" w:type="dxa"/>
            <w:tcBorders>
              <w:left w:val="single" w:sz="4" w:space="0" w:color="auto"/>
            </w:tcBorders>
            <w:vAlign w:val="center"/>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2,79</w:t>
            </w:r>
          </w:p>
        </w:tc>
        <w:tc>
          <w:tcPr>
            <w:tcW w:w="1071"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2,40</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0,87</w:t>
            </w:r>
          </w:p>
        </w:tc>
        <w:tc>
          <w:tcPr>
            <w:tcW w:w="993"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5,40</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1,80</w:t>
            </w:r>
          </w:p>
        </w:tc>
        <w:tc>
          <w:tcPr>
            <w:tcW w:w="992" w:type="dxa"/>
            <w:noWrap/>
            <w:vAlign w:val="center"/>
            <w:hideMark/>
          </w:tcPr>
          <w:p w:rsidR="009C2F43" w:rsidRPr="00393111" w:rsidRDefault="009C2F43"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3,50</w:t>
            </w:r>
          </w:p>
        </w:tc>
      </w:tr>
    </w:tbl>
    <w:p w:rsidR="009C2F43" w:rsidRDefault="009C2F43" w:rsidP="0018641F">
      <w:pPr>
        <w:spacing w:after="0" w:line="360" w:lineRule="auto"/>
      </w:pPr>
    </w:p>
    <w:p w:rsidR="009C2F43" w:rsidRDefault="009C2F43" w:rsidP="00CD3FE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 3.2</w:t>
      </w:r>
    </w:p>
    <w:p w:rsidR="00CD3FE4" w:rsidRDefault="00CD3FE4" w:rsidP="00CD3FE4">
      <w:pPr>
        <w:spacing w:after="0" w:line="360" w:lineRule="auto"/>
        <w:jc w:val="right"/>
        <w:rPr>
          <w:rFonts w:ascii="Times New Roman" w:hAnsi="Times New Roman" w:cs="Times New Roman"/>
          <w:sz w:val="28"/>
          <w:szCs w:val="28"/>
        </w:rPr>
      </w:pPr>
    </w:p>
    <w:tbl>
      <w:tblPr>
        <w:tblStyle w:val="12"/>
        <w:tblW w:w="9733" w:type="dxa"/>
        <w:jc w:val="center"/>
        <w:tblBorders>
          <w:bottom w:val="none" w:sz="0" w:space="0" w:color="auto"/>
          <w:insideH w:val="none" w:sz="0" w:space="0" w:color="auto"/>
        </w:tblBorders>
        <w:tblLayout w:type="fixed"/>
        <w:tblLook w:val="04A0" w:firstRow="1" w:lastRow="0" w:firstColumn="1" w:lastColumn="0" w:noHBand="0" w:noVBand="1"/>
      </w:tblPr>
      <w:tblGrid>
        <w:gridCol w:w="3701"/>
        <w:gridCol w:w="992"/>
        <w:gridCol w:w="1071"/>
        <w:gridCol w:w="992"/>
        <w:gridCol w:w="993"/>
        <w:gridCol w:w="992"/>
        <w:gridCol w:w="992"/>
      </w:tblGrid>
      <w:tr w:rsidR="00CD3FE4" w:rsidRPr="00393111" w:rsidTr="00CD3FE4">
        <w:trPr>
          <w:jc w:val="center"/>
        </w:trPr>
        <w:tc>
          <w:tcPr>
            <w:tcW w:w="3701" w:type="dxa"/>
            <w:noWrap/>
            <w:vAlign w:val="center"/>
            <w:hideMark/>
          </w:tcPr>
          <w:p w:rsidR="00CD3FE4" w:rsidRPr="00393111" w:rsidRDefault="00CD3FE4" w:rsidP="00F137F6">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27C67">
              <w:rPr>
                <w:rFonts w:ascii="Times New Roman" w:eastAsia="Times New Roman" w:hAnsi="Times New Roman" w:cs="Times New Roman"/>
                <w:bCs/>
                <w:sz w:val="28"/>
                <w:szCs w:val="28"/>
                <w:lang w:eastAsia="ru-RU"/>
              </w:rPr>
              <w:t xml:space="preserve"> нейтрофіли</w:t>
            </w:r>
            <w:r>
              <w:rPr>
                <w:rFonts w:ascii="Times New Roman" w:eastAsia="Times New Roman" w:hAnsi="Times New Roman" w:cs="Times New Roman"/>
                <w:bCs/>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92" w:type="dxa"/>
            <w:vAlign w:val="center"/>
          </w:tcPr>
          <w:p w:rsidR="00CD3FE4" w:rsidRPr="00393111" w:rsidRDefault="00CD3FE4" w:rsidP="00F137F6">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0,28</w:t>
            </w:r>
          </w:p>
        </w:tc>
        <w:tc>
          <w:tcPr>
            <w:tcW w:w="1071" w:type="dxa"/>
            <w:noWrap/>
            <w:vAlign w:val="center"/>
            <w:hideMark/>
          </w:tcPr>
          <w:p w:rsidR="00CD3FE4" w:rsidRPr="00393111" w:rsidRDefault="00CD3FE4" w:rsidP="00F137F6">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0,20</w:t>
            </w:r>
          </w:p>
        </w:tc>
        <w:tc>
          <w:tcPr>
            <w:tcW w:w="992" w:type="dxa"/>
            <w:noWrap/>
            <w:vAlign w:val="center"/>
            <w:hideMark/>
          </w:tcPr>
          <w:p w:rsidR="00CD3FE4" w:rsidRPr="00393111" w:rsidRDefault="00CD3FE4" w:rsidP="00F137F6">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0,09</w:t>
            </w:r>
          </w:p>
        </w:tc>
        <w:tc>
          <w:tcPr>
            <w:tcW w:w="993" w:type="dxa"/>
            <w:noWrap/>
            <w:vAlign w:val="center"/>
            <w:hideMark/>
          </w:tcPr>
          <w:p w:rsidR="00CD3FE4" w:rsidRPr="00393111" w:rsidRDefault="00CD3FE4" w:rsidP="00F137F6">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0,67</w:t>
            </w:r>
          </w:p>
        </w:tc>
        <w:tc>
          <w:tcPr>
            <w:tcW w:w="992" w:type="dxa"/>
            <w:noWrap/>
            <w:vAlign w:val="center"/>
            <w:hideMark/>
          </w:tcPr>
          <w:p w:rsidR="00CD3FE4" w:rsidRPr="00393111" w:rsidRDefault="00CD3FE4" w:rsidP="00F137F6">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0,17</w:t>
            </w:r>
          </w:p>
        </w:tc>
        <w:tc>
          <w:tcPr>
            <w:tcW w:w="992" w:type="dxa"/>
            <w:noWrap/>
            <w:vAlign w:val="center"/>
            <w:hideMark/>
          </w:tcPr>
          <w:p w:rsidR="00CD3FE4" w:rsidRPr="00393111" w:rsidRDefault="00CD3FE4" w:rsidP="00F137F6">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0,31</w:t>
            </w:r>
          </w:p>
        </w:tc>
      </w:tr>
    </w:tbl>
    <w:tbl>
      <w:tblPr>
        <w:tblStyle w:val="ab"/>
        <w:tblW w:w="9733" w:type="dxa"/>
        <w:jc w:val="center"/>
        <w:tblLayout w:type="fixed"/>
        <w:tblLook w:val="04A0" w:firstRow="1" w:lastRow="0" w:firstColumn="1" w:lastColumn="0" w:noHBand="0" w:noVBand="1"/>
      </w:tblPr>
      <w:tblGrid>
        <w:gridCol w:w="3701"/>
        <w:gridCol w:w="992"/>
        <w:gridCol w:w="1071"/>
        <w:gridCol w:w="992"/>
        <w:gridCol w:w="993"/>
        <w:gridCol w:w="992"/>
        <w:gridCol w:w="992"/>
      </w:tblGrid>
      <w:tr w:rsidR="0018641F" w:rsidRPr="00393111" w:rsidTr="009C2F43">
        <w:trPr>
          <w:jc w:val="center"/>
        </w:trPr>
        <w:tc>
          <w:tcPr>
            <w:tcW w:w="3701" w:type="dxa"/>
            <w:tcBorders>
              <w:bottom w:val="single" w:sz="4" w:space="0" w:color="auto"/>
            </w:tcBorders>
            <w:noWrap/>
            <w:vAlign w:val="center"/>
            <w:hideMark/>
          </w:tcPr>
          <w:p w:rsidR="0018641F" w:rsidRPr="00627C67" w:rsidRDefault="0018641F" w:rsidP="00322EB9">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w:t>
            </w:r>
            <w:r w:rsidRPr="00627C67">
              <w:rPr>
                <w:rFonts w:ascii="Times New Roman" w:eastAsia="Times New Roman" w:hAnsi="Times New Roman" w:cs="Times New Roman"/>
                <w:bCs/>
                <w:color w:val="000000"/>
                <w:sz w:val="28"/>
                <w:szCs w:val="28"/>
                <w:lang w:eastAsia="ru-RU"/>
              </w:rPr>
              <w:t xml:space="preserve"> нейтрофіли</w:t>
            </w:r>
            <w:r>
              <w:rPr>
                <w:rFonts w:ascii="Times New Roman" w:eastAsia="Times New Roman" w:hAnsi="Times New Roman" w:cs="Times New Roman"/>
                <w:bCs/>
                <w:color w:val="000000"/>
                <w:sz w:val="28"/>
                <w:szCs w:val="28"/>
                <w:lang w:eastAsia="ru-RU"/>
              </w:rPr>
              <w:t>, %</w:t>
            </w:r>
            <w:r w:rsidRPr="00627C67">
              <w:rPr>
                <w:rFonts w:ascii="Times New Roman" w:eastAsia="Times New Roman" w:hAnsi="Times New Roman" w:cs="Times New Roman"/>
                <w:bCs/>
                <w:color w:val="000000"/>
                <w:sz w:val="28"/>
                <w:szCs w:val="28"/>
                <w:lang w:eastAsia="ru-RU"/>
              </w:rPr>
              <w:t xml:space="preserve"> </w:t>
            </w:r>
          </w:p>
        </w:tc>
        <w:tc>
          <w:tcPr>
            <w:tcW w:w="992" w:type="dxa"/>
            <w:tcBorders>
              <w:left w:val="single" w:sz="4" w:space="0" w:color="auto"/>
            </w:tcBorders>
            <w:vAlign w:val="center"/>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61,57</w:t>
            </w:r>
          </w:p>
        </w:tc>
        <w:tc>
          <w:tcPr>
            <w:tcW w:w="1071"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60,90</w:t>
            </w:r>
          </w:p>
        </w:tc>
        <w:tc>
          <w:tcPr>
            <w:tcW w:w="992"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49,50</w:t>
            </w:r>
          </w:p>
        </w:tc>
        <w:tc>
          <w:tcPr>
            <w:tcW w:w="993"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75,90</w:t>
            </w:r>
          </w:p>
        </w:tc>
        <w:tc>
          <w:tcPr>
            <w:tcW w:w="992"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58,40</w:t>
            </w:r>
          </w:p>
        </w:tc>
        <w:tc>
          <w:tcPr>
            <w:tcW w:w="992"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63,80</w:t>
            </w:r>
          </w:p>
        </w:tc>
      </w:tr>
      <w:tr w:rsidR="0018641F" w:rsidRPr="00393111" w:rsidTr="009C2F43">
        <w:trPr>
          <w:jc w:val="center"/>
        </w:trPr>
        <w:tc>
          <w:tcPr>
            <w:tcW w:w="3701" w:type="dxa"/>
            <w:tcBorders>
              <w:bottom w:val="single" w:sz="4" w:space="0" w:color="auto"/>
            </w:tcBorders>
            <w:noWrap/>
            <w:vAlign w:val="center"/>
            <w:hideMark/>
          </w:tcPr>
          <w:p w:rsidR="0018641F" w:rsidRPr="00627C67" w:rsidRDefault="0018641F" w:rsidP="00322EB9">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w:t>
            </w:r>
            <w:r w:rsidRPr="00627C67">
              <w:rPr>
                <w:rFonts w:ascii="Times New Roman" w:eastAsia="Times New Roman" w:hAnsi="Times New Roman" w:cs="Times New Roman"/>
                <w:bCs/>
                <w:color w:val="000000"/>
                <w:sz w:val="28"/>
                <w:szCs w:val="28"/>
                <w:lang w:eastAsia="ru-RU"/>
              </w:rPr>
              <w:t xml:space="preserve"> нейтрофіли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92" w:type="dxa"/>
            <w:tcBorders>
              <w:left w:val="single" w:sz="4" w:space="0" w:color="auto"/>
            </w:tcBorders>
            <w:vAlign w:val="center"/>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6,40</w:t>
            </w:r>
          </w:p>
        </w:tc>
        <w:tc>
          <w:tcPr>
            <w:tcW w:w="1071"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6,41</w:t>
            </w:r>
          </w:p>
        </w:tc>
        <w:tc>
          <w:tcPr>
            <w:tcW w:w="992"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4,02</w:t>
            </w:r>
          </w:p>
        </w:tc>
        <w:tc>
          <w:tcPr>
            <w:tcW w:w="993"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10,73</w:t>
            </w:r>
          </w:p>
        </w:tc>
        <w:tc>
          <w:tcPr>
            <w:tcW w:w="992"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5,14</w:t>
            </w:r>
          </w:p>
        </w:tc>
        <w:tc>
          <w:tcPr>
            <w:tcW w:w="992" w:type="dxa"/>
            <w:noWrap/>
            <w:vAlign w:val="center"/>
            <w:hideMark/>
          </w:tcPr>
          <w:p w:rsidR="0018641F" w:rsidRPr="00393111" w:rsidRDefault="0018641F" w:rsidP="00322EB9">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7,02</w:t>
            </w:r>
          </w:p>
        </w:tc>
      </w:tr>
      <w:tr w:rsidR="0018641F" w:rsidRPr="00393111" w:rsidTr="009C2F43">
        <w:trPr>
          <w:jc w:val="center"/>
        </w:trPr>
        <w:tc>
          <w:tcPr>
            <w:tcW w:w="3701" w:type="dxa"/>
            <w:tcBorders>
              <w:bottom w:val="single" w:sz="4" w:space="0" w:color="auto"/>
            </w:tcBorders>
            <w:noWrap/>
            <w:vAlign w:val="center"/>
            <w:hideMark/>
          </w:tcPr>
          <w:p w:rsidR="0018641F" w:rsidRPr="00627C67" w:rsidRDefault="0018641F"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Моноцити</w:t>
            </w:r>
            <w:r>
              <w:rPr>
                <w:rFonts w:ascii="Times New Roman" w:eastAsia="Times New Roman" w:hAnsi="Times New Roman" w:cs="Times New Roman"/>
                <w:bCs/>
                <w:color w:val="000000"/>
                <w:sz w:val="28"/>
                <w:szCs w:val="28"/>
                <w:lang w:eastAsia="ru-RU"/>
              </w:rPr>
              <w:t>, %</w:t>
            </w:r>
          </w:p>
        </w:tc>
        <w:tc>
          <w:tcPr>
            <w:tcW w:w="992" w:type="dxa"/>
            <w:tcBorders>
              <w:left w:val="single" w:sz="4" w:space="0" w:color="auto"/>
            </w:tcBorders>
            <w:vAlign w:val="center"/>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5,82</w:t>
            </w:r>
          </w:p>
        </w:tc>
        <w:tc>
          <w:tcPr>
            <w:tcW w:w="1071"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6,40</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2,40</w:t>
            </w:r>
          </w:p>
        </w:tc>
        <w:tc>
          <w:tcPr>
            <w:tcW w:w="993"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8,40</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5,40</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6,70</w:t>
            </w:r>
          </w:p>
        </w:tc>
      </w:tr>
      <w:tr w:rsidR="0018641F" w:rsidRPr="00393111" w:rsidTr="009C2F43">
        <w:trPr>
          <w:jc w:val="center"/>
        </w:trPr>
        <w:tc>
          <w:tcPr>
            <w:tcW w:w="3701" w:type="dxa"/>
            <w:tcBorders>
              <w:top w:val="single" w:sz="4" w:space="0" w:color="auto"/>
            </w:tcBorders>
            <w:noWrap/>
            <w:vAlign w:val="center"/>
            <w:hideMark/>
          </w:tcPr>
          <w:p w:rsidR="0018641F" w:rsidRPr="00627C67" w:rsidRDefault="0018641F"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Моноцити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92" w:type="dxa"/>
            <w:tcBorders>
              <w:left w:val="single" w:sz="4" w:space="0" w:color="auto"/>
            </w:tcBorders>
            <w:vAlign w:val="center"/>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0,63</w:t>
            </w:r>
          </w:p>
        </w:tc>
        <w:tc>
          <w:tcPr>
            <w:tcW w:w="1071"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0,67</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0,20</w:t>
            </w:r>
          </w:p>
        </w:tc>
        <w:tc>
          <w:tcPr>
            <w:tcW w:w="993"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1,33</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0,48</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0,74</w:t>
            </w:r>
          </w:p>
        </w:tc>
      </w:tr>
      <w:tr w:rsidR="0018641F" w:rsidRPr="00393111" w:rsidTr="009C2F43">
        <w:trPr>
          <w:jc w:val="center"/>
        </w:trPr>
        <w:tc>
          <w:tcPr>
            <w:tcW w:w="3701" w:type="dxa"/>
            <w:tcBorders>
              <w:bottom w:val="single" w:sz="4" w:space="0" w:color="auto"/>
            </w:tcBorders>
            <w:noWrap/>
            <w:vAlign w:val="center"/>
            <w:hideMark/>
          </w:tcPr>
          <w:p w:rsidR="0018641F" w:rsidRPr="00627C67" w:rsidRDefault="0018641F"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Лімфоцити</w:t>
            </w:r>
            <w:r>
              <w:rPr>
                <w:rFonts w:ascii="Times New Roman" w:eastAsia="Times New Roman" w:hAnsi="Times New Roman" w:cs="Times New Roman"/>
                <w:bCs/>
                <w:color w:val="000000"/>
                <w:sz w:val="28"/>
                <w:szCs w:val="28"/>
                <w:lang w:eastAsia="ru-RU"/>
              </w:rPr>
              <w:t>, %</w:t>
            </w:r>
          </w:p>
        </w:tc>
        <w:tc>
          <w:tcPr>
            <w:tcW w:w="992" w:type="dxa"/>
            <w:tcBorders>
              <w:left w:val="single" w:sz="4" w:space="0" w:color="auto"/>
            </w:tcBorders>
            <w:vAlign w:val="center"/>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28,88</w:t>
            </w:r>
          </w:p>
        </w:tc>
        <w:tc>
          <w:tcPr>
            <w:tcW w:w="1071"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29,70</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15,30</w:t>
            </w:r>
          </w:p>
        </w:tc>
        <w:tc>
          <w:tcPr>
            <w:tcW w:w="993"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41,10</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24,30</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32,80</w:t>
            </w:r>
          </w:p>
        </w:tc>
      </w:tr>
      <w:tr w:rsidR="0018641F" w:rsidRPr="00393111" w:rsidTr="009C2F43">
        <w:trPr>
          <w:jc w:val="center"/>
        </w:trPr>
        <w:tc>
          <w:tcPr>
            <w:tcW w:w="3701" w:type="dxa"/>
            <w:tcBorders>
              <w:top w:val="single" w:sz="4" w:space="0" w:color="auto"/>
            </w:tcBorders>
            <w:noWrap/>
            <w:vAlign w:val="center"/>
            <w:hideMark/>
          </w:tcPr>
          <w:p w:rsidR="0018641F" w:rsidRPr="00627C67" w:rsidRDefault="0018641F"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Лімфоцити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92" w:type="dxa"/>
            <w:tcBorders>
              <w:left w:val="single" w:sz="4" w:space="0" w:color="auto"/>
            </w:tcBorders>
            <w:vAlign w:val="center"/>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3,16</w:t>
            </w:r>
          </w:p>
        </w:tc>
        <w:tc>
          <w:tcPr>
            <w:tcW w:w="1071"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2,67</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1,47</w:t>
            </w:r>
          </w:p>
        </w:tc>
        <w:tc>
          <w:tcPr>
            <w:tcW w:w="993"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8,08</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2,16</w:t>
            </w:r>
          </w:p>
        </w:tc>
        <w:tc>
          <w:tcPr>
            <w:tcW w:w="992" w:type="dxa"/>
            <w:noWrap/>
            <w:vAlign w:val="center"/>
            <w:hideMark/>
          </w:tcPr>
          <w:p w:rsidR="0018641F" w:rsidRPr="00393111" w:rsidRDefault="0018641F" w:rsidP="0018641F">
            <w:pPr>
              <w:spacing w:line="360" w:lineRule="auto"/>
              <w:jc w:val="center"/>
              <w:rPr>
                <w:rFonts w:ascii="Times New Roman" w:hAnsi="Times New Roman" w:cs="Times New Roman"/>
                <w:color w:val="000000"/>
                <w:sz w:val="28"/>
                <w:szCs w:val="28"/>
              </w:rPr>
            </w:pPr>
            <w:r w:rsidRPr="00393111">
              <w:rPr>
                <w:rFonts w:ascii="Times New Roman" w:hAnsi="Times New Roman" w:cs="Times New Roman"/>
                <w:color w:val="000000"/>
                <w:sz w:val="28"/>
                <w:szCs w:val="28"/>
              </w:rPr>
              <w:t>3,34</w:t>
            </w:r>
          </w:p>
        </w:tc>
      </w:tr>
      <w:tr w:rsidR="0018641F" w:rsidRPr="00393111" w:rsidTr="009C2F43">
        <w:trPr>
          <w:jc w:val="center"/>
        </w:trPr>
        <w:tc>
          <w:tcPr>
            <w:tcW w:w="3701" w:type="dxa"/>
            <w:tcBorders>
              <w:top w:val="single" w:sz="4" w:space="0" w:color="auto"/>
            </w:tcBorders>
            <w:noWrap/>
            <w:hideMark/>
          </w:tcPr>
          <w:p w:rsidR="0018641F" w:rsidRPr="00ED32FD" w:rsidRDefault="0018641F" w:rsidP="0018641F">
            <w:pPr>
              <w:spacing w:line="360" w:lineRule="auto"/>
              <w:jc w:val="center"/>
              <w:rPr>
                <w:rFonts w:ascii="Times New Roman" w:eastAsia="Times New Roman" w:hAnsi="Times New Roman" w:cs="Times New Roman"/>
                <w:bCs/>
                <w:color w:val="000000"/>
                <w:sz w:val="28"/>
                <w:szCs w:val="28"/>
                <w:lang w:eastAsia="ru-RU"/>
              </w:rPr>
            </w:pPr>
            <w:r w:rsidRPr="00ED32FD">
              <w:rPr>
                <w:rFonts w:ascii="Times New Roman" w:eastAsia="Times New Roman" w:hAnsi="Times New Roman" w:cs="Times New Roman"/>
                <w:bCs/>
                <w:color w:val="000000"/>
                <w:sz w:val="28"/>
                <w:szCs w:val="28"/>
                <w:lang w:eastAsia="ru-RU"/>
              </w:rPr>
              <w:t>РБТ, %</w:t>
            </w:r>
          </w:p>
        </w:tc>
        <w:tc>
          <w:tcPr>
            <w:tcW w:w="992" w:type="dxa"/>
            <w:tcBorders>
              <w:left w:val="single" w:sz="4" w:space="0" w:color="auto"/>
            </w:tcBorders>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61,07</w:t>
            </w:r>
          </w:p>
        </w:tc>
        <w:tc>
          <w:tcPr>
            <w:tcW w:w="1071"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55,76</w:t>
            </w:r>
          </w:p>
        </w:tc>
        <w:tc>
          <w:tcPr>
            <w:tcW w:w="992"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16,82</w:t>
            </w:r>
          </w:p>
        </w:tc>
        <w:tc>
          <w:tcPr>
            <w:tcW w:w="993"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110,63</w:t>
            </w:r>
          </w:p>
        </w:tc>
        <w:tc>
          <w:tcPr>
            <w:tcW w:w="992"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28,32</w:t>
            </w:r>
          </w:p>
        </w:tc>
        <w:tc>
          <w:tcPr>
            <w:tcW w:w="992"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94,70</w:t>
            </w:r>
          </w:p>
        </w:tc>
      </w:tr>
      <w:tr w:rsidR="0018641F" w:rsidRPr="00393111" w:rsidTr="009C2F43">
        <w:trPr>
          <w:jc w:val="center"/>
        </w:trPr>
        <w:tc>
          <w:tcPr>
            <w:tcW w:w="3701" w:type="dxa"/>
            <w:tcBorders>
              <w:top w:val="single" w:sz="4" w:space="0" w:color="auto"/>
            </w:tcBorders>
            <w:noWrap/>
            <w:hideMark/>
          </w:tcPr>
          <w:p w:rsidR="0018641F" w:rsidRPr="00ED32FD" w:rsidRDefault="0018641F" w:rsidP="0018641F">
            <w:pPr>
              <w:spacing w:line="360" w:lineRule="auto"/>
              <w:jc w:val="center"/>
              <w:rPr>
                <w:rFonts w:ascii="Times New Roman" w:eastAsia="Times New Roman" w:hAnsi="Times New Roman" w:cs="Times New Roman"/>
                <w:bCs/>
                <w:sz w:val="28"/>
                <w:szCs w:val="28"/>
                <w:lang w:eastAsia="ru-RU"/>
              </w:rPr>
            </w:pPr>
            <w:r w:rsidRPr="00ED32FD">
              <w:rPr>
                <w:rFonts w:ascii="Times New Roman" w:eastAsia="Times New Roman" w:hAnsi="Times New Roman" w:cs="Times New Roman"/>
                <w:bCs/>
                <w:color w:val="000000"/>
                <w:sz w:val="28"/>
                <w:szCs w:val="28"/>
                <w:lang w:eastAsia="ru-RU"/>
              </w:rPr>
              <w:t>РБТ лімфоцитів, %</w:t>
            </w:r>
          </w:p>
        </w:tc>
        <w:tc>
          <w:tcPr>
            <w:tcW w:w="992" w:type="dxa"/>
            <w:tcBorders>
              <w:left w:val="single" w:sz="4" w:space="0" w:color="auto"/>
            </w:tcBorders>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54,41</w:t>
            </w:r>
          </w:p>
        </w:tc>
        <w:tc>
          <w:tcPr>
            <w:tcW w:w="1071"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44,25</w:t>
            </w:r>
          </w:p>
        </w:tc>
        <w:tc>
          <w:tcPr>
            <w:tcW w:w="992"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11,86</w:t>
            </w:r>
          </w:p>
        </w:tc>
        <w:tc>
          <w:tcPr>
            <w:tcW w:w="993"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107,09</w:t>
            </w:r>
          </w:p>
        </w:tc>
        <w:tc>
          <w:tcPr>
            <w:tcW w:w="992"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22,57</w:t>
            </w:r>
          </w:p>
        </w:tc>
        <w:tc>
          <w:tcPr>
            <w:tcW w:w="992" w:type="dxa"/>
            <w:noWrap/>
            <w:hideMark/>
          </w:tcPr>
          <w:p w:rsidR="0018641F" w:rsidRPr="00977A30" w:rsidRDefault="0018641F" w:rsidP="0018641F">
            <w:pPr>
              <w:spacing w:line="360" w:lineRule="auto"/>
              <w:jc w:val="center"/>
              <w:rPr>
                <w:rFonts w:ascii="Times New Roman" w:hAnsi="Times New Roman" w:cs="Times New Roman"/>
                <w:color w:val="000000"/>
                <w:sz w:val="28"/>
                <w:szCs w:val="28"/>
              </w:rPr>
            </w:pPr>
            <w:r w:rsidRPr="00977A30">
              <w:rPr>
                <w:rFonts w:ascii="Times New Roman" w:hAnsi="Times New Roman" w:cs="Times New Roman"/>
                <w:color w:val="000000"/>
                <w:sz w:val="28"/>
                <w:szCs w:val="28"/>
              </w:rPr>
              <w:t>91,69</w:t>
            </w:r>
          </w:p>
        </w:tc>
      </w:tr>
    </w:tbl>
    <w:p w:rsidR="009C2F43"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відміну від контрольної групи</w:t>
      </w:r>
      <w:r w:rsidRPr="009F6B31">
        <w:rPr>
          <w:rFonts w:ascii="Times New Roman" w:eastAsia="Times New Roman" w:hAnsi="Times New Roman" w:cs="Times New Roman"/>
          <w:color w:val="000000" w:themeColor="text1"/>
          <w:sz w:val="28"/>
          <w:szCs w:val="28"/>
          <w:lang w:eastAsia="ru-RU"/>
        </w:rPr>
        <w:t>, в групі з ризиком розвитку СГЯ показники РБТ (загальний та лімфоцитарний) були знижені.</w:t>
      </w:r>
    </w:p>
    <w:p w:rsidR="009C2F43"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Щодо індивідуальних коливань, було відмічений лейкоцитоз у 3-х пацієнтів (27,3%), у інших даний показник знаходився в верхній межі норми. Абсолютні показники паличкоядерних та сегментоядерних нейтрофілів збільшувалися у 2-х (18,2%) та 5-ти жінок (45,5%), відповідно. У 4-х (36,4%) і 3-х жінок (27,3%) спостерігалося підвищення абсолютних показників моноцитів та лімфоцитів, відповідно. Щодо реакції баластної трансформації у 6-ти пацієнток (54,5%) цієї групи було відмічений знижений (3 жінки) та різко знижений (3 жінки) показник як загального РБТ, так і РБТЛ.</w:t>
      </w:r>
    </w:p>
    <w:p w:rsidR="009C2F43"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hAnsi="Times New Roman" w:cs="Times New Roman"/>
          <w:sz w:val="28"/>
          <w:szCs w:val="28"/>
        </w:rPr>
      </w:pPr>
    </w:p>
    <w:p w:rsidR="009C2F43" w:rsidRPr="00CA3C66" w:rsidRDefault="009C2F43" w:rsidP="0018641F">
      <w:pPr>
        <w:pStyle w:val="2"/>
        <w:spacing w:before="0" w:line="360" w:lineRule="auto"/>
        <w:ind w:firstLine="709"/>
        <w:jc w:val="both"/>
        <w:rPr>
          <w:rFonts w:ascii="Times New Roman" w:hAnsi="Times New Roman" w:cs="Times New Roman"/>
          <w:b w:val="0"/>
          <w:color w:val="000000" w:themeColor="text1"/>
          <w:sz w:val="28"/>
          <w:szCs w:val="28"/>
        </w:rPr>
      </w:pPr>
      <w:bookmarkStart w:id="225" w:name="_Toc503801812"/>
      <w:bookmarkStart w:id="226" w:name="_Toc29733441"/>
      <w:r w:rsidRPr="00CA3C66">
        <w:rPr>
          <w:rFonts w:ascii="Times New Roman" w:hAnsi="Times New Roman" w:cs="Times New Roman"/>
          <w:b w:val="0"/>
          <w:color w:val="000000" w:themeColor="text1"/>
          <w:sz w:val="28"/>
          <w:szCs w:val="28"/>
        </w:rPr>
        <w:t>3.1.3 Описова статистика ла</w:t>
      </w:r>
      <w:r>
        <w:rPr>
          <w:rFonts w:ascii="Times New Roman" w:hAnsi="Times New Roman" w:cs="Times New Roman"/>
          <w:b w:val="0"/>
          <w:color w:val="000000" w:themeColor="text1"/>
          <w:sz w:val="28"/>
          <w:szCs w:val="28"/>
        </w:rPr>
        <w:t>бораторних показників у жінок з клінічними проявами синдрому гіперстимуляції яєчників</w:t>
      </w:r>
      <w:bookmarkEnd w:id="225"/>
      <w:bookmarkEnd w:id="226"/>
    </w:p>
    <w:p w:rsidR="009C2F43" w:rsidRPr="00CA3C66"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C2F43" w:rsidRPr="00CA3C66"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C2F43"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даними табл. 3.3, в групі з ознаками СГЯ спостерігається значне збільшення кількості фолікулів, в порівнянні з групою без ознак СТЯ та з </w:t>
      </w:r>
      <w:r>
        <w:rPr>
          <w:rFonts w:ascii="Times New Roman" w:eastAsia="Times New Roman" w:hAnsi="Times New Roman" w:cs="Times New Roman"/>
          <w:color w:val="000000" w:themeColor="text1"/>
          <w:sz w:val="28"/>
          <w:szCs w:val="28"/>
          <w:lang w:eastAsia="ru-RU"/>
        </w:rPr>
        <w:lastRenderedPageBreak/>
        <w:t>ризиком розвитку СГЯ. Значне підвищення кількості зрілих фолікулів в яєчниках є пусковим фактором, який сприяє розвитку гіперстимуляції яєчників.</w:t>
      </w:r>
    </w:p>
    <w:p w:rsidR="009C2F43"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Аналіз лейкоцитарної формули крові виявив, що у жінок цієї групи, помірний лейкоцитоз, підвищення абсолютного показника сегментоядерних нейтрофілів та лімфоцитів. Відносні та абсолютні показники інших імунокомпетентних клітин знаходилися в межах норми.</w:t>
      </w:r>
    </w:p>
    <w:p w:rsidR="009C2F43" w:rsidRDefault="009C2F43" w:rsidP="0018641F">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C2F43" w:rsidRDefault="009C2F43" w:rsidP="0018641F">
      <w:pPr>
        <w:spacing w:after="0" w:line="360" w:lineRule="auto"/>
        <w:ind w:firstLine="709"/>
        <w:jc w:val="both"/>
        <w:rPr>
          <w:rFonts w:ascii="Times New Roman" w:hAnsi="Times New Roman" w:cs="Times New Roman"/>
          <w:color w:val="000000" w:themeColor="text1"/>
          <w:sz w:val="28"/>
          <w:szCs w:val="28"/>
        </w:rPr>
      </w:pPr>
      <w:r w:rsidRPr="00A6613B">
        <w:rPr>
          <w:rFonts w:ascii="Times New Roman" w:hAnsi="Times New Roman" w:cs="Times New Roman"/>
          <w:color w:val="000000" w:themeColor="text1"/>
          <w:sz w:val="28"/>
          <w:szCs w:val="28"/>
        </w:rPr>
        <w:t>Таблиця 3.</w:t>
      </w:r>
      <w:r>
        <w:rPr>
          <w:rFonts w:ascii="Times New Roman" w:hAnsi="Times New Roman" w:cs="Times New Roman"/>
          <w:color w:val="000000" w:themeColor="text1"/>
          <w:sz w:val="28"/>
          <w:szCs w:val="28"/>
        </w:rPr>
        <w:t>3</w:t>
      </w:r>
      <w:r w:rsidRPr="00A6613B">
        <w:rPr>
          <w:rFonts w:ascii="Times New Roman" w:hAnsi="Times New Roman" w:cs="Times New Roman"/>
          <w:color w:val="000000" w:themeColor="text1"/>
          <w:sz w:val="28"/>
          <w:szCs w:val="28"/>
        </w:rPr>
        <w:t xml:space="preserve"> – Описова статистика показників фолікулів та лейкоцитарної формули кро</w:t>
      </w:r>
      <w:r>
        <w:rPr>
          <w:rFonts w:ascii="Times New Roman" w:hAnsi="Times New Roman" w:cs="Times New Roman"/>
          <w:color w:val="000000" w:themeColor="text1"/>
          <w:sz w:val="28"/>
          <w:szCs w:val="28"/>
        </w:rPr>
        <w:t>ві у жінок з ознаками С</w:t>
      </w:r>
      <w:r w:rsidRPr="00A6613B">
        <w:rPr>
          <w:rFonts w:ascii="Times New Roman" w:hAnsi="Times New Roman" w:cs="Times New Roman"/>
          <w:color w:val="000000" w:themeColor="text1"/>
          <w:sz w:val="28"/>
          <w:szCs w:val="28"/>
        </w:rPr>
        <w:t>ГЯ</w:t>
      </w:r>
    </w:p>
    <w:p w:rsidR="00CD3FE4" w:rsidRPr="00A6613B" w:rsidRDefault="00CD3FE4" w:rsidP="0018641F">
      <w:pPr>
        <w:spacing w:after="0" w:line="360" w:lineRule="auto"/>
        <w:ind w:firstLine="709"/>
        <w:jc w:val="both"/>
        <w:rPr>
          <w:rFonts w:ascii="Times New Roman" w:hAnsi="Times New Roman" w:cs="Times New Roman"/>
          <w:color w:val="000000" w:themeColor="text1"/>
          <w:sz w:val="28"/>
          <w:szCs w:val="28"/>
        </w:rPr>
      </w:pPr>
    </w:p>
    <w:tbl>
      <w:tblPr>
        <w:tblStyle w:val="ab"/>
        <w:tblW w:w="9682" w:type="dxa"/>
        <w:jc w:val="center"/>
        <w:tblLayout w:type="fixed"/>
        <w:tblLook w:val="04A0" w:firstRow="1" w:lastRow="0" w:firstColumn="1" w:lastColumn="0" w:noHBand="0" w:noVBand="1"/>
      </w:tblPr>
      <w:tblGrid>
        <w:gridCol w:w="3701"/>
        <w:gridCol w:w="918"/>
        <w:gridCol w:w="993"/>
        <w:gridCol w:w="992"/>
        <w:gridCol w:w="992"/>
        <w:gridCol w:w="1073"/>
        <w:gridCol w:w="1013"/>
      </w:tblGrid>
      <w:tr w:rsidR="009C2F43" w:rsidRPr="009C1162" w:rsidTr="009C2F43">
        <w:trPr>
          <w:jc w:val="center"/>
        </w:trPr>
        <w:tc>
          <w:tcPr>
            <w:tcW w:w="3701"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eastAsia="ru-RU"/>
              </w:rPr>
            </w:pPr>
            <w:r w:rsidRPr="009C1162">
              <w:rPr>
                <w:rFonts w:ascii="Times New Roman" w:eastAsia="Times New Roman" w:hAnsi="Times New Roman" w:cs="Times New Roman"/>
                <w:bCs/>
                <w:sz w:val="28"/>
                <w:szCs w:val="28"/>
                <w:lang w:eastAsia="ru-RU"/>
              </w:rPr>
              <w:t>Показник</w:t>
            </w:r>
          </w:p>
        </w:tc>
        <w:tc>
          <w:tcPr>
            <w:tcW w:w="918" w:type="dxa"/>
            <w:tcBorders>
              <w:left w:val="single" w:sz="4" w:space="0" w:color="auto"/>
            </w:tcBorders>
          </w:tcPr>
          <w:p w:rsidR="009C2F43" w:rsidRPr="009C1162" w:rsidRDefault="00A42E7D" w:rsidP="0018641F">
            <w:pPr>
              <w:spacing w:line="360" w:lineRule="auto"/>
              <w:jc w:val="center"/>
              <w:rPr>
                <w:rFonts w:ascii="Times New Roman" w:hAnsi="Times New Roman" w:cs="Times New Roman"/>
                <w:sz w:val="28"/>
                <w:szCs w:val="28"/>
              </w:rPr>
            </w:pPr>
            <m:oMathPara>
              <m:oMath>
                <m:bar>
                  <m:barPr>
                    <m:pos m:val="top"/>
                    <m:ctrlPr>
                      <w:rPr>
                        <w:rFonts w:ascii="Cambria Math" w:hAnsi="Times New Roman" w:cs="Times New Roman"/>
                        <w:i/>
                        <w:sz w:val="28"/>
                        <w:szCs w:val="28"/>
                      </w:rPr>
                    </m:ctrlPr>
                  </m:barPr>
                  <m:e>
                    <m:r>
                      <m:rPr>
                        <m:sty m:val="p"/>
                      </m:rPr>
                      <w:rPr>
                        <w:rFonts w:ascii="Cambria Math" w:hAnsi="Times New Roman" w:cs="Times New Roman"/>
                        <w:sz w:val="28"/>
                        <w:szCs w:val="28"/>
                      </w:rPr>
                      <m:t>Х</m:t>
                    </m:r>
                  </m:e>
                </m:bar>
              </m:oMath>
            </m:oMathPara>
          </w:p>
        </w:tc>
        <w:tc>
          <w:tcPr>
            <w:tcW w:w="993"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eastAsia="ru-RU"/>
              </w:rPr>
            </w:pPr>
            <w:r w:rsidRPr="009C1162">
              <w:rPr>
                <w:rFonts w:ascii="Times New Roman" w:eastAsia="Times New Roman" w:hAnsi="Times New Roman" w:cs="Times New Roman"/>
                <w:bCs/>
                <w:color w:val="000000"/>
                <w:sz w:val="28"/>
                <w:szCs w:val="28"/>
                <w:lang w:eastAsia="ru-RU"/>
              </w:rPr>
              <w:t>Ме</w:t>
            </w:r>
          </w:p>
        </w:tc>
        <w:tc>
          <w:tcPr>
            <w:tcW w:w="992"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val="en-US" w:eastAsia="ru-RU"/>
              </w:rPr>
            </w:pPr>
            <w:r w:rsidRPr="009C1162">
              <w:rPr>
                <w:rFonts w:ascii="Times New Roman" w:eastAsia="Times New Roman" w:hAnsi="Times New Roman" w:cs="Times New Roman"/>
                <w:bCs/>
                <w:color w:val="000000"/>
                <w:sz w:val="28"/>
                <w:szCs w:val="28"/>
                <w:lang w:eastAsia="ru-RU"/>
              </w:rPr>
              <w:t>М</w:t>
            </w:r>
            <w:r w:rsidRPr="009C1162">
              <w:rPr>
                <w:rFonts w:ascii="Times New Roman" w:eastAsia="Times New Roman" w:hAnsi="Times New Roman" w:cs="Times New Roman"/>
                <w:bCs/>
                <w:color w:val="000000"/>
                <w:sz w:val="28"/>
                <w:szCs w:val="28"/>
                <w:lang w:val="en-US" w:eastAsia="ru-RU"/>
              </w:rPr>
              <w:t>in</w:t>
            </w:r>
          </w:p>
        </w:tc>
        <w:tc>
          <w:tcPr>
            <w:tcW w:w="992"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eastAsia="ru-RU"/>
              </w:rPr>
            </w:pPr>
            <w:r w:rsidRPr="009C1162">
              <w:rPr>
                <w:rFonts w:ascii="Times New Roman" w:eastAsia="Times New Roman" w:hAnsi="Times New Roman" w:cs="Times New Roman"/>
                <w:bCs/>
                <w:color w:val="000000"/>
                <w:sz w:val="28"/>
                <w:szCs w:val="28"/>
                <w:lang w:eastAsia="ru-RU"/>
              </w:rPr>
              <w:t>Ма</w:t>
            </w:r>
            <w:r w:rsidRPr="009C1162">
              <w:rPr>
                <w:rFonts w:ascii="Times New Roman" w:eastAsia="Times New Roman" w:hAnsi="Times New Roman" w:cs="Times New Roman"/>
                <w:bCs/>
                <w:color w:val="000000"/>
                <w:sz w:val="28"/>
                <w:szCs w:val="28"/>
                <w:lang w:val="en-US" w:eastAsia="ru-RU"/>
              </w:rPr>
              <w:t>x</w:t>
            </w:r>
          </w:p>
        </w:tc>
        <w:tc>
          <w:tcPr>
            <w:tcW w:w="1073"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vertAlign w:val="subscript"/>
                <w:lang w:val="en-US" w:eastAsia="ru-RU"/>
              </w:rPr>
            </w:pPr>
            <w:r w:rsidRPr="009C1162">
              <w:rPr>
                <w:rFonts w:ascii="Times New Roman" w:eastAsia="Times New Roman" w:hAnsi="Times New Roman" w:cs="Times New Roman"/>
                <w:bCs/>
                <w:color w:val="000000"/>
                <w:sz w:val="28"/>
                <w:szCs w:val="28"/>
                <w:lang w:val="en-US" w:eastAsia="ru-RU"/>
              </w:rPr>
              <w:t>x</w:t>
            </w:r>
            <w:r w:rsidRPr="009C1162">
              <w:rPr>
                <w:rFonts w:ascii="Times New Roman" w:eastAsia="Times New Roman" w:hAnsi="Times New Roman" w:cs="Times New Roman"/>
                <w:bCs/>
                <w:color w:val="000000"/>
                <w:sz w:val="28"/>
                <w:szCs w:val="28"/>
                <w:vertAlign w:val="subscript"/>
                <w:lang w:val="en-US" w:eastAsia="ru-RU"/>
              </w:rPr>
              <w:t>0.25</w:t>
            </w:r>
          </w:p>
        </w:tc>
        <w:tc>
          <w:tcPr>
            <w:tcW w:w="1013"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vertAlign w:val="subscript"/>
                <w:lang w:val="en-US" w:eastAsia="ru-RU"/>
              </w:rPr>
            </w:pPr>
            <w:r w:rsidRPr="009C1162">
              <w:rPr>
                <w:rFonts w:ascii="Times New Roman" w:eastAsia="Times New Roman" w:hAnsi="Times New Roman" w:cs="Times New Roman"/>
                <w:bCs/>
                <w:color w:val="000000"/>
                <w:sz w:val="28"/>
                <w:szCs w:val="28"/>
                <w:lang w:val="en-US" w:eastAsia="ru-RU"/>
              </w:rPr>
              <w:t>x</w:t>
            </w:r>
            <w:r w:rsidRPr="009C1162">
              <w:rPr>
                <w:rFonts w:ascii="Times New Roman" w:eastAsia="Times New Roman" w:hAnsi="Times New Roman" w:cs="Times New Roman"/>
                <w:bCs/>
                <w:color w:val="000000"/>
                <w:sz w:val="28"/>
                <w:szCs w:val="28"/>
                <w:vertAlign w:val="subscript"/>
                <w:lang w:val="en-US" w:eastAsia="ru-RU"/>
              </w:rPr>
              <w:t>0.75</w:t>
            </w:r>
          </w:p>
        </w:tc>
      </w:tr>
      <w:tr w:rsidR="009C2F43" w:rsidRPr="009C1162" w:rsidTr="009C2F43">
        <w:trPr>
          <w:jc w:val="center"/>
        </w:trPr>
        <w:tc>
          <w:tcPr>
            <w:tcW w:w="3701" w:type="dxa"/>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918" w:type="dxa"/>
            <w:tcBorders>
              <w:left w:val="single" w:sz="4" w:space="0" w:color="auto"/>
            </w:tcBorders>
          </w:tcPr>
          <w:p w:rsidR="009C2F43" w:rsidRPr="001877FF" w:rsidRDefault="009C2F43" w:rsidP="0018641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3" w:type="dxa"/>
            <w:noWrap/>
            <w:hideMark/>
          </w:tcPr>
          <w:p w:rsidR="009C2F43" w:rsidRPr="009C1162"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992" w:type="dxa"/>
            <w:noWrap/>
            <w:hideMark/>
          </w:tcPr>
          <w:p w:rsidR="009C2F43" w:rsidRPr="009C1162"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992" w:type="dxa"/>
            <w:noWrap/>
            <w:hideMark/>
          </w:tcPr>
          <w:p w:rsidR="009C2F43" w:rsidRPr="009C1162"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073" w:type="dxa"/>
            <w:noWrap/>
            <w:hideMark/>
          </w:tcPr>
          <w:p w:rsidR="009C2F43" w:rsidRPr="00826908"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013" w:type="dxa"/>
            <w:noWrap/>
            <w:hideMark/>
          </w:tcPr>
          <w:p w:rsidR="009C2F43" w:rsidRPr="00826908" w:rsidRDefault="009C2F43" w:rsidP="001864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9C2F43" w:rsidRPr="009C1162" w:rsidTr="009C2F43">
        <w:trPr>
          <w:jc w:val="center"/>
        </w:trPr>
        <w:tc>
          <w:tcPr>
            <w:tcW w:w="3701" w:type="dxa"/>
            <w:tcBorders>
              <w:bottom w:val="single" w:sz="4" w:space="0" w:color="auto"/>
            </w:tcBorders>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eastAsia="ru-RU"/>
              </w:rPr>
            </w:pPr>
            <w:r w:rsidRPr="009C1162">
              <w:rPr>
                <w:rFonts w:ascii="Times New Roman" w:eastAsia="Times New Roman" w:hAnsi="Times New Roman" w:cs="Times New Roman"/>
                <w:bCs/>
                <w:color w:val="000000"/>
                <w:sz w:val="28"/>
                <w:szCs w:val="28"/>
                <w:lang w:eastAsia="ru-RU"/>
              </w:rPr>
              <w:t>Кількість фолікулів, шт</w:t>
            </w:r>
          </w:p>
        </w:tc>
        <w:tc>
          <w:tcPr>
            <w:tcW w:w="918" w:type="dxa"/>
            <w:tcBorders>
              <w:left w:val="single" w:sz="4" w:space="0" w:color="auto"/>
              <w:bottom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25,00</w:t>
            </w:r>
          </w:p>
        </w:tc>
        <w:tc>
          <w:tcPr>
            <w:tcW w:w="993" w:type="dxa"/>
            <w:tcBorders>
              <w:bottom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23,00</w:t>
            </w:r>
          </w:p>
        </w:tc>
        <w:tc>
          <w:tcPr>
            <w:tcW w:w="992" w:type="dxa"/>
            <w:tcBorders>
              <w:bottom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17,00</w:t>
            </w:r>
          </w:p>
        </w:tc>
        <w:tc>
          <w:tcPr>
            <w:tcW w:w="992" w:type="dxa"/>
            <w:tcBorders>
              <w:bottom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35,00</w:t>
            </w:r>
          </w:p>
        </w:tc>
        <w:tc>
          <w:tcPr>
            <w:tcW w:w="1073" w:type="dxa"/>
            <w:tcBorders>
              <w:bottom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17,00</w:t>
            </w:r>
          </w:p>
        </w:tc>
        <w:tc>
          <w:tcPr>
            <w:tcW w:w="1013" w:type="dxa"/>
            <w:tcBorders>
              <w:bottom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35,00</w:t>
            </w:r>
          </w:p>
        </w:tc>
      </w:tr>
      <w:tr w:rsidR="009C2F43" w:rsidRPr="009C1162" w:rsidTr="009C2F43">
        <w:trPr>
          <w:trHeight w:val="244"/>
          <w:jc w:val="center"/>
        </w:trPr>
        <w:tc>
          <w:tcPr>
            <w:tcW w:w="3701" w:type="dxa"/>
            <w:tcBorders>
              <w:top w:val="single" w:sz="4" w:space="0" w:color="auto"/>
            </w:tcBorders>
            <w:noWrap/>
            <w:hideMark/>
          </w:tcPr>
          <w:p w:rsidR="009C2F43" w:rsidRPr="009C1162" w:rsidRDefault="009C2F43" w:rsidP="0018641F">
            <w:pPr>
              <w:spacing w:line="360" w:lineRule="auto"/>
              <w:jc w:val="center"/>
              <w:rPr>
                <w:rFonts w:ascii="Times New Roman" w:eastAsia="Times New Roman" w:hAnsi="Times New Roman" w:cs="Times New Roman"/>
                <w:bCs/>
                <w:color w:val="000000"/>
                <w:sz w:val="28"/>
                <w:szCs w:val="28"/>
                <w:lang w:val="en-US" w:eastAsia="ru-RU"/>
              </w:rPr>
            </w:pPr>
            <w:r w:rsidRPr="009C1162">
              <w:rPr>
                <w:rFonts w:ascii="Times New Roman" w:eastAsia="Times New Roman" w:hAnsi="Times New Roman" w:cs="Times New Roman"/>
                <w:bCs/>
                <w:color w:val="000000"/>
                <w:sz w:val="28"/>
                <w:szCs w:val="28"/>
                <w:lang w:eastAsia="ru-RU"/>
              </w:rPr>
              <w:t>Кількість лейкоцитів, х10</w:t>
            </w:r>
            <w:r w:rsidRPr="009C1162">
              <w:rPr>
                <w:rFonts w:ascii="Times New Roman" w:eastAsia="Times New Roman" w:hAnsi="Times New Roman" w:cs="Times New Roman"/>
                <w:bCs/>
                <w:color w:val="000000"/>
                <w:sz w:val="28"/>
                <w:szCs w:val="28"/>
                <w:vertAlign w:val="superscript"/>
                <w:lang w:eastAsia="ru-RU"/>
              </w:rPr>
              <w:t>9</w:t>
            </w:r>
            <w:r w:rsidRPr="009C1162">
              <w:rPr>
                <w:rFonts w:ascii="Times New Roman" w:eastAsia="Times New Roman" w:hAnsi="Times New Roman" w:cs="Times New Roman"/>
                <w:bCs/>
                <w:color w:val="000000"/>
                <w:sz w:val="28"/>
                <w:szCs w:val="28"/>
                <w:lang w:eastAsia="ru-RU"/>
              </w:rPr>
              <w:t>/л</w:t>
            </w:r>
          </w:p>
        </w:tc>
        <w:tc>
          <w:tcPr>
            <w:tcW w:w="918" w:type="dxa"/>
            <w:tcBorders>
              <w:top w:val="single" w:sz="4" w:space="0" w:color="auto"/>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11,02</w:t>
            </w:r>
          </w:p>
        </w:tc>
        <w:tc>
          <w:tcPr>
            <w:tcW w:w="993" w:type="dxa"/>
            <w:tcBorders>
              <w:top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11,55</w:t>
            </w:r>
          </w:p>
        </w:tc>
        <w:tc>
          <w:tcPr>
            <w:tcW w:w="992" w:type="dxa"/>
            <w:tcBorders>
              <w:top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9,50</w:t>
            </w:r>
          </w:p>
        </w:tc>
        <w:tc>
          <w:tcPr>
            <w:tcW w:w="992" w:type="dxa"/>
            <w:tcBorders>
              <w:top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12,00</w:t>
            </w:r>
          </w:p>
        </w:tc>
        <w:tc>
          <w:tcPr>
            <w:tcW w:w="1073" w:type="dxa"/>
            <w:tcBorders>
              <w:top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9,50</w:t>
            </w:r>
          </w:p>
        </w:tc>
        <w:tc>
          <w:tcPr>
            <w:tcW w:w="1013" w:type="dxa"/>
            <w:tcBorders>
              <w:top w:val="single" w:sz="4" w:space="0" w:color="auto"/>
            </w:tcBorders>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12,00</w:t>
            </w:r>
          </w:p>
        </w:tc>
      </w:tr>
      <w:tr w:rsidR="009C2F43" w:rsidRPr="009C1162" w:rsidTr="009C2F43">
        <w:trPr>
          <w:jc w:val="center"/>
        </w:trPr>
        <w:tc>
          <w:tcPr>
            <w:tcW w:w="3701" w:type="dxa"/>
            <w:tcBorders>
              <w:bottom w:val="single" w:sz="4" w:space="0" w:color="auto"/>
            </w:tcBorders>
            <w:noWrap/>
            <w:vAlign w:val="center"/>
            <w:hideMark/>
          </w:tcPr>
          <w:p w:rsidR="009C2F43" w:rsidRPr="00BF584D"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Еозинофіли</w:t>
            </w:r>
            <w:r>
              <w:rPr>
                <w:rFonts w:ascii="Times New Roman" w:eastAsia="Times New Roman" w:hAnsi="Times New Roman" w:cs="Times New Roman"/>
                <w:bCs/>
                <w:sz w:val="28"/>
                <w:szCs w:val="28"/>
                <w:lang w:eastAsia="ru-RU"/>
              </w:rPr>
              <w:t>,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0,63</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0,50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1,40</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0,00</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1,40</w:t>
            </w:r>
          </w:p>
        </w:tc>
      </w:tr>
      <w:tr w:rsidR="009C2F43" w:rsidRPr="009C1162" w:rsidTr="009C2F43">
        <w:trPr>
          <w:jc w:val="center"/>
        </w:trPr>
        <w:tc>
          <w:tcPr>
            <w:tcW w:w="3701" w:type="dxa"/>
            <w:tcBorders>
              <w:top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sz w:val="28"/>
                <w:szCs w:val="28"/>
                <w:lang w:eastAsia="ru-RU"/>
              </w:rPr>
              <w:t>Еозинофіли</w:t>
            </w:r>
            <w:r>
              <w:rPr>
                <w:rFonts w:ascii="Times New Roman" w:eastAsia="Times New Roman" w:hAnsi="Times New Roman" w:cs="Times New Roman"/>
                <w:bCs/>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0,07</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0,05</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0,16</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0,00</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0,16</w:t>
            </w:r>
          </w:p>
        </w:tc>
      </w:tr>
      <w:tr w:rsidR="009C2F43" w:rsidRPr="009C1162" w:rsidTr="009C2F43">
        <w:trPr>
          <w:jc w:val="center"/>
        </w:trPr>
        <w:tc>
          <w:tcPr>
            <w:tcW w:w="3701" w:type="dxa"/>
            <w:tcBorders>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27C67">
              <w:rPr>
                <w:rFonts w:ascii="Times New Roman" w:eastAsia="Times New Roman" w:hAnsi="Times New Roman" w:cs="Times New Roman"/>
                <w:bCs/>
                <w:sz w:val="28"/>
                <w:szCs w:val="28"/>
                <w:lang w:eastAsia="ru-RU"/>
              </w:rPr>
              <w:t xml:space="preserve"> нейтрофіли</w:t>
            </w:r>
            <w:r>
              <w:rPr>
                <w:rFonts w:ascii="Times New Roman" w:eastAsia="Times New Roman" w:hAnsi="Times New Roman" w:cs="Times New Roman"/>
                <w:bCs/>
                <w:sz w:val="28"/>
                <w:szCs w:val="28"/>
                <w:lang w:eastAsia="ru-RU"/>
              </w:rPr>
              <w:t>,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4,07</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3,00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1,00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8,20</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1,00</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8,20</w:t>
            </w:r>
          </w:p>
        </w:tc>
      </w:tr>
      <w:tr w:rsidR="009C2F43" w:rsidRPr="009C1162" w:rsidTr="009C2F43">
        <w:trPr>
          <w:jc w:val="center"/>
        </w:trPr>
        <w:tc>
          <w:tcPr>
            <w:tcW w:w="3701" w:type="dxa"/>
            <w:tcBorders>
              <w:top w:val="single" w:sz="4" w:space="0" w:color="auto"/>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27C67">
              <w:rPr>
                <w:rFonts w:ascii="Times New Roman" w:eastAsia="Times New Roman" w:hAnsi="Times New Roman" w:cs="Times New Roman"/>
                <w:bCs/>
                <w:sz w:val="28"/>
                <w:szCs w:val="28"/>
                <w:lang w:eastAsia="ru-RU"/>
              </w:rPr>
              <w:t xml:space="preserve"> нейтрофіли</w:t>
            </w:r>
            <w:r>
              <w:rPr>
                <w:rFonts w:ascii="Times New Roman" w:eastAsia="Times New Roman" w:hAnsi="Times New Roman" w:cs="Times New Roman"/>
                <w:bCs/>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0,45</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0,29</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0,12</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0,95</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0,12</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0,95</w:t>
            </w:r>
          </w:p>
        </w:tc>
      </w:tr>
      <w:tr w:rsidR="009C2F43" w:rsidRPr="009C1162" w:rsidTr="009C2F43">
        <w:trPr>
          <w:jc w:val="center"/>
        </w:trPr>
        <w:tc>
          <w:tcPr>
            <w:tcW w:w="3701" w:type="dxa"/>
            <w:tcBorders>
              <w:top w:val="single" w:sz="4" w:space="0" w:color="auto"/>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w:t>
            </w:r>
            <w:r w:rsidRPr="00627C67">
              <w:rPr>
                <w:rFonts w:ascii="Times New Roman" w:eastAsia="Times New Roman" w:hAnsi="Times New Roman" w:cs="Times New Roman"/>
                <w:bCs/>
                <w:color w:val="000000"/>
                <w:sz w:val="28"/>
                <w:szCs w:val="28"/>
                <w:lang w:eastAsia="ru-RU"/>
              </w:rPr>
              <w:t xml:space="preserve"> нейтрофіли</w:t>
            </w:r>
            <w:r>
              <w:rPr>
                <w:rFonts w:ascii="Times New Roman" w:eastAsia="Times New Roman" w:hAnsi="Times New Roman" w:cs="Times New Roman"/>
                <w:bCs/>
                <w:color w:val="000000"/>
                <w:sz w:val="28"/>
                <w:szCs w:val="28"/>
                <w:lang w:eastAsia="ru-RU"/>
              </w:rPr>
              <w:t>, %</w:t>
            </w:r>
            <w:r w:rsidRPr="00627C67">
              <w:rPr>
                <w:rFonts w:ascii="Times New Roman" w:eastAsia="Times New Roman" w:hAnsi="Times New Roman" w:cs="Times New Roman"/>
                <w:bCs/>
                <w:color w:val="000000"/>
                <w:sz w:val="28"/>
                <w:szCs w:val="28"/>
                <w:lang w:eastAsia="ru-RU"/>
              </w:rPr>
              <w:t xml:space="preserve">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61,90</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57,50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53,80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74,40</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53,80</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74,40</w:t>
            </w:r>
          </w:p>
        </w:tc>
      </w:tr>
      <w:tr w:rsidR="009C2F43" w:rsidRPr="009C1162" w:rsidTr="009C2F43">
        <w:trPr>
          <w:jc w:val="center"/>
        </w:trPr>
        <w:tc>
          <w:tcPr>
            <w:tcW w:w="3701" w:type="dxa"/>
            <w:tcBorders>
              <w:top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w:t>
            </w:r>
            <w:r w:rsidRPr="00627C67">
              <w:rPr>
                <w:rFonts w:ascii="Times New Roman" w:eastAsia="Times New Roman" w:hAnsi="Times New Roman" w:cs="Times New Roman"/>
                <w:bCs/>
                <w:color w:val="000000"/>
                <w:sz w:val="28"/>
                <w:szCs w:val="28"/>
                <w:lang w:eastAsia="ru-RU"/>
              </w:rPr>
              <w:t xml:space="preserve"> нейтрофіли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6,87</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6,21</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5,46</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8,93</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5,46</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8,93</w:t>
            </w:r>
          </w:p>
        </w:tc>
      </w:tr>
      <w:tr w:rsidR="009C2F43" w:rsidRPr="009C1162" w:rsidTr="009C2F43">
        <w:trPr>
          <w:jc w:val="center"/>
        </w:trPr>
        <w:tc>
          <w:tcPr>
            <w:tcW w:w="3701" w:type="dxa"/>
            <w:tcBorders>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Моноцити</w:t>
            </w:r>
            <w:r>
              <w:rPr>
                <w:rFonts w:ascii="Times New Roman" w:eastAsia="Times New Roman" w:hAnsi="Times New Roman" w:cs="Times New Roman"/>
                <w:bCs/>
                <w:color w:val="000000"/>
                <w:sz w:val="28"/>
                <w:szCs w:val="28"/>
                <w:lang w:eastAsia="ru-RU"/>
              </w:rPr>
              <w:t>,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4,23</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4,90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2,50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5,30</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2,50</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5,30</w:t>
            </w:r>
          </w:p>
        </w:tc>
      </w:tr>
      <w:tr w:rsidR="009C2F43" w:rsidRPr="009C1162" w:rsidTr="009C2F43">
        <w:trPr>
          <w:jc w:val="center"/>
        </w:trPr>
        <w:tc>
          <w:tcPr>
            <w:tcW w:w="3701" w:type="dxa"/>
            <w:tcBorders>
              <w:top w:val="single" w:sz="4" w:space="0" w:color="auto"/>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Моноцити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0,48</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0,59</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0,24</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0,61</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0,24</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0,61</w:t>
            </w:r>
          </w:p>
        </w:tc>
      </w:tr>
      <w:tr w:rsidR="009C2F43" w:rsidRPr="009C1162" w:rsidTr="009C2F43">
        <w:trPr>
          <w:jc w:val="center"/>
        </w:trPr>
        <w:tc>
          <w:tcPr>
            <w:tcW w:w="3701" w:type="dxa"/>
            <w:tcBorders>
              <w:top w:val="single" w:sz="4" w:space="0" w:color="auto"/>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Лімфоцити</w:t>
            </w:r>
            <w:r>
              <w:rPr>
                <w:rFonts w:ascii="Times New Roman" w:eastAsia="Times New Roman" w:hAnsi="Times New Roman" w:cs="Times New Roman"/>
                <w:bCs/>
                <w:color w:val="000000"/>
                <w:sz w:val="28"/>
                <w:szCs w:val="28"/>
                <w:lang w:eastAsia="ru-RU"/>
              </w:rPr>
              <w:t>,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29,17</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31,30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19,70</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36,50</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19,70</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36,50</w:t>
            </w:r>
          </w:p>
        </w:tc>
      </w:tr>
      <w:tr w:rsidR="009C2F43" w:rsidRPr="009C1162" w:rsidTr="009C2F43">
        <w:trPr>
          <w:jc w:val="center"/>
        </w:trPr>
        <w:tc>
          <w:tcPr>
            <w:tcW w:w="3701" w:type="dxa"/>
            <w:tcBorders>
              <w:top w:val="single" w:sz="4" w:space="0" w:color="auto"/>
              <w:bottom w:val="single" w:sz="4" w:space="0" w:color="auto"/>
            </w:tcBorders>
            <w:noWrap/>
            <w:vAlign w:val="center"/>
            <w:hideMark/>
          </w:tcPr>
          <w:p w:rsidR="009C2F43" w:rsidRPr="00627C67" w:rsidRDefault="009C2F43" w:rsidP="0018641F">
            <w:pPr>
              <w:spacing w:line="360" w:lineRule="auto"/>
              <w:jc w:val="center"/>
              <w:rPr>
                <w:rFonts w:ascii="Times New Roman" w:eastAsia="Times New Roman" w:hAnsi="Times New Roman" w:cs="Times New Roman"/>
                <w:bCs/>
                <w:sz w:val="28"/>
                <w:szCs w:val="28"/>
                <w:lang w:eastAsia="ru-RU"/>
              </w:rPr>
            </w:pPr>
            <w:r w:rsidRPr="00627C67">
              <w:rPr>
                <w:rFonts w:ascii="Times New Roman" w:eastAsia="Times New Roman" w:hAnsi="Times New Roman" w:cs="Times New Roman"/>
                <w:bCs/>
                <w:color w:val="000000"/>
                <w:sz w:val="28"/>
                <w:szCs w:val="28"/>
                <w:lang w:eastAsia="ru-RU"/>
              </w:rPr>
              <w:t>Лімфоцити</w:t>
            </w:r>
            <w:r>
              <w:rPr>
                <w:rFonts w:ascii="Times New Roman" w:eastAsia="Times New Roman" w:hAnsi="Times New Roman" w:cs="Times New Roman"/>
                <w:bCs/>
                <w:color w:val="000000"/>
                <w:sz w:val="28"/>
                <w:szCs w:val="28"/>
                <w:lang w:eastAsia="ru-RU"/>
              </w:rPr>
              <w:t xml:space="preserve">, </w:t>
            </w:r>
            <w:r w:rsidRPr="00627C67">
              <w:rPr>
                <w:rFonts w:ascii="Times New Roman" w:eastAsia="Times New Roman" w:hAnsi="Times New Roman" w:cs="Times New Roman"/>
                <w:bCs/>
                <w:color w:val="000000"/>
                <w:sz w:val="28"/>
                <w:szCs w:val="28"/>
                <w:lang w:eastAsia="ru-RU"/>
              </w:rPr>
              <w:t>х10</w:t>
            </w:r>
            <w:r w:rsidRPr="00627C67">
              <w:rPr>
                <w:rFonts w:ascii="Times New Roman" w:eastAsia="Times New Roman" w:hAnsi="Times New Roman" w:cs="Times New Roman"/>
                <w:bCs/>
                <w:color w:val="000000"/>
                <w:sz w:val="28"/>
                <w:szCs w:val="28"/>
                <w:vertAlign w:val="superscript"/>
                <w:lang w:eastAsia="ru-RU"/>
              </w:rPr>
              <w:t>9</w:t>
            </w:r>
            <w:r w:rsidRPr="00627C67">
              <w:rPr>
                <w:rFonts w:ascii="Times New Roman" w:eastAsia="Times New Roman" w:hAnsi="Times New Roman" w:cs="Times New Roman"/>
                <w:bCs/>
                <w:color w:val="000000"/>
                <w:sz w:val="28"/>
                <w:szCs w:val="28"/>
                <w:lang w:eastAsia="ru-RU"/>
              </w:rPr>
              <w:t>/л</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3,15</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3,47</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2,36</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3,62</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2,36</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3,62</w:t>
            </w:r>
          </w:p>
        </w:tc>
      </w:tr>
      <w:tr w:rsidR="009C2F43" w:rsidRPr="009C1162" w:rsidTr="009C2F43">
        <w:trPr>
          <w:jc w:val="center"/>
        </w:trPr>
        <w:tc>
          <w:tcPr>
            <w:tcW w:w="3701" w:type="dxa"/>
            <w:tcBorders>
              <w:top w:val="single" w:sz="4" w:space="0" w:color="auto"/>
              <w:bottom w:val="single" w:sz="4" w:space="0" w:color="auto"/>
            </w:tcBorders>
            <w:noWrap/>
            <w:hideMark/>
          </w:tcPr>
          <w:p w:rsidR="009C2F43" w:rsidRPr="009C1162" w:rsidRDefault="009C2F43" w:rsidP="0018641F">
            <w:pPr>
              <w:spacing w:line="360" w:lineRule="auto"/>
              <w:jc w:val="center"/>
              <w:rPr>
                <w:rFonts w:ascii="Times New Roman" w:eastAsia="Times New Roman" w:hAnsi="Times New Roman" w:cs="Times New Roman"/>
                <w:bCs/>
                <w:color w:val="000000"/>
                <w:sz w:val="28"/>
                <w:szCs w:val="28"/>
                <w:lang w:eastAsia="ru-RU"/>
              </w:rPr>
            </w:pPr>
            <w:r w:rsidRPr="009C1162">
              <w:rPr>
                <w:rFonts w:ascii="Times New Roman" w:eastAsia="Times New Roman" w:hAnsi="Times New Roman" w:cs="Times New Roman"/>
                <w:bCs/>
                <w:color w:val="000000"/>
                <w:sz w:val="28"/>
                <w:szCs w:val="28"/>
                <w:lang w:eastAsia="ru-RU"/>
              </w:rPr>
              <w:t>РБТ,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47,79</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47,79</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46,02</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49,56</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46,02</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49,56</w:t>
            </w:r>
          </w:p>
        </w:tc>
      </w:tr>
      <w:tr w:rsidR="009C2F43" w:rsidRPr="009C1162" w:rsidTr="009C2F43">
        <w:trPr>
          <w:jc w:val="center"/>
        </w:trPr>
        <w:tc>
          <w:tcPr>
            <w:tcW w:w="3701" w:type="dxa"/>
            <w:tcBorders>
              <w:top w:val="single" w:sz="4" w:space="0" w:color="auto"/>
            </w:tcBorders>
            <w:noWrap/>
            <w:hideMark/>
          </w:tcPr>
          <w:p w:rsidR="009C2F43" w:rsidRPr="009C1162" w:rsidRDefault="009C2F43" w:rsidP="0018641F">
            <w:pPr>
              <w:spacing w:line="360" w:lineRule="auto"/>
              <w:jc w:val="center"/>
              <w:rPr>
                <w:rFonts w:ascii="Times New Roman" w:eastAsia="Times New Roman" w:hAnsi="Times New Roman" w:cs="Times New Roman"/>
                <w:bCs/>
                <w:sz w:val="28"/>
                <w:szCs w:val="28"/>
                <w:lang w:eastAsia="ru-RU"/>
              </w:rPr>
            </w:pPr>
            <w:r w:rsidRPr="009C1162">
              <w:rPr>
                <w:rFonts w:ascii="Times New Roman" w:eastAsia="Times New Roman" w:hAnsi="Times New Roman" w:cs="Times New Roman"/>
                <w:bCs/>
                <w:color w:val="000000"/>
                <w:sz w:val="28"/>
                <w:szCs w:val="28"/>
                <w:lang w:eastAsia="ru-RU"/>
              </w:rPr>
              <w:t>РБТ лімфоцитів, %</w:t>
            </w:r>
          </w:p>
        </w:tc>
        <w:tc>
          <w:tcPr>
            <w:tcW w:w="918" w:type="dxa"/>
            <w:tcBorders>
              <w:left w:val="single" w:sz="4" w:space="0" w:color="auto"/>
            </w:tcBorders>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36,72</w:t>
            </w:r>
          </w:p>
        </w:tc>
        <w:tc>
          <w:tcPr>
            <w:tcW w:w="99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36,64</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36,55</w:t>
            </w:r>
          </w:p>
        </w:tc>
        <w:tc>
          <w:tcPr>
            <w:tcW w:w="992"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36,96</w:t>
            </w:r>
          </w:p>
        </w:tc>
        <w:tc>
          <w:tcPr>
            <w:tcW w:w="107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36,55</w:t>
            </w:r>
          </w:p>
        </w:tc>
        <w:tc>
          <w:tcPr>
            <w:tcW w:w="1013" w:type="dxa"/>
            <w:noWrap/>
            <w:vAlign w:val="center"/>
            <w:hideMark/>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36,96</w:t>
            </w:r>
          </w:p>
        </w:tc>
      </w:tr>
    </w:tbl>
    <w:p w:rsidR="009C2F43"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Щодо показників реакції бластної трансформації, зберігається подальша тенденція до зменшення рівня загального та лімфоцитарного РБТ і в групі з </w:t>
      </w:r>
      <w:r>
        <w:rPr>
          <w:rFonts w:ascii="Times New Roman" w:eastAsia="Times New Roman" w:hAnsi="Times New Roman" w:cs="Times New Roman"/>
          <w:bCs/>
          <w:color w:val="000000"/>
          <w:sz w:val="28"/>
          <w:szCs w:val="28"/>
          <w:lang w:eastAsia="ru-RU"/>
        </w:rPr>
        <w:lastRenderedPageBreak/>
        <w:t>СГЯ ці показники досягають різкого зниження, в порівнянні з КГ та 2-ю групою.</w:t>
      </w:r>
    </w:p>
    <w:p w:rsidR="009C2F43" w:rsidRPr="0018641F" w:rsidRDefault="009C2F43" w:rsidP="0018641F">
      <w:pPr>
        <w:spacing w:after="0" w:line="360" w:lineRule="auto"/>
        <w:jc w:val="both"/>
        <w:rPr>
          <w:rFonts w:ascii="Times New Roman" w:hAnsi="Times New Roman" w:cs="Times New Roman"/>
          <w:sz w:val="28"/>
          <w:szCs w:val="28"/>
          <w:lang w:val="uk-UA"/>
        </w:rPr>
      </w:pPr>
    </w:p>
    <w:p w:rsidR="009C2F43" w:rsidRPr="00926002" w:rsidRDefault="009C2F43" w:rsidP="0018641F">
      <w:pPr>
        <w:pStyle w:val="2"/>
        <w:spacing w:before="0" w:line="360" w:lineRule="auto"/>
        <w:ind w:firstLine="709"/>
        <w:jc w:val="both"/>
        <w:rPr>
          <w:rFonts w:ascii="Times New Roman" w:hAnsi="Times New Roman" w:cs="Times New Roman"/>
          <w:b w:val="0"/>
          <w:color w:val="000000" w:themeColor="text1"/>
          <w:sz w:val="28"/>
          <w:szCs w:val="28"/>
        </w:rPr>
      </w:pPr>
      <w:bookmarkStart w:id="227" w:name="_Toc503801813"/>
      <w:bookmarkStart w:id="228" w:name="_Toc29733442"/>
      <w:r w:rsidRPr="00926002">
        <w:rPr>
          <w:rFonts w:ascii="Times New Roman" w:hAnsi="Times New Roman" w:cs="Times New Roman"/>
          <w:b w:val="0"/>
          <w:color w:val="000000" w:themeColor="text1"/>
          <w:sz w:val="28"/>
          <w:szCs w:val="28"/>
        </w:rPr>
        <w:t xml:space="preserve">3.2 Порівняння лабораторних показників дослідних груп за </w:t>
      </w:r>
      <w:r w:rsidRPr="00926002">
        <w:rPr>
          <w:rFonts w:ascii="Times New Roman" w:hAnsi="Times New Roman" w:cs="Times New Roman"/>
          <w:b w:val="0"/>
          <w:color w:val="000000" w:themeColor="text1"/>
          <w:sz w:val="28"/>
          <w:szCs w:val="28"/>
          <w:lang w:val="en-US"/>
        </w:rPr>
        <w:t>U</w:t>
      </w:r>
      <w:r w:rsidRPr="00926002">
        <w:rPr>
          <w:rFonts w:ascii="Times New Roman" w:hAnsi="Times New Roman" w:cs="Times New Roman"/>
          <w:b w:val="0"/>
          <w:color w:val="000000" w:themeColor="text1"/>
          <w:sz w:val="28"/>
          <w:szCs w:val="28"/>
        </w:rPr>
        <w:t>-крітерієм Манна-Уітні</w:t>
      </w:r>
      <w:bookmarkEnd w:id="227"/>
      <w:bookmarkEnd w:id="228"/>
    </w:p>
    <w:p w:rsidR="009C2F43"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hAnsi="Times New Roman" w:cs="Times New Roman"/>
          <w:sz w:val="28"/>
          <w:szCs w:val="28"/>
        </w:rPr>
      </w:pPr>
    </w:p>
    <w:p w:rsidR="009C2F43" w:rsidRDefault="009C2F43" w:rsidP="001864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Порівнюючи лабораторні показники груп досліджуваних, розраховували </w:t>
      </w:r>
      <w:r w:rsidRPr="00965AC6">
        <w:rPr>
          <w:rFonts w:ascii="Times New Roman" w:hAnsi="Times New Roman"/>
          <w:sz w:val="28"/>
          <w:szCs w:val="28"/>
        </w:rPr>
        <w:t>достовірніст</w:t>
      </w:r>
      <w:r>
        <w:rPr>
          <w:rFonts w:ascii="Times New Roman" w:hAnsi="Times New Roman"/>
          <w:sz w:val="28"/>
          <w:szCs w:val="28"/>
        </w:rPr>
        <w:t>ь</w:t>
      </w:r>
      <w:r w:rsidRPr="00965AC6">
        <w:rPr>
          <w:rFonts w:ascii="Times New Roman" w:hAnsi="Times New Roman"/>
          <w:sz w:val="28"/>
          <w:szCs w:val="28"/>
        </w:rPr>
        <w:t xml:space="preserve"> за допомого U – теста Манна- Увітні, що відображено у табл. 3.</w:t>
      </w:r>
      <w:r>
        <w:rPr>
          <w:rFonts w:ascii="Times New Roman" w:hAnsi="Times New Roman"/>
          <w:sz w:val="28"/>
          <w:szCs w:val="28"/>
        </w:rPr>
        <w:t>4-3.6</w:t>
      </w:r>
    </w:p>
    <w:p w:rsidR="009C2F43" w:rsidRDefault="009C2F43" w:rsidP="0018641F">
      <w:pPr>
        <w:spacing w:after="0" w:line="360" w:lineRule="auto"/>
        <w:ind w:firstLine="709"/>
        <w:jc w:val="both"/>
        <w:rPr>
          <w:rFonts w:ascii="Times New Roman" w:eastAsia="Times New Roman" w:hAnsi="Times New Roman"/>
          <w:color w:val="000000"/>
          <w:sz w:val="28"/>
          <w:szCs w:val="28"/>
          <w:shd w:val="clear" w:color="auto" w:fill="FFFFFF"/>
        </w:rPr>
      </w:pPr>
      <w:r>
        <w:rPr>
          <w:rFonts w:ascii="Times New Roman" w:hAnsi="Times New Roman"/>
          <w:sz w:val="28"/>
          <w:szCs w:val="28"/>
        </w:rPr>
        <w:t xml:space="preserve">В табл. 3.4 представлене порівняння </w:t>
      </w:r>
      <w:r>
        <w:rPr>
          <w:rFonts w:ascii="Times New Roman" w:hAnsi="Times New Roman" w:cs="Times New Roman"/>
          <w:color w:val="000000"/>
          <w:sz w:val="28"/>
          <w:szCs w:val="28"/>
        </w:rPr>
        <w:t xml:space="preserve">лабораторних показників групи з ризиком розвитку СГЯ відносно групи контролю і виявлено статистично значиме підвищення </w:t>
      </w:r>
      <w:r w:rsidRPr="00E64095">
        <w:rPr>
          <w:rFonts w:ascii="Times New Roman" w:eastAsia="Times New Roman" w:hAnsi="Times New Roman"/>
          <w:color w:val="000000"/>
          <w:sz w:val="28"/>
          <w:szCs w:val="28"/>
          <w:shd w:val="clear" w:color="auto" w:fill="FFFFFF"/>
        </w:rPr>
        <w:t>(р</w:t>
      </w:r>
      <w:r w:rsidR="00FF4DB4">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w:t>
      </w:r>
      <w:r w:rsidR="00FF4DB4">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0,05)</w:t>
      </w:r>
      <w:r>
        <w:rPr>
          <w:rFonts w:ascii="Times New Roman" w:eastAsia="Times New Roman" w:hAnsi="Times New Roman"/>
          <w:color w:val="000000"/>
          <w:sz w:val="28"/>
          <w:szCs w:val="28"/>
          <w:shd w:val="clear" w:color="auto" w:fill="FFFFFF"/>
        </w:rPr>
        <w:t xml:space="preserve"> кількості фолікулів в групі з ризиком. </w:t>
      </w:r>
    </w:p>
    <w:p w:rsidR="009C2F43" w:rsidRPr="00552175" w:rsidRDefault="009C2F43" w:rsidP="0018641F">
      <w:pPr>
        <w:spacing w:after="0" w:line="360" w:lineRule="auto"/>
        <w:ind w:firstLine="709"/>
        <w:jc w:val="both"/>
        <w:rPr>
          <w:rFonts w:ascii="Times New Roman" w:hAnsi="Times New Roman"/>
          <w:sz w:val="28"/>
          <w:szCs w:val="28"/>
        </w:rPr>
      </w:pPr>
      <w:r>
        <w:rPr>
          <w:rFonts w:ascii="Times New Roman" w:hAnsi="Times New Roman"/>
          <w:color w:val="000000"/>
          <w:sz w:val="28"/>
          <w:szCs w:val="28"/>
        </w:rPr>
        <w:t>З</w:t>
      </w:r>
      <w:r w:rsidRPr="00FC0BC4">
        <w:rPr>
          <w:rFonts w:ascii="Times New Roman" w:hAnsi="Times New Roman"/>
          <w:color w:val="000000"/>
          <w:sz w:val="28"/>
          <w:szCs w:val="28"/>
        </w:rPr>
        <w:t xml:space="preserve">начиме підвищення абсолютного вмісту </w:t>
      </w:r>
      <w:r>
        <w:rPr>
          <w:rFonts w:ascii="Times New Roman" w:hAnsi="Times New Roman"/>
          <w:color w:val="000000"/>
          <w:sz w:val="28"/>
          <w:szCs w:val="28"/>
        </w:rPr>
        <w:t>сегментоядерних нейтрофілів</w:t>
      </w:r>
      <w:r w:rsidRPr="00FC0BC4">
        <w:rPr>
          <w:rFonts w:ascii="Times New Roman" w:hAnsi="Times New Roman"/>
          <w:color w:val="000000"/>
          <w:sz w:val="28"/>
          <w:szCs w:val="28"/>
        </w:rPr>
        <w:t xml:space="preserve"> </w:t>
      </w:r>
      <w:r>
        <w:rPr>
          <w:rFonts w:ascii="Times New Roman" w:hAnsi="Times New Roman"/>
          <w:color w:val="000000"/>
          <w:sz w:val="28"/>
          <w:szCs w:val="28"/>
        </w:rPr>
        <w:t>та моноцитів</w:t>
      </w:r>
      <w:r>
        <w:rPr>
          <w:rFonts w:ascii="Times New Roman" w:hAnsi="Times New Roman" w:cs="Times New Roman"/>
          <w:sz w:val="28"/>
          <w:szCs w:val="28"/>
        </w:rPr>
        <w:t xml:space="preserve"> </w:t>
      </w:r>
      <w:r w:rsidRPr="00FC0BC4">
        <w:rPr>
          <w:rFonts w:ascii="Times New Roman" w:hAnsi="Times New Roman"/>
          <w:color w:val="000000"/>
          <w:sz w:val="28"/>
          <w:szCs w:val="28"/>
        </w:rPr>
        <w:t xml:space="preserve">було виявлене в </w:t>
      </w:r>
      <w:r>
        <w:rPr>
          <w:rFonts w:ascii="Times New Roman" w:hAnsi="Times New Roman"/>
          <w:color w:val="000000"/>
          <w:sz w:val="28"/>
          <w:szCs w:val="28"/>
        </w:rPr>
        <w:t xml:space="preserve">групі з ризиком розвитку СГЯ </w:t>
      </w:r>
      <w:r w:rsidRPr="007440DA">
        <w:rPr>
          <w:rFonts w:ascii="Times New Roman" w:hAnsi="Times New Roman"/>
          <w:color w:val="000000"/>
          <w:spacing w:val="8"/>
          <w:sz w:val="28"/>
          <w:szCs w:val="28"/>
        </w:rPr>
        <w:t xml:space="preserve">відносно </w:t>
      </w:r>
      <w:r>
        <w:rPr>
          <w:rFonts w:ascii="Times New Roman" w:hAnsi="Times New Roman"/>
          <w:color w:val="000000"/>
          <w:spacing w:val="8"/>
          <w:sz w:val="28"/>
          <w:szCs w:val="28"/>
        </w:rPr>
        <w:t>групи контролю</w:t>
      </w:r>
      <w:r w:rsidRPr="007440DA">
        <w:rPr>
          <w:rFonts w:ascii="Times New Roman" w:hAnsi="Times New Roman"/>
          <w:color w:val="000000"/>
          <w:spacing w:val="8"/>
          <w:sz w:val="28"/>
          <w:szCs w:val="28"/>
        </w:rPr>
        <w:t xml:space="preserve">. Саме за рахунок збільшення вмісту </w:t>
      </w:r>
      <w:r>
        <w:rPr>
          <w:rFonts w:ascii="Times New Roman" w:hAnsi="Times New Roman"/>
          <w:color w:val="000000"/>
          <w:sz w:val="28"/>
          <w:szCs w:val="28"/>
        </w:rPr>
        <w:t xml:space="preserve">сегментоядерних нейтрофілів </w:t>
      </w:r>
      <w:r w:rsidRPr="00FC0BC4">
        <w:rPr>
          <w:rFonts w:ascii="Times New Roman" w:hAnsi="Times New Roman"/>
          <w:color w:val="000000"/>
          <w:sz w:val="28"/>
          <w:szCs w:val="28"/>
        </w:rPr>
        <w:t>спостерігалася підвищення показника кількості</w:t>
      </w:r>
      <w:r>
        <w:rPr>
          <w:rFonts w:ascii="Times New Roman" w:hAnsi="Times New Roman"/>
          <w:color w:val="000000"/>
          <w:sz w:val="28"/>
          <w:szCs w:val="28"/>
        </w:rPr>
        <w:t xml:space="preserve"> лейкоцитів в групі ризику.</w:t>
      </w:r>
      <w:r w:rsidRPr="00FC0BC4">
        <w:rPr>
          <w:rFonts w:ascii="Times New Roman" w:hAnsi="Times New Roman"/>
          <w:sz w:val="28"/>
          <w:szCs w:val="28"/>
        </w:rPr>
        <w:t xml:space="preserve"> Статистично значима</w:t>
      </w:r>
      <w:r w:rsidRPr="00FC0BC4">
        <w:rPr>
          <w:rFonts w:ascii="Times New Roman" w:eastAsia="Times New Roman" w:hAnsi="Times New Roman" w:cs="Times New Roman"/>
          <w:color w:val="000000"/>
          <w:sz w:val="28"/>
          <w:szCs w:val="28"/>
          <w:lang w:eastAsia="ru-RU"/>
        </w:rPr>
        <w:t xml:space="preserve"> </w:t>
      </w:r>
      <w:r w:rsidRPr="00FC0BC4">
        <w:rPr>
          <w:rFonts w:ascii="Times New Roman" w:hAnsi="Times New Roman"/>
          <w:sz w:val="28"/>
          <w:szCs w:val="28"/>
        </w:rPr>
        <w:t xml:space="preserve">відмінність вмісту лейкоцитів виявлена </w:t>
      </w:r>
      <w:r>
        <w:rPr>
          <w:rFonts w:ascii="Times New Roman" w:hAnsi="Times New Roman"/>
          <w:color w:val="000000"/>
          <w:sz w:val="28"/>
          <w:szCs w:val="28"/>
        </w:rPr>
        <w:t>в групі з ризиком СГЯ порівняно з групою без ознак СГЯ</w:t>
      </w:r>
      <w:r w:rsidRPr="00FC0BC4">
        <w:rPr>
          <w:rFonts w:ascii="Times New Roman" w:hAnsi="Times New Roman"/>
          <w:color w:val="000000"/>
          <w:sz w:val="28"/>
          <w:szCs w:val="28"/>
        </w:rPr>
        <w:t>.</w:t>
      </w:r>
    </w:p>
    <w:p w:rsidR="009C2F43" w:rsidRDefault="009C2F43" w:rsidP="0018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Значима </w:t>
      </w:r>
      <w:r w:rsidRPr="00FC0BC4">
        <w:rPr>
          <w:rFonts w:ascii="Times New Roman" w:hAnsi="Times New Roman" w:cs="Times New Roman"/>
          <w:sz w:val="28"/>
          <w:szCs w:val="28"/>
        </w:rPr>
        <w:t>відмінність</w:t>
      </w:r>
      <w:r>
        <w:rPr>
          <w:rFonts w:ascii="Times New Roman" w:hAnsi="Times New Roman" w:cs="Times New Roman"/>
          <w:sz w:val="28"/>
          <w:szCs w:val="28"/>
        </w:rPr>
        <w:t xml:space="preserve"> </w:t>
      </w:r>
      <w:r w:rsidRPr="00E64095">
        <w:rPr>
          <w:rFonts w:ascii="Times New Roman" w:eastAsia="Times New Roman" w:hAnsi="Times New Roman"/>
          <w:color w:val="000000"/>
          <w:sz w:val="28"/>
          <w:szCs w:val="28"/>
          <w:shd w:val="clear" w:color="auto" w:fill="FFFFFF"/>
        </w:rPr>
        <w:t>(р</w:t>
      </w:r>
      <w:r w:rsidR="00FF4DB4">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w:t>
      </w:r>
      <w:r w:rsidR="00FF4DB4">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0,05)</w:t>
      </w:r>
      <w:r w:rsidRPr="00FC0BC4">
        <w:rPr>
          <w:rFonts w:ascii="Times New Roman" w:hAnsi="Times New Roman" w:cs="Times New Roman"/>
          <w:sz w:val="28"/>
          <w:szCs w:val="28"/>
        </w:rPr>
        <w:t xml:space="preserve"> показника РБТЛ виявлена в </w:t>
      </w:r>
      <w:r>
        <w:rPr>
          <w:rFonts w:ascii="Times New Roman" w:hAnsi="Times New Roman" w:cs="Times New Roman"/>
          <w:sz w:val="28"/>
          <w:szCs w:val="28"/>
        </w:rPr>
        <w:t>групі ризику розвитку СГЯ</w:t>
      </w:r>
      <w:r w:rsidRPr="00FC0BC4">
        <w:rPr>
          <w:rFonts w:ascii="Times New Roman" w:hAnsi="Times New Roman" w:cs="Times New Roman"/>
          <w:color w:val="000000"/>
          <w:sz w:val="28"/>
          <w:szCs w:val="28"/>
        </w:rPr>
        <w:t xml:space="preserve"> </w:t>
      </w:r>
      <w:r w:rsidRPr="00FC0BC4">
        <w:rPr>
          <w:rFonts w:ascii="Times New Roman" w:hAnsi="Times New Roman" w:cs="Times New Roman"/>
          <w:sz w:val="28"/>
          <w:szCs w:val="28"/>
        </w:rPr>
        <w:t xml:space="preserve">відносно </w:t>
      </w:r>
      <w:r>
        <w:rPr>
          <w:rFonts w:ascii="Times New Roman" w:hAnsi="Times New Roman" w:cs="Times New Roman"/>
          <w:sz w:val="28"/>
          <w:szCs w:val="28"/>
        </w:rPr>
        <w:t>контролю</w:t>
      </w:r>
      <w:r w:rsidRPr="00FC0BC4">
        <w:rPr>
          <w:rFonts w:ascii="Times New Roman" w:hAnsi="Times New Roman" w:cs="Times New Roman"/>
          <w:sz w:val="28"/>
          <w:szCs w:val="28"/>
        </w:rPr>
        <w:t>.</w:t>
      </w:r>
    </w:p>
    <w:p w:rsidR="009C2F43" w:rsidRDefault="009C2F43" w:rsidP="0018641F">
      <w:pPr>
        <w:spacing w:after="0" w:line="360" w:lineRule="auto"/>
        <w:ind w:firstLine="709"/>
        <w:jc w:val="both"/>
        <w:rPr>
          <w:rFonts w:ascii="Times New Roman" w:hAnsi="Times New Roman"/>
          <w:sz w:val="28"/>
          <w:szCs w:val="28"/>
        </w:rPr>
      </w:pPr>
      <w:r>
        <w:rPr>
          <w:rFonts w:ascii="Times New Roman" w:hAnsi="Times New Roman"/>
          <w:sz w:val="28"/>
          <w:szCs w:val="28"/>
        </w:rPr>
        <w:t>Інші показники статистично значимих відмінностей не досягли.</w:t>
      </w:r>
    </w:p>
    <w:p w:rsidR="009C2F43" w:rsidRDefault="009C2F43" w:rsidP="0018641F">
      <w:pPr>
        <w:spacing w:after="0" w:line="360" w:lineRule="auto"/>
        <w:ind w:firstLine="709"/>
        <w:jc w:val="both"/>
        <w:rPr>
          <w:rFonts w:ascii="Times New Roman" w:hAnsi="Times New Roman"/>
          <w:sz w:val="28"/>
          <w:szCs w:val="28"/>
        </w:rPr>
      </w:pPr>
    </w:p>
    <w:p w:rsidR="00CD3FE4" w:rsidRDefault="00CD3FE4">
      <w:pPr>
        <w:rPr>
          <w:rFonts w:ascii="Times New Roman" w:hAnsi="Times New Roman" w:cs="Times New Roman"/>
          <w:sz w:val="28"/>
          <w:szCs w:val="28"/>
        </w:rPr>
      </w:pPr>
      <w:r>
        <w:rPr>
          <w:rFonts w:ascii="Times New Roman" w:hAnsi="Times New Roman" w:cs="Times New Roman"/>
          <w:sz w:val="28"/>
          <w:szCs w:val="28"/>
        </w:rPr>
        <w:br w:type="page"/>
      </w:r>
    </w:p>
    <w:p w:rsidR="009C2F43" w:rsidRDefault="009C2F43" w:rsidP="0018641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Таблиця 3.4 </w:t>
      </w:r>
      <w:r w:rsidRPr="007F7231">
        <w:rPr>
          <w:rFonts w:ascii="Times New Roman" w:hAnsi="Times New Roman" w:cs="Times New Roman"/>
          <w:sz w:val="28"/>
          <w:szCs w:val="28"/>
        </w:rPr>
        <w:t>–</w:t>
      </w:r>
      <w:r w:rsidRPr="007F7231">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Порівняння лабораторних показників групи з ризиком розвитку СГЯ відносно групи контролю за </w:t>
      </w:r>
      <w:r>
        <w:rPr>
          <w:rFonts w:ascii="Times New Roman" w:hAnsi="Times New Roman" w:cs="Times New Roman"/>
          <w:color w:val="000000"/>
          <w:sz w:val="28"/>
          <w:szCs w:val="28"/>
          <w:lang w:val="en-US"/>
        </w:rPr>
        <w:t>U</w:t>
      </w:r>
      <w:r w:rsidRPr="00DD74B7">
        <w:rPr>
          <w:rFonts w:ascii="Times New Roman" w:hAnsi="Times New Roman" w:cs="Times New Roman"/>
          <w:color w:val="000000"/>
          <w:sz w:val="28"/>
          <w:szCs w:val="28"/>
        </w:rPr>
        <w:t>-</w:t>
      </w:r>
      <w:r>
        <w:rPr>
          <w:rFonts w:ascii="Times New Roman" w:hAnsi="Times New Roman" w:cs="Times New Roman"/>
          <w:color w:val="000000"/>
          <w:sz w:val="28"/>
          <w:szCs w:val="28"/>
        </w:rPr>
        <w:t xml:space="preserve">крітерієм Манна-Уітні </w:t>
      </w:r>
    </w:p>
    <w:p w:rsidR="00CD3FE4" w:rsidRPr="00104B9D" w:rsidRDefault="00CD3FE4" w:rsidP="0018641F">
      <w:pPr>
        <w:spacing w:after="0" w:line="360" w:lineRule="auto"/>
        <w:ind w:firstLine="709"/>
        <w:jc w:val="both"/>
        <w:rPr>
          <w:rFonts w:ascii="Times New Roman" w:hAnsi="Times New Roman" w:cs="Times New Roman"/>
          <w:color w:val="000000"/>
          <w:sz w:val="28"/>
          <w:szCs w:val="28"/>
        </w:rPr>
      </w:pPr>
    </w:p>
    <w:tbl>
      <w:tblPr>
        <w:tblStyle w:val="ab"/>
        <w:tblW w:w="9464" w:type="dxa"/>
        <w:jc w:val="center"/>
        <w:tblLook w:val="04A0" w:firstRow="1" w:lastRow="0" w:firstColumn="1" w:lastColumn="0" w:noHBand="0" w:noVBand="1"/>
      </w:tblPr>
      <w:tblGrid>
        <w:gridCol w:w="3741"/>
        <w:gridCol w:w="1559"/>
        <w:gridCol w:w="1985"/>
        <w:gridCol w:w="1134"/>
        <w:gridCol w:w="1045"/>
      </w:tblGrid>
      <w:tr w:rsidR="009C2F43" w:rsidRPr="00486365" w:rsidTr="009C2F43">
        <w:trPr>
          <w:trHeight w:val="649"/>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Показник</w:t>
            </w:r>
          </w:p>
        </w:tc>
        <w:tc>
          <w:tcPr>
            <w:tcW w:w="1559"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Група без ознак СГЯ</w:t>
            </w:r>
            <w:r>
              <w:rPr>
                <w:rFonts w:ascii="Times New Roman" w:hAnsi="Times New Roman" w:cs="Times New Roman"/>
                <w:sz w:val="28"/>
                <w:szCs w:val="28"/>
              </w:rPr>
              <w:t xml:space="preserve"> (Ме)</w:t>
            </w:r>
          </w:p>
        </w:tc>
        <w:tc>
          <w:tcPr>
            <w:tcW w:w="1985"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Група з ризиком розвитку СГЯ</w:t>
            </w:r>
            <w:r>
              <w:rPr>
                <w:rFonts w:ascii="Times New Roman" w:hAnsi="Times New Roman" w:cs="Times New Roman"/>
                <w:sz w:val="28"/>
                <w:szCs w:val="28"/>
              </w:rPr>
              <w:t xml:space="preserve"> (Ме)</w:t>
            </w:r>
          </w:p>
        </w:tc>
        <w:tc>
          <w:tcPr>
            <w:tcW w:w="1134"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eastAsia="Times New Roman" w:hAnsi="Times New Roman" w:cs="Times New Roman"/>
                <w:color w:val="000000" w:themeColor="text1"/>
                <w:sz w:val="28"/>
                <w:szCs w:val="28"/>
                <w:lang w:eastAsia="ru-RU"/>
              </w:rPr>
              <w:t>U</w:t>
            </w:r>
          </w:p>
        </w:tc>
        <w:tc>
          <w:tcPr>
            <w:tcW w:w="1045"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eastAsia="Times New Roman" w:hAnsi="Times New Roman" w:cs="Times New Roman"/>
                <w:color w:val="000000" w:themeColor="text1"/>
                <w:sz w:val="28"/>
                <w:szCs w:val="28"/>
                <w:lang w:eastAsia="ru-RU"/>
              </w:rPr>
              <w:t>р≤0,05</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1</w:t>
            </w:r>
          </w:p>
        </w:tc>
        <w:tc>
          <w:tcPr>
            <w:tcW w:w="1559"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2</w:t>
            </w:r>
          </w:p>
        </w:tc>
        <w:tc>
          <w:tcPr>
            <w:tcW w:w="1985"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3</w:t>
            </w:r>
          </w:p>
        </w:tc>
        <w:tc>
          <w:tcPr>
            <w:tcW w:w="1134"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3</w:t>
            </w:r>
          </w:p>
        </w:tc>
        <w:tc>
          <w:tcPr>
            <w:tcW w:w="1045"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4</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Кількість фолікулів, шт</w:t>
            </w:r>
          </w:p>
        </w:tc>
        <w:tc>
          <w:tcPr>
            <w:tcW w:w="1559"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color w:val="000000"/>
                <w:sz w:val="28"/>
                <w:szCs w:val="28"/>
              </w:rPr>
              <w:t>5,00</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14,00</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0,00*</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color w:val="000000"/>
                <w:sz w:val="28"/>
                <w:szCs w:val="28"/>
                <w:lang w:val="en-US" w:eastAsia="ru-RU"/>
              </w:rPr>
            </w:pPr>
            <w:r w:rsidRPr="00486365">
              <w:rPr>
                <w:rFonts w:ascii="Times New Roman" w:eastAsia="Times New Roman" w:hAnsi="Times New Roman" w:cs="Times New Roman"/>
                <w:bCs/>
                <w:color w:val="000000"/>
                <w:sz w:val="28"/>
                <w:szCs w:val="28"/>
                <w:lang w:eastAsia="ru-RU"/>
              </w:rPr>
              <w:t>Кількість лейкоцитів,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lang w:val="en-US"/>
              </w:rPr>
            </w:pPr>
            <w:r w:rsidRPr="00486365">
              <w:rPr>
                <w:rFonts w:ascii="Times New Roman" w:hAnsi="Times New Roman" w:cs="Times New Roman"/>
                <w:color w:val="000000"/>
                <w:sz w:val="28"/>
                <w:szCs w:val="28"/>
              </w:rPr>
              <w:t>7,35</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9,05</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47,50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0,003*</w:t>
            </w:r>
          </w:p>
        </w:tc>
      </w:tr>
      <w:tr w:rsidR="00B84A17" w:rsidRPr="00486365" w:rsidTr="00322EB9">
        <w:trPr>
          <w:jc w:val="center"/>
        </w:trPr>
        <w:tc>
          <w:tcPr>
            <w:tcW w:w="3741" w:type="dxa"/>
            <w:vAlign w:val="center"/>
          </w:tcPr>
          <w:p w:rsidR="00B84A17" w:rsidRPr="00486365" w:rsidRDefault="00B84A17" w:rsidP="00322EB9">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Еозинофіли, %</w:t>
            </w:r>
          </w:p>
        </w:tc>
        <w:tc>
          <w:tcPr>
            <w:tcW w:w="1559" w:type="dxa"/>
            <w:vAlign w:val="center"/>
          </w:tcPr>
          <w:p w:rsidR="00B84A17" w:rsidRPr="00486365" w:rsidRDefault="00B84A17" w:rsidP="00322EB9">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1,00</w:t>
            </w:r>
          </w:p>
        </w:tc>
        <w:tc>
          <w:tcPr>
            <w:tcW w:w="1985" w:type="dxa"/>
            <w:vAlign w:val="center"/>
          </w:tcPr>
          <w:p w:rsidR="00B84A17" w:rsidRPr="00486365" w:rsidRDefault="00B84A17" w:rsidP="00322EB9">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0,43</w:t>
            </w:r>
          </w:p>
        </w:tc>
        <w:tc>
          <w:tcPr>
            <w:tcW w:w="1134" w:type="dxa"/>
            <w:vAlign w:val="center"/>
          </w:tcPr>
          <w:p w:rsidR="00B84A17" w:rsidRPr="00486365" w:rsidRDefault="00B84A17" w:rsidP="00322EB9">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109,50</w:t>
            </w:r>
          </w:p>
        </w:tc>
        <w:tc>
          <w:tcPr>
            <w:tcW w:w="1045" w:type="dxa"/>
            <w:vAlign w:val="center"/>
          </w:tcPr>
          <w:p w:rsidR="00B84A17" w:rsidRPr="00486365" w:rsidRDefault="00B84A17" w:rsidP="00322EB9">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0,48</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 xml:space="preserve">Еозинофіли, </w:t>
            </w:r>
            <w:r w:rsidRPr="00486365">
              <w:rPr>
                <w:rFonts w:ascii="Times New Roman" w:eastAsia="Times New Roman" w:hAnsi="Times New Roman" w:cs="Times New Roman"/>
                <w:bCs/>
                <w:color w:val="000000"/>
                <w:sz w:val="28"/>
                <w:szCs w:val="28"/>
                <w:lang w:eastAsia="ru-RU"/>
              </w:rPr>
              <w:t>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0,07</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0,09</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125,00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0,87</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П. нейтрофіли, %</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3,00</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2,40</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97,00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0,26</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 xml:space="preserve">П. нейтрофіли, </w:t>
            </w:r>
            <w:r w:rsidRPr="00486365">
              <w:rPr>
                <w:rFonts w:ascii="Times New Roman" w:eastAsia="Times New Roman" w:hAnsi="Times New Roman" w:cs="Times New Roman"/>
                <w:bCs/>
                <w:color w:val="000000"/>
                <w:sz w:val="28"/>
                <w:szCs w:val="28"/>
                <w:lang w:eastAsia="ru-RU"/>
              </w:rPr>
              <w:t>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0,24</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0,20</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125,00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0,87</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С. нейтрофіли, %</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58,80</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60,90</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105,00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0,40</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С. нейтрофіли,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4,36</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6,41</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0,004*</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Моноцити, %</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5,50</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6,40</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112,50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0,54</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Моноцити,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0,41</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0,67</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0,05*</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Лімфоцити, %</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33,00</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29,70</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102,50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0,34</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Лімфоцити,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2,10</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2,67</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98,00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0,28</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color w:val="000000"/>
                <w:sz w:val="28"/>
                <w:szCs w:val="28"/>
                <w:lang w:eastAsia="ru-RU"/>
              </w:rPr>
            </w:pPr>
            <w:r w:rsidRPr="00486365">
              <w:rPr>
                <w:rFonts w:ascii="Times New Roman" w:eastAsia="Times New Roman" w:hAnsi="Times New Roman" w:cs="Times New Roman"/>
                <w:bCs/>
                <w:color w:val="000000"/>
                <w:sz w:val="28"/>
                <w:szCs w:val="28"/>
                <w:lang w:eastAsia="ru-RU"/>
              </w:rPr>
              <w:t>РБТ, %</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87,26</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55,76</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80,00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0,09</w:t>
            </w:r>
          </w:p>
        </w:tc>
      </w:tr>
      <w:tr w:rsidR="009C2F43" w:rsidRPr="00486365" w:rsidTr="009C2F43">
        <w:trPr>
          <w:jc w:val="center"/>
        </w:trPr>
        <w:tc>
          <w:tcPr>
            <w:tcW w:w="3741"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РБТ лімфоцитів, %</w:t>
            </w:r>
          </w:p>
        </w:tc>
        <w:tc>
          <w:tcPr>
            <w:tcW w:w="1559"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79,65</w:t>
            </w:r>
          </w:p>
        </w:tc>
        <w:tc>
          <w:tcPr>
            <w:tcW w:w="1985"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44,25</w:t>
            </w:r>
          </w:p>
        </w:tc>
        <w:tc>
          <w:tcPr>
            <w:tcW w:w="1134"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73,00</w:t>
            </w:r>
          </w:p>
        </w:tc>
        <w:tc>
          <w:tcPr>
            <w:tcW w:w="1045" w:type="dxa"/>
            <w:vAlign w:val="center"/>
          </w:tcPr>
          <w:p w:rsidR="009C2F43" w:rsidRPr="00486365" w:rsidRDefault="009C2F43" w:rsidP="0018641F">
            <w:pPr>
              <w:spacing w:line="360" w:lineRule="auto"/>
              <w:jc w:val="center"/>
              <w:rPr>
                <w:rFonts w:ascii="Times New Roman" w:hAnsi="Times New Roman" w:cs="Times New Roman"/>
                <w:color w:val="000000" w:themeColor="text1"/>
                <w:sz w:val="28"/>
                <w:szCs w:val="28"/>
              </w:rPr>
            </w:pPr>
            <w:r w:rsidRPr="00486365">
              <w:rPr>
                <w:rFonts w:ascii="Times New Roman" w:hAnsi="Times New Roman" w:cs="Times New Roman"/>
                <w:color w:val="000000" w:themeColor="text1"/>
                <w:sz w:val="28"/>
                <w:szCs w:val="28"/>
              </w:rPr>
              <w:t>0,05*</w:t>
            </w:r>
          </w:p>
        </w:tc>
      </w:tr>
    </w:tbl>
    <w:p w:rsidR="009C2F43" w:rsidRPr="00E06C50" w:rsidRDefault="007D0FBA" w:rsidP="0018641F">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Примітка</w:t>
      </w:r>
      <w:r w:rsidR="009C2F43">
        <w:rPr>
          <w:rFonts w:ascii="Times New Roman" w:hAnsi="Times New Roman" w:cs="Times New Roman"/>
          <w:sz w:val="28"/>
          <w:szCs w:val="28"/>
        </w:rPr>
        <w:t xml:space="preserve">. </w:t>
      </w:r>
      <w:r w:rsidR="009C2F43" w:rsidRPr="00E64095">
        <w:rPr>
          <w:rFonts w:ascii="Times New Roman" w:hAnsi="Times New Roman"/>
          <w:sz w:val="28"/>
          <w:szCs w:val="28"/>
        </w:rPr>
        <w:t xml:space="preserve">* </w:t>
      </w:r>
      <w:r w:rsidR="009C2F43" w:rsidRPr="007F7231">
        <w:rPr>
          <w:rFonts w:ascii="Times New Roman" w:hAnsi="Times New Roman" w:cs="Times New Roman"/>
          <w:sz w:val="28"/>
          <w:szCs w:val="28"/>
        </w:rPr>
        <w:t>–</w:t>
      </w:r>
      <w:r w:rsidR="009C2F43" w:rsidRPr="00E64095">
        <w:rPr>
          <w:rFonts w:ascii="Times New Roman" w:hAnsi="Times New Roman"/>
          <w:sz w:val="28"/>
          <w:szCs w:val="28"/>
        </w:rPr>
        <w:t xml:space="preserve"> показники статистично значимо відрізняються між собою </w:t>
      </w:r>
      <w:r w:rsidR="009C2F43" w:rsidRPr="00E64095">
        <w:rPr>
          <w:rFonts w:ascii="Times New Roman" w:eastAsia="Times New Roman" w:hAnsi="Times New Roman"/>
          <w:color w:val="000000"/>
          <w:sz w:val="28"/>
          <w:szCs w:val="28"/>
          <w:shd w:val="clear" w:color="auto" w:fill="FFFFFF"/>
        </w:rPr>
        <w:t>(р</w:t>
      </w:r>
      <w:r w:rsidR="001E301E">
        <w:rPr>
          <w:rFonts w:ascii="Times New Roman" w:eastAsia="Times New Roman" w:hAnsi="Times New Roman"/>
          <w:color w:val="000000"/>
          <w:sz w:val="28"/>
          <w:szCs w:val="28"/>
          <w:shd w:val="clear" w:color="auto" w:fill="FFFFFF"/>
          <w:lang w:val="uk-UA"/>
        </w:rPr>
        <w:t xml:space="preserve"> </w:t>
      </w:r>
      <w:r w:rsidRPr="007D0FBA">
        <w:rPr>
          <w:rFonts w:ascii="Times New Roman" w:eastAsia="Times New Roman" w:hAnsi="Times New Roman"/>
          <w:color w:val="000000"/>
          <w:sz w:val="28"/>
          <w:szCs w:val="28"/>
          <w:shd w:val="clear" w:color="auto" w:fill="FFFFFF"/>
        </w:rPr>
        <w:t>≤</w:t>
      </w:r>
      <w:r w:rsidR="001E301E">
        <w:rPr>
          <w:rFonts w:ascii="Times New Roman" w:eastAsia="Times New Roman" w:hAnsi="Times New Roman"/>
          <w:color w:val="000000"/>
          <w:sz w:val="28"/>
          <w:szCs w:val="28"/>
          <w:shd w:val="clear" w:color="auto" w:fill="FFFFFF"/>
          <w:lang w:val="uk-UA"/>
        </w:rPr>
        <w:t xml:space="preserve"> </w:t>
      </w:r>
      <w:r w:rsidR="009C2F43" w:rsidRPr="00E64095">
        <w:rPr>
          <w:rFonts w:ascii="Times New Roman" w:eastAsia="Times New Roman" w:hAnsi="Times New Roman"/>
          <w:color w:val="000000"/>
          <w:sz w:val="28"/>
          <w:szCs w:val="28"/>
          <w:shd w:val="clear" w:color="auto" w:fill="FFFFFF"/>
        </w:rPr>
        <w:t>0,05).</w:t>
      </w:r>
    </w:p>
    <w:p w:rsidR="009C2F43" w:rsidRDefault="009C2F43" w:rsidP="0018641F">
      <w:pPr>
        <w:spacing w:after="0" w:line="360" w:lineRule="auto"/>
        <w:ind w:firstLine="709"/>
        <w:jc w:val="both"/>
        <w:rPr>
          <w:rFonts w:ascii="Times New Roman" w:hAnsi="Times New Roman"/>
          <w:sz w:val="28"/>
          <w:szCs w:val="28"/>
        </w:rPr>
      </w:pPr>
    </w:p>
    <w:p w:rsidR="009C2F43" w:rsidRDefault="009C2F43" w:rsidP="0018641F">
      <w:pPr>
        <w:spacing w:after="0" w:line="360" w:lineRule="auto"/>
        <w:ind w:firstLine="709"/>
        <w:jc w:val="both"/>
        <w:rPr>
          <w:rFonts w:ascii="Times New Roman" w:eastAsia="Times New Roman" w:hAnsi="Times New Roman"/>
          <w:color w:val="000000"/>
          <w:sz w:val="28"/>
          <w:szCs w:val="28"/>
          <w:shd w:val="clear" w:color="auto" w:fill="FFFFFF"/>
        </w:rPr>
      </w:pPr>
      <w:r>
        <w:rPr>
          <w:rFonts w:ascii="Times New Roman" w:hAnsi="Times New Roman"/>
          <w:sz w:val="28"/>
          <w:szCs w:val="28"/>
        </w:rPr>
        <w:t xml:space="preserve">В табл. 3.5 представлене порівняння </w:t>
      </w:r>
      <w:r>
        <w:rPr>
          <w:rFonts w:ascii="Times New Roman" w:hAnsi="Times New Roman" w:cs="Times New Roman"/>
          <w:color w:val="000000"/>
          <w:sz w:val="28"/>
          <w:szCs w:val="28"/>
        </w:rPr>
        <w:t xml:space="preserve">лабораторних показників групи з ознаками СГЯ відносно групи контролю і виявлено статистично значиме підвищення </w:t>
      </w:r>
      <w:r w:rsidRPr="00E64095">
        <w:rPr>
          <w:rFonts w:ascii="Times New Roman" w:eastAsia="Times New Roman" w:hAnsi="Times New Roman"/>
          <w:color w:val="000000"/>
          <w:sz w:val="28"/>
          <w:szCs w:val="28"/>
          <w:shd w:val="clear" w:color="auto" w:fill="FFFFFF"/>
        </w:rPr>
        <w:t>(р</w:t>
      </w:r>
      <w:r w:rsidR="001E301E">
        <w:rPr>
          <w:rFonts w:ascii="Times New Roman" w:eastAsia="Times New Roman" w:hAnsi="Times New Roman"/>
          <w:color w:val="000000"/>
          <w:sz w:val="28"/>
          <w:szCs w:val="28"/>
          <w:shd w:val="clear" w:color="auto" w:fill="FFFFFF"/>
          <w:lang w:val="uk-UA"/>
        </w:rPr>
        <w:t xml:space="preserve"> </w:t>
      </w:r>
      <w:r w:rsidR="007D0FBA" w:rsidRPr="007D0FBA">
        <w:rPr>
          <w:rFonts w:ascii="Times New Roman" w:eastAsia="Times New Roman" w:hAnsi="Times New Roman"/>
          <w:color w:val="000000"/>
          <w:sz w:val="28"/>
          <w:szCs w:val="28"/>
          <w:shd w:val="clear" w:color="auto" w:fill="FFFFFF"/>
        </w:rPr>
        <w:t>≤</w:t>
      </w:r>
      <w:r w:rsidR="001E301E">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0,05)</w:t>
      </w:r>
      <w:r>
        <w:rPr>
          <w:rFonts w:ascii="Times New Roman" w:eastAsia="Times New Roman" w:hAnsi="Times New Roman"/>
          <w:color w:val="000000"/>
          <w:sz w:val="28"/>
          <w:szCs w:val="28"/>
          <w:shd w:val="clear" w:color="auto" w:fill="FFFFFF"/>
        </w:rPr>
        <w:t xml:space="preserve"> кількості фолікулів в групі з ознаками СГЯ у порівнянні з групою без ознак СГЯ</w:t>
      </w:r>
    </w:p>
    <w:p w:rsidR="009C2F43" w:rsidRDefault="009C2F43" w:rsidP="0018641F">
      <w:pPr>
        <w:spacing w:after="0" w:line="360" w:lineRule="auto"/>
        <w:ind w:firstLine="709"/>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lastRenderedPageBreak/>
        <w:t xml:space="preserve">Як і при порівнянні контрольної групи з групою з ризиком розвитку СГЯ, при порівнянні цих груп було відмічене значиме </w:t>
      </w:r>
      <w:r w:rsidRPr="00E64095">
        <w:rPr>
          <w:rFonts w:ascii="Times New Roman" w:eastAsia="Times New Roman" w:hAnsi="Times New Roman"/>
          <w:color w:val="000000"/>
          <w:sz w:val="28"/>
          <w:szCs w:val="28"/>
          <w:shd w:val="clear" w:color="auto" w:fill="FFFFFF"/>
        </w:rPr>
        <w:t>(р</w:t>
      </w:r>
      <w:r w:rsidR="00983543">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w:t>
      </w:r>
      <w:r w:rsidR="00983543">
        <w:rPr>
          <w:rFonts w:ascii="Times New Roman" w:eastAsia="Times New Roman" w:hAnsi="Times New Roman"/>
          <w:color w:val="000000"/>
          <w:sz w:val="28"/>
          <w:szCs w:val="28"/>
          <w:shd w:val="clear" w:color="auto" w:fill="FFFFFF"/>
          <w:lang w:val="uk-UA"/>
        </w:rPr>
        <w:t xml:space="preserve"> </w:t>
      </w:r>
      <w:r w:rsidRPr="00E64095">
        <w:rPr>
          <w:rFonts w:ascii="Times New Roman" w:eastAsia="Times New Roman" w:hAnsi="Times New Roman"/>
          <w:color w:val="000000"/>
          <w:sz w:val="28"/>
          <w:szCs w:val="28"/>
          <w:shd w:val="clear" w:color="auto" w:fill="FFFFFF"/>
        </w:rPr>
        <w:t>0,05)</w:t>
      </w:r>
      <w:r>
        <w:rPr>
          <w:rFonts w:ascii="Times New Roman" w:eastAsia="Times New Roman" w:hAnsi="Times New Roman"/>
          <w:color w:val="000000"/>
          <w:sz w:val="28"/>
          <w:szCs w:val="28"/>
          <w:shd w:val="clear" w:color="auto" w:fill="FFFFFF"/>
        </w:rPr>
        <w:t xml:space="preserve"> підвищення абсолютного вмісту сегментоядерних нейтрофілів та загальної кількості лейкоцитів.</w:t>
      </w:r>
    </w:p>
    <w:p w:rsidR="009C2F43" w:rsidRDefault="009C2F43" w:rsidP="0018641F">
      <w:pPr>
        <w:spacing w:after="0" w:line="360" w:lineRule="auto"/>
        <w:ind w:firstLine="709"/>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Також при порівнянні показників загального РБТ та РБТЛ була виявлена статистично значима відмінність в ході порівняння групи з ознаками СГЯ відносно групи контролю, без ознак СГЯ. </w:t>
      </w:r>
    </w:p>
    <w:p w:rsidR="009C2F43" w:rsidRPr="00B84A17" w:rsidRDefault="009C2F43" w:rsidP="00B84A17">
      <w:pPr>
        <w:spacing w:after="0" w:line="360" w:lineRule="auto"/>
        <w:ind w:firstLine="709"/>
        <w:jc w:val="both"/>
        <w:rPr>
          <w:rFonts w:ascii="Times New Roman" w:hAnsi="Times New Roman"/>
          <w:sz w:val="28"/>
          <w:szCs w:val="28"/>
          <w:lang w:val="uk-UA"/>
        </w:rPr>
      </w:pPr>
      <w:r>
        <w:rPr>
          <w:rFonts w:ascii="Times New Roman" w:hAnsi="Times New Roman"/>
          <w:sz w:val="28"/>
          <w:szCs w:val="28"/>
        </w:rPr>
        <w:t>Інші показники статистично значимих відмінностей не досягли.</w:t>
      </w:r>
    </w:p>
    <w:p w:rsidR="009C2F43" w:rsidRDefault="009C2F43" w:rsidP="0018641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Таблиця 3.5 </w:t>
      </w:r>
      <w:r w:rsidRPr="007F7231">
        <w:rPr>
          <w:rFonts w:ascii="Times New Roman" w:hAnsi="Times New Roman" w:cs="Times New Roman"/>
          <w:sz w:val="28"/>
          <w:szCs w:val="28"/>
        </w:rPr>
        <w:t>–</w:t>
      </w:r>
      <w:r w:rsidRPr="007F7231">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Порівняння лабораторних показників групи з ознаками СГЯ відносно групи контролю за </w:t>
      </w:r>
      <w:r>
        <w:rPr>
          <w:rFonts w:ascii="Times New Roman" w:hAnsi="Times New Roman" w:cs="Times New Roman"/>
          <w:color w:val="000000"/>
          <w:sz w:val="28"/>
          <w:szCs w:val="28"/>
          <w:lang w:val="en-US"/>
        </w:rPr>
        <w:t>U</w:t>
      </w:r>
      <w:r w:rsidRPr="00DD74B7">
        <w:rPr>
          <w:rFonts w:ascii="Times New Roman" w:hAnsi="Times New Roman" w:cs="Times New Roman"/>
          <w:color w:val="000000"/>
          <w:sz w:val="28"/>
          <w:szCs w:val="28"/>
        </w:rPr>
        <w:t>-</w:t>
      </w:r>
      <w:r>
        <w:rPr>
          <w:rFonts w:ascii="Times New Roman" w:hAnsi="Times New Roman" w:cs="Times New Roman"/>
          <w:color w:val="000000"/>
          <w:sz w:val="28"/>
          <w:szCs w:val="28"/>
        </w:rPr>
        <w:t xml:space="preserve">крітерієм Манна-Уітні </w:t>
      </w:r>
    </w:p>
    <w:p w:rsidR="00016ADC" w:rsidRPr="00104B9D" w:rsidRDefault="00016ADC" w:rsidP="0018641F">
      <w:pPr>
        <w:spacing w:after="0" w:line="360" w:lineRule="auto"/>
        <w:ind w:firstLine="709"/>
        <w:jc w:val="both"/>
        <w:rPr>
          <w:rFonts w:ascii="Times New Roman" w:hAnsi="Times New Roman" w:cs="Times New Roman"/>
          <w:color w:val="000000"/>
          <w:sz w:val="28"/>
          <w:szCs w:val="28"/>
        </w:rPr>
      </w:pPr>
    </w:p>
    <w:tbl>
      <w:tblPr>
        <w:tblStyle w:val="ab"/>
        <w:tblW w:w="9464" w:type="dxa"/>
        <w:jc w:val="center"/>
        <w:tblLook w:val="04A0" w:firstRow="1" w:lastRow="0" w:firstColumn="1" w:lastColumn="0" w:noHBand="0" w:noVBand="1"/>
      </w:tblPr>
      <w:tblGrid>
        <w:gridCol w:w="3693"/>
        <w:gridCol w:w="1544"/>
        <w:gridCol w:w="1970"/>
        <w:gridCol w:w="1131"/>
        <w:gridCol w:w="1126"/>
      </w:tblGrid>
      <w:tr w:rsidR="009C2F43" w:rsidRPr="00486365" w:rsidTr="009C2F43">
        <w:trPr>
          <w:trHeight w:val="649"/>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Показник</w:t>
            </w:r>
          </w:p>
        </w:tc>
        <w:tc>
          <w:tcPr>
            <w:tcW w:w="1544" w:type="dxa"/>
            <w:vAlign w:val="center"/>
          </w:tcPr>
          <w:p w:rsidR="009C2F43"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Група без ознак СГЯ</w:t>
            </w:r>
          </w:p>
          <w:p w:rsidR="009C2F43" w:rsidRPr="00486365" w:rsidRDefault="009C2F43" w:rsidP="0018641F">
            <w:pPr>
              <w:spacing w:line="360" w:lineRule="auto"/>
              <w:jc w:val="center"/>
              <w:rPr>
                <w:rFonts w:ascii="Times New Roman" w:hAnsi="Times New Roman" w:cs="Times New Roman"/>
                <w:sz w:val="28"/>
                <w:szCs w:val="28"/>
              </w:rPr>
            </w:pPr>
            <w:r>
              <w:rPr>
                <w:rFonts w:ascii="Times New Roman" w:hAnsi="Times New Roman" w:cs="Times New Roman"/>
                <w:sz w:val="28"/>
                <w:szCs w:val="28"/>
              </w:rPr>
              <w:t>(Ме)</w:t>
            </w:r>
          </w:p>
        </w:tc>
        <w:tc>
          <w:tcPr>
            <w:tcW w:w="1970" w:type="dxa"/>
            <w:vAlign w:val="center"/>
          </w:tcPr>
          <w:p w:rsidR="009C2F43"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 xml:space="preserve">Група з </w:t>
            </w:r>
            <w:r>
              <w:rPr>
                <w:rFonts w:ascii="Times New Roman" w:hAnsi="Times New Roman" w:cs="Times New Roman"/>
                <w:sz w:val="28"/>
                <w:szCs w:val="28"/>
              </w:rPr>
              <w:t>ознаками</w:t>
            </w:r>
            <w:r w:rsidRPr="00486365">
              <w:rPr>
                <w:rFonts w:ascii="Times New Roman" w:hAnsi="Times New Roman" w:cs="Times New Roman"/>
                <w:sz w:val="28"/>
                <w:szCs w:val="28"/>
              </w:rPr>
              <w:t xml:space="preserve"> СГЯ</w:t>
            </w:r>
          </w:p>
          <w:p w:rsidR="009C2F43" w:rsidRPr="00486365" w:rsidRDefault="009C2F43" w:rsidP="0018641F">
            <w:pPr>
              <w:spacing w:line="360" w:lineRule="auto"/>
              <w:jc w:val="center"/>
              <w:rPr>
                <w:rFonts w:ascii="Times New Roman" w:hAnsi="Times New Roman" w:cs="Times New Roman"/>
                <w:sz w:val="28"/>
                <w:szCs w:val="28"/>
              </w:rPr>
            </w:pPr>
            <w:r>
              <w:rPr>
                <w:rFonts w:ascii="Times New Roman" w:hAnsi="Times New Roman" w:cs="Times New Roman"/>
                <w:sz w:val="28"/>
                <w:szCs w:val="28"/>
              </w:rPr>
              <w:t>(Ме)</w:t>
            </w:r>
          </w:p>
        </w:tc>
        <w:tc>
          <w:tcPr>
            <w:tcW w:w="1131"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eastAsia="Times New Roman" w:hAnsi="Times New Roman" w:cs="Times New Roman"/>
                <w:color w:val="000000" w:themeColor="text1"/>
                <w:sz w:val="28"/>
                <w:szCs w:val="28"/>
                <w:lang w:eastAsia="ru-RU"/>
              </w:rPr>
              <w:t>U</w:t>
            </w:r>
          </w:p>
        </w:tc>
        <w:tc>
          <w:tcPr>
            <w:tcW w:w="1126" w:type="dxa"/>
            <w:vAlign w:val="center"/>
          </w:tcPr>
          <w:p w:rsidR="009C2F43" w:rsidRPr="00486365" w:rsidRDefault="00983543" w:rsidP="0018641F">
            <w:pPr>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val="uk-UA" w:eastAsia="ru-RU"/>
              </w:rPr>
              <w:t xml:space="preserve"> </w:t>
            </w:r>
            <w:r w:rsidR="009C2F43" w:rsidRPr="0048636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w:t>
            </w:r>
            <w:r w:rsidR="009C2F43" w:rsidRPr="00486365">
              <w:rPr>
                <w:rFonts w:ascii="Times New Roman" w:eastAsia="Times New Roman" w:hAnsi="Times New Roman" w:cs="Times New Roman"/>
                <w:color w:val="000000" w:themeColor="text1"/>
                <w:sz w:val="28"/>
                <w:szCs w:val="28"/>
                <w:lang w:eastAsia="ru-RU"/>
              </w:rPr>
              <w:t>0,05</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1</w:t>
            </w:r>
          </w:p>
        </w:tc>
        <w:tc>
          <w:tcPr>
            <w:tcW w:w="1544"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2</w:t>
            </w:r>
          </w:p>
        </w:tc>
        <w:tc>
          <w:tcPr>
            <w:tcW w:w="1970"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3</w:t>
            </w:r>
          </w:p>
        </w:tc>
        <w:tc>
          <w:tcPr>
            <w:tcW w:w="1131"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3</w:t>
            </w:r>
          </w:p>
        </w:tc>
        <w:tc>
          <w:tcPr>
            <w:tcW w:w="1126"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4</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Кількість фолікулів, шт</w:t>
            </w:r>
          </w:p>
        </w:tc>
        <w:tc>
          <w:tcPr>
            <w:tcW w:w="1544"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color w:val="000000"/>
                <w:sz w:val="28"/>
                <w:szCs w:val="28"/>
              </w:rPr>
              <w:t>5,00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23,00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0,0004*</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color w:val="000000"/>
                <w:sz w:val="28"/>
                <w:szCs w:val="28"/>
                <w:lang w:val="en-US" w:eastAsia="ru-RU"/>
              </w:rPr>
            </w:pPr>
            <w:r w:rsidRPr="00486365">
              <w:rPr>
                <w:rFonts w:ascii="Times New Roman" w:eastAsia="Times New Roman" w:hAnsi="Times New Roman" w:cs="Times New Roman"/>
                <w:bCs/>
                <w:color w:val="000000"/>
                <w:sz w:val="28"/>
                <w:szCs w:val="28"/>
                <w:lang w:eastAsia="ru-RU"/>
              </w:rPr>
              <w:t>Кількість лейкоцитів,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lang w:val="en-US"/>
              </w:rPr>
            </w:pPr>
            <w:r w:rsidRPr="00486365">
              <w:rPr>
                <w:rFonts w:ascii="Times New Roman" w:hAnsi="Times New Roman" w:cs="Times New Roman"/>
                <w:color w:val="000000"/>
                <w:sz w:val="28"/>
                <w:szCs w:val="28"/>
              </w:rPr>
              <w:t>7,35</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11,55</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7,00*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0,01*</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Еозинофіли,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1,00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0,50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32,50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0,50</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 xml:space="preserve">Еозинофіли, </w:t>
            </w:r>
            <w:r w:rsidRPr="00486365">
              <w:rPr>
                <w:rFonts w:ascii="Times New Roman" w:eastAsia="Times New Roman" w:hAnsi="Times New Roman" w:cs="Times New Roman"/>
                <w:bCs/>
                <w:color w:val="000000"/>
                <w:sz w:val="28"/>
                <w:szCs w:val="28"/>
                <w:lang w:eastAsia="ru-RU"/>
              </w:rPr>
              <w:t>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0,07</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0,05</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42,00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0,95</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П. нейтрофіли,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3,00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3,00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42,00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0,95</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 xml:space="preserve">П. нейтрофіли, </w:t>
            </w:r>
            <w:r w:rsidRPr="00486365">
              <w:rPr>
                <w:rFonts w:ascii="Times New Roman" w:eastAsia="Times New Roman" w:hAnsi="Times New Roman" w:cs="Times New Roman"/>
                <w:bCs/>
                <w:color w:val="000000"/>
                <w:sz w:val="28"/>
                <w:szCs w:val="28"/>
                <w:lang w:eastAsia="ru-RU"/>
              </w:rPr>
              <w:t>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0,24</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0,29</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34,00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0,58</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С. нейтрофіли,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58,80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57,50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36,00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0,67</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С. нейтрофіли,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4,36</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6,21</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7,00*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0,01*</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Моноцити,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5,50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4,90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27,50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0,32</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Моноцити,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0,41</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0,59</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32,00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0,50</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Лімфоцити,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33,00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31,30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36,00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0,67</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Лімфоцити,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2,10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3,47</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19,00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0,13</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color w:val="000000"/>
                <w:sz w:val="28"/>
                <w:szCs w:val="28"/>
                <w:lang w:eastAsia="ru-RU"/>
              </w:rPr>
            </w:pPr>
            <w:r w:rsidRPr="00486365">
              <w:rPr>
                <w:rFonts w:ascii="Times New Roman" w:eastAsia="Times New Roman" w:hAnsi="Times New Roman" w:cs="Times New Roman"/>
                <w:bCs/>
                <w:color w:val="000000"/>
                <w:sz w:val="28"/>
                <w:szCs w:val="28"/>
                <w:lang w:eastAsia="ru-RU"/>
              </w:rPr>
              <w:t>РБТ,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87,26</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47,79</w:t>
            </w:r>
          </w:p>
        </w:tc>
        <w:tc>
          <w:tcPr>
            <w:tcW w:w="1131"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7,50*</w:t>
            </w:r>
          </w:p>
        </w:tc>
        <w:tc>
          <w:tcPr>
            <w:tcW w:w="1126"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0,01*</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РБТ лімфоцитів,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79,65</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36,64</w:t>
            </w:r>
          </w:p>
        </w:tc>
        <w:tc>
          <w:tcPr>
            <w:tcW w:w="1131"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4,00*</w:t>
            </w:r>
          </w:p>
        </w:tc>
        <w:tc>
          <w:tcPr>
            <w:tcW w:w="1126"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0,004*</w:t>
            </w:r>
          </w:p>
        </w:tc>
      </w:tr>
    </w:tbl>
    <w:p w:rsidR="009C2F43" w:rsidRPr="00E06C50" w:rsidRDefault="00016ADC" w:rsidP="0018641F">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Примітка</w:t>
      </w:r>
      <w:r w:rsidR="009C2F43">
        <w:rPr>
          <w:rFonts w:ascii="Times New Roman" w:hAnsi="Times New Roman" w:cs="Times New Roman"/>
          <w:sz w:val="28"/>
          <w:szCs w:val="28"/>
        </w:rPr>
        <w:t xml:space="preserve">. </w:t>
      </w:r>
      <w:r w:rsidR="009C2F43" w:rsidRPr="00E64095">
        <w:rPr>
          <w:rFonts w:ascii="Times New Roman" w:hAnsi="Times New Roman"/>
          <w:sz w:val="28"/>
          <w:szCs w:val="28"/>
        </w:rPr>
        <w:t xml:space="preserve">* </w:t>
      </w:r>
      <w:r w:rsidR="009C2F43" w:rsidRPr="007F7231">
        <w:rPr>
          <w:rFonts w:ascii="Times New Roman" w:hAnsi="Times New Roman" w:cs="Times New Roman"/>
          <w:sz w:val="28"/>
          <w:szCs w:val="28"/>
        </w:rPr>
        <w:t>–</w:t>
      </w:r>
      <w:r w:rsidR="009C2F43" w:rsidRPr="00E64095">
        <w:rPr>
          <w:rFonts w:ascii="Times New Roman" w:hAnsi="Times New Roman"/>
          <w:sz w:val="28"/>
          <w:szCs w:val="28"/>
        </w:rPr>
        <w:t xml:space="preserve"> показники статистично значимо відрізняються між собою </w:t>
      </w:r>
      <w:r w:rsidR="009C2F43" w:rsidRPr="00E64095">
        <w:rPr>
          <w:rFonts w:ascii="Times New Roman" w:eastAsia="Times New Roman" w:hAnsi="Times New Roman"/>
          <w:color w:val="000000"/>
          <w:sz w:val="28"/>
          <w:szCs w:val="28"/>
          <w:shd w:val="clear" w:color="auto" w:fill="FFFFFF"/>
        </w:rPr>
        <w:t>(р</w:t>
      </w:r>
      <w:r w:rsidR="00983543">
        <w:rPr>
          <w:rFonts w:ascii="Times New Roman" w:eastAsia="Times New Roman" w:hAnsi="Times New Roman"/>
          <w:color w:val="000000"/>
          <w:sz w:val="28"/>
          <w:szCs w:val="28"/>
          <w:shd w:val="clear" w:color="auto" w:fill="FFFFFF"/>
          <w:lang w:val="uk-UA"/>
        </w:rPr>
        <w:t xml:space="preserve"> </w:t>
      </w:r>
      <w:r w:rsidRPr="00016ADC">
        <w:rPr>
          <w:rFonts w:ascii="Times New Roman" w:eastAsia="Times New Roman" w:hAnsi="Times New Roman"/>
          <w:color w:val="000000"/>
          <w:sz w:val="28"/>
          <w:szCs w:val="28"/>
          <w:shd w:val="clear" w:color="auto" w:fill="FFFFFF"/>
        </w:rPr>
        <w:t>≤</w:t>
      </w:r>
      <w:r w:rsidR="00983543">
        <w:rPr>
          <w:rFonts w:ascii="Times New Roman" w:eastAsia="Times New Roman" w:hAnsi="Times New Roman"/>
          <w:color w:val="000000"/>
          <w:sz w:val="28"/>
          <w:szCs w:val="28"/>
          <w:shd w:val="clear" w:color="auto" w:fill="FFFFFF"/>
          <w:lang w:val="uk-UA"/>
        </w:rPr>
        <w:t xml:space="preserve"> </w:t>
      </w:r>
      <w:r w:rsidR="009C2F43" w:rsidRPr="00E64095">
        <w:rPr>
          <w:rFonts w:ascii="Times New Roman" w:eastAsia="Times New Roman" w:hAnsi="Times New Roman"/>
          <w:color w:val="000000"/>
          <w:sz w:val="28"/>
          <w:szCs w:val="28"/>
          <w:shd w:val="clear" w:color="auto" w:fill="FFFFFF"/>
        </w:rPr>
        <w:t>0,05).</w:t>
      </w:r>
    </w:p>
    <w:p w:rsidR="009C2F43" w:rsidRDefault="009C2F43" w:rsidP="0018641F">
      <w:pPr>
        <w:spacing w:after="0" w:line="360" w:lineRule="auto"/>
        <w:ind w:firstLine="709"/>
        <w:jc w:val="both"/>
        <w:rPr>
          <w:rFonts w:ascii="Times New Roman" w:hAnsi="Times New Roman"/>
          <w:sz w:val="28"/>
          <w:szCs w:val="28"/>
        </w:rPr>
      </w:pPr>
    </w:p>
    <w:p w:rsidR="009C2F43" w:rsidRDefault="009C2F43" w:rsidP="0018641F">
      <w:pPr>
        <w:spacing w:after="0" w:line="360" w:lineRule="auto"/>
        <w:ind w:firstLine="709"/>
        <w:jc w:val="both"/>
        <w:rPr>
          <w:rFonts w:ascii="Times New Roman" w:eastAsia="Times New Roman" w:hAnsi="Times New Roman"/>
          <w:color w:val="000000"/>
          <w:sz w:val="28"/>
          <w:szCs w:val="28"/>
          <w:shd w:val="clear" w:color="auto" w:fill="FFFFFF"/>
        </w:rPr>
      </w:pPr>
      <w:r>
        <w:rPr>
          <w:rFonts w:ascii="Times New Roman" w:hAnsi="Times New Roman"/>
          <w:sz w:val="28"/>
          <w:szCs w:val="28"/>
        </w:rPr>
        <w:t xml:space="preserve">В табл. 3.6 представлене порівняння </w:t>
      </w:r>
      <w:r>
        <w:rPr>
          <w:rFonts w:ascii="Times New Roman" w:hAnsi="Times New Roman" w:cs="Times New Roman"/>
          <w:color w:val="000000"/>
          <w:sz w:val="28"/>
          <w:szCs w:val="28"/>
        </w:rPr>
        <w:t xml:space="preserve">лабораторних показників групи з ризиком розвитку СГЯ відносно групи з ознаками СГЯ відносно групи контролю і виявлено лише статистично значиме підвищення </w:t>
      </w:r>
      <w:r w:rsidRPr="00E64095">
        <w:rPr>
          <w:rFonts w:ascii="Times New Roman" w:eastAsia="Times New Roman" w:hAnsi="Times New Roman"/>
          <w:color w:val="000000"/>
          <w:sz w:val="28"/>
          <w:szCs w:val="28"/>
          <w:shd w:val="clear" w:color="auto" w:fill="FFFFFF"/>
        </w:rPr>
        <w:t>(р≤0,05)</w:t>
      </w:r>
      <w:r>
        <w:rPr>
          <w:rFonts w:ascii="Times New Roman" w:eastAsia="Times New Roman" w:hAnsi="Times New Roman"/>
          <w:color w:val="000000"/>
          <w:sz w:val="28"/>
          <w:szCs w:val="28"/>
          <w:shd w:val="clear" w:color="auto" w:fill="FFFFFF"/>
        </w:rPr>
        <w:t xml:space="preserve"> показника кількості фолікулів.</w:t>
      </w:r>
    </w:p>
    <w:p w:rsidR="009C2F43" w:rsidRPr="00B84A17" w:rsidRDefault="009C2F43" w:rsidP="00B84A17">
      <w:pPr>
        <w:spacing w:after="0" w:line="360" w:lineRule="auto"/>
        <w:ind w:firstLine="70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olor w:val="000000"/>
          <w:sz w:val="28"/>
          <w:szCs w:val="28"/>
          <w:shd w:val="clear" w:color="auto" w:fill="FFFFFF"/>
        </w:rPr>
        <w:t>Значимі відмінності інших показників при порівнянні цих дослідних груп були відсутні.</w:t>
      </w:r>
    </w:p>
    <w:p w:rsidR="009C2F43" w:rsidRDefault="009C2F43" w:rsidP="0018641F">
      <w:pPr>
        <w:spacing w:after="0" w:line="360" w:lineRule="auto"/>
        <w:ind w:firstLine="709"/>
        <w:jc w:val="both"/>
        <w:rPr>
          <w:rFonts w:ascii="Times New Roman" w:hAnsi="Times New Roman" w:cs="Times New Roman"/>
          <w:color w:val="000000"/>
          <w:sz w:val="28"/>
          <w:szCs w:val="28"/>
          <w:lang w:val="uk-UA"/>
        </w:rPr>
      </w:pPr>
      <w:r w:rsidRPr="00B84A17">
        <w:rPr>
          <w:rFonts w:ascii="Times New Roman" w:hAnsi="Times New Roman" w:cs="Times New Roman"/>
          <w:sz w:val="28"/>
          <w:szCs w:val="28"/>
          <w:lang w:val="uk-UA"/>
        </w:rPr>
        <w:t>Таблиця 3.6 –</w:t>
      </w:r>
      <w:r w:rsidRPr="00B84A17">
        <w:rPr>
          <w:rFonts w:ascii="Times New Roman" w:hAnsi="Times New Roman" w:cs="Times New Roman"/>
          <w:bCs/>
          <w:color w:val="000000"/>
          <w:sz w:val="28"/>
          <w:szCs w:val="28"/>
          <w:lang w:val="uk-UA"/>
        </w:rPr>
        <w:t xml:space="preserve"> </w:t>
      </w:r>
      <w:r w:rsidRPr="00B84A17">
        <w:rPr>
          <w:rFonts w:ascii="Times New Roman" w:hAnsi="Times New Roman" w:cs="Times New Roman"/>
          <w:color w:val="000000"/>
          <w:sz w:val="28"/>
          <w:szCs w:val="28"/>
          <w:lang w:val="uk-UA"/>
        </w:rPr>
        <w:t xml:space="preserve">Порівняння лабораторних показників групи з ознаками СГЯ відносно групи з ризиком розвитку СГЯ за </w:t>
      </w:r>
      <w:r>
        <w:rPr>
          <w:rFonts w:ascii="Times New Roman" w:hAnsi="Times New Roman" w:cs="Times New Roman"/>
          <w:color w:val="000000"/>
          <w:sz w:val="28"/>
          <w:szCs w:val="28"/>
          <w:lang w:val="en-US"/>
        </w:rPr>
        <w:t>U</w:t>
      </w:r>
      <w:r w:rsidRPr="00B84A17">
        <w:rPr>
          <w:rFonts w:ascii="Times New Roman" w:hAnsi="Times New Roman" w:cs="Times New Roman"/>
          <w:color w:val="000000"/>
          <w:sz w:val="28"/>
          <w:szCs w:val="28"/>
          <w:lang w:val="uk-UA"/>
        </w:rPr>
        <w:t xml:space="preserve">-крітерієм Манна-Уітні </w:t>
      </w:r>
    </w:p>
    <w:p w:rsidR="00CB09E9" w:rsidRPr="00B84A17" w:rsidRDefault="00CB09E9" w:rsidP="0018641F">
      <w:pPr>
        <w:spacing w:after="0" w:line="360" w:lineRule="auto"/>
        <w:ind w:firstLine="709"/>
        <w:jc w:val="both"/>
        <w:rPr>
          <w:rFonts w:ascii="Times New Roman" w:hAnsi="Times New Roman" w:cs="Times New Roman"/>
          <w:color w:val="000000"/>
          <w:sz w:val="28"/>
          <w:szCs w:val="28"/>
          <w:lang w:val="uk-UA"/>
        </w:rPr>
      </w:pPr>
    </w:p>
    <w:tbl>
      <w:tblPr>
        <w:tblStyle w:val="ab"/>
        <w:tblW w:w="9464" w:type="dxa"/>
        <w:jc w:val="center"/>
        <w:tblLook w:val="04A0" w:firstRow="1" w:lastRow="0" w:firstColumn="1" w:lastColumn="0" w:noHBand="0" w:noVBand="1"/>
      </w:tblPr>
      <w:tblGrid>
        <w:gridCol w:w="3693"/>
        <w:gridCol w:w="1544"/>
        <w:gridCol w:w="1970"/>
        <w:gridCol w:w="1131"/>
        <w:gridCol w:w="1126"/>
      </w:tblGrid>
      <w:tr w:rsidR="009C2F43" w:rsidRPr="00486365" w:rsidTr="009C2F43">
        <w:trPr>
          <w:trHeight w:val="649"/>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Показник</w:t>
            </w:r>
          </w:p>
        </w:tc>
        <w:tc>
          <w:tcPr>
            <w:tcW w:w="1544"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Група з ризиком розвитку СГЯ</w:t>
            </w:r>
            <w:r>
              <w:rPr>
                <w:rFonts w:ascii="Times New Roman" w:hAnsi="Times New Roman" w:cs="Times New Roman"/>
                <w:sz w:val="28"/>
                <w:szCs w:val="28"/>
              </w:rPr>
              <w:t xml:space="preserve"> (Ме)</w:t>
            </w:r>
          </w:p>
        </w:tc>
        <w:tc>
          <w:tcPr>
            <w:tcW w:w="1970" w:type="dxa"/>
            <w:vAlign w:val="center"/>
          </w:tcPr>
          <w:p w:rsidR="009C2F43"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 xml:space="preserve">Група з </w:t>
            </w:r>
            <w:r>
              <w:rPr>
                <w:rFonts w:ascii="Times New Roman" w:hAnsi="Times New Roman" w:cs="Times New Roman"/>
                <w:sz w:val="28"/>
                <w:szCs w:val="28"/>
              </w:rPr>
              <w:t>ознаками</w:t>
            </w:r>
            <w:r w:rsidRPr="00486365">
              <w:rPr>
                <w:rFonts w:ascii="Times New Roman" w:hAnsi="Times New Roman" w:cs="Times New Roman"/>
                <w:sz w:val="28"/>
                <w:szCs w:val="28"/>
              </w:rPr>
              <w:t xml:space="preserve"> СГЯ</w:t>
            </w:r>
          </w:p>
          <w:p w:rsidR="009C2F43" w:rsidRPr="00486365" w:rsidRDefault="009C2F43" w:rsidP="0018641F">
            <w:pPr>
              <w:spacing w:line="360" w:lineRule="auto"/>
              <w:jc w:val="center"/>
              <w:rPr>
                <w:rFonts w:ascii="Times New Roman" w:hAnsi="Times New Roman" w:cs="Times New Roman"/>
                <w:sz w:val="28"/>
                <w:szCs w:val="28"/>
              </w:rPr>
            </w:pPr>
            <w:r>
              <w:rPr>
                <w:rFonts w:ascii="Times New Roman" w:hAnsi="Times New Roman" w:cs="Times New Roman"/>
                <w:sz w:val="28"/>
                <w:szCs w:val="28"/>
              </w:rPr>
              <w:t>(Ме)</w:t>
            </w:r>
          </w:p>
        </w:tc>
        <w:tc>
          <w:tcPr>
            <w:tcW w:w="1131"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eastAsia="Times New Roman" w:hAnsi="Times New Roman" w:cs="Times New Roman"/>
                <w:color w:val="000000" w:themeColor="text1"/>
                <w:sz w:val="28"/>
                <w:szCs w:val="28"/>
                <w:lang w:eastAsia="ru-RU"/>
              </w:rPr>
              <w:t>U</w:t>
            </w:r>
          </w:p>
        </w:tc>
        <w:tc>
          <w:tcPr>
            <w:tcW w:w="1126"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eastAsia="Times New Roman" w:hAnsi="Times New Roman" w:cs="Times New Roman"/>
                <w:color w:val="000000" w:themeColor="text1"/>
                <w:sz w:val="28"/>
                <w:szCs w:val="28"/>
                <w:lang w:eastAsia="ru-RU"/>
              </w:rPr>
              <w:t>р≤0,05</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1</w:t>
            </w:r>
          </w:p>
        </w:tc>
        <w:tc>
          <w:tcPr>
            <w:tcW w:w="1544"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2</w:t>
            </w:r>
          </w:p>
        </w:tc>
        <w:tc>
          <w:tcPr>
            <w:tcW w:w="1970"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3</w:t>
            </w:r>
          </w:p>
        </w:tc>
        <w:tc>
          <w:tcPr>
            <w:tcW w:w="1131"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3</w:t>
            </w:r>
          </w:p>
        </w:tc>
        <w:tc>
          <w:tcPr>
            <w:tcW w:w="1126" w:type="dxa"/>
            <w:vAlign w:val="center"/>
          </w:tcPr>
          <w:p w:rsidR="009C2F43" w:rsidRPr="00486365" w:rsidRDefault="009C2F43" w:rsidP="0018641F">
            <w:pPr>
              <w:spacing w:line="360" w:lineRule="auto"/>
              <w:jc w:val="center"/>
              <w:rPr>
                <w:rFonts w:ascii="Times New Roman" w:hAnsi="Times New Roman" w:cs="Times New Roman"/>
                <w:sz w:val="28"/>
                <w:szCs w:val="28"/>
              </w:rPr>
            </w:pPr>
            <w:r w:rsidRPr="00486365">
              <w:rPr>
                <w:rFonts w:ascii="Times New Roman" w:hAnsi="Times New Roman" w:cs="Times New Roman"/>
                <w:sz w:val="28"/>
                <w:szCs w:val="28"/>
              </w:rPr>
              <w:t>4</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Кількість фолікулів, шт</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14,00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23,00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2,50*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0,04*</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color w:val="000000"/>
                <w:sz w:val="28"/>
                <w:szCs w:val="28"/>
                <w:lang w:val="en-US" w:eastAsia="ru-RU"/>
              </w:rPr>
            </w:pPr>
            <w:r w:rsidRPr="00486365">
              <w:rPr>
                <w:rFonts w:ascii="Times New Roman" w:eastAsia="Times New Roman" w:hAnsi="Times New Roman" w:cs="Times New Roman"/>
                <w:bCs/>
                <w:color w:val="000000"/>
                <w:sz w:val="28"/>
                <w:szCs w:val="28"/>
                <w:lang w:eastAsia="ru-RU"/>
              </w:rPr>
              <w:t>Кількість лейкоцитів,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9,05</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11,55</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8,00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0,37</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Еозинофіли,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0,43</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0,50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12,50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0,86</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 xml:space="preserve">Еозинофіли, </w:t>
            </w:r>
            <w:r w:rsidRPr="00486365">
              <w:rPr>
                <w:rFonts w:ascii="Times New Roman" w:eastAsia="Times New Roman" w:hAnsi="Times New Roman" w:cs="Times New Roman"/>
                <w:bCs/>
                <w:color w:val="000000"/>
                <w:sz w:val="28"/>
                <w:szCs w:val="28"/>
                <w:lang w:eastAsia="ru-RU"/>
              </w:rPr>
              <w:t>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0,09</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0,05</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12,50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0,86</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П. нейтрофіли,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2,40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3,00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11,50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0,73</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sz w:val="28"/>
                <w:szCs w:val="28"/>
                <w:lang w:eastAsia="ru-RU"/>
              </w:rPr>
              <w:t xml:space="preserve">П. нейтрофіли, </w:t>
            </w:r>
            <w:r w:rsidRPr="00486365">
              <w:rPr>
                <w:rFonts w:ascii="Times New Roman" w:eastAsia="Times New Roman" w:hAnsi="Times New Roman" w:cs="Times New Roman"/>
                <w:bCs/>
                <w:color w:val="000000"/>
                <w:sz w:val="28"/>
                <w:szCs w:val="28"/>
                <w:lang w:eastAsia="ru-RU"/>
              </w:rPr>
              <w:t>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0,20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0,29</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12,00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0,86</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С. нейтрофіли,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60,90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57,50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12,00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0,86</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С. нейтрофіли,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6,41</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6,21</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11,00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0,73</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Моноцити,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6,40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4,90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5,00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0,15</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Моноцити,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0,67</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0,59</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9,00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0,48</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Лімфоцити,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29,70</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31,30</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12,00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0,86</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Лімфоцити, х10</w:t>
            </w:r>
            <w:r w:rsidRPr="00486365">
              <w:rPr>
                <w:rFonts w:ascii="Times New Roman" w:eastAsia="Times New Roman" w:hAnsi="Times New Roman" w:cs="Times New Roman"/>
                <w:bCs/>
                <w:color w:val="000000"/>
                <w:sz w:val="28"/>
                <w:szCs w:val="28"/>
                <w:vertAlign w:val="superscript"/>
                <w:lang w:eastAsia="ru-RU"/>
              </w:rPr>
              <w:t>9</w:t>
            </w:r>
            <w:r w:rsidRPr="00486365">
              <w:rPr>
                <w:rFonts w:ascii="Times New Roman" w:eastAsia="Times New Roman" w:hAnsi="Times New Roman" w:cs="Times New Roman"/>
                <w:bCs/>
                <w:color w:val="000000"/>
                <w:sz w:val="28"/>
                <w:szCs w:val="28"/>
                <w:lang w:eastAsia="ru-RU"/>
              </w:rPr>
              <w:t>/л</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2,67</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3,47</w:t>
            </w:r>
          </w:p>
        </w:tc>
        <w:tc>
          <w:tcPr>
            <w:tcW w:w="1131"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10,00</w:t>
            </w:r>
          </w:p>
        </w:tc>
        <w:tc>
          <w:tcPr>
            <w:tcW w:w="1126" w:type="dxa"/>
            <w:vAlign w:val="center"/>
          </w:tcPr>
          <w:p w:rsidR="009C2F43" w:rsidRPr="00B937EF" w:rsidRDefault="009C2F43" w:rsidP="0018641F">
            <w:pPr>
              <w:spacing w:line="360" w:lineRule="auto"/>
              <w:jc w:val="center"/>
              <w:rPr>
                <w:rFonts w:ascii="Times New Roman" w:hAnsi="Times New Roman" w:cs="Times New Roman"/>
                <w:color w:val="000000" w:themeColor="text1"/>
                <w:sz w:val="28"/>
                <w:szCs w:val="28"/>
              </w:rPr>
            </w:pPr>
            <w:r w:rsidRPr="00B937EF">
              <w:rPr>
                <w:rFonts w:ascii="Times New Roman" w:hAnsi="Times New Roman" w:cs="Times New Roman"/>
                <w:color w:val="000000" w:themeColor="text1"/>
                <w:sz w:val="28"/>
                <w:szCs w:val="28"/>
              </w:rPr>
              <w:t>0,60</w:t>
            </w:r>
          </w:p>
        </w:tc>
      </w:tr>
    </w:tbl>
    <w:p w:rsidR="00CB09E9" w:rsidRDefault="00CB09E9"/>
    <w:p w:rsidR="00CB09E9" w:rsidRDefault="00CB09E9" w:rsidP="00CB09E9">
      <w:pPr>
        <w:ind w:right="140"/>
        <w:jc w:val="right"/>
        <w:rPr>
          <w:rFonts w:ascii="Times New Roman" w:hAnsi="Times New Roman" w:cs="Times New Roman"/>
          <w:sz w:val="28"/>
          <w:szCs w:val="28"/>
          <w:lang w:val="uk-UA"/>
        </w:rPr>
      </w:pPr>
      <w:r w:rsidRPr="00CB09E9">
        <w:rPr>
          <w:rFonts w:ascii="Times New Roman" w:hAnsi="Times New Roman" w:cs="Times New Roman"/>
          <w:sz w:val="28"/>
          <w:szCs w:val="28"/>
          <w:lang w:val="uk-UA"/>
        </w:rPr>
        <w:lastRenderedPageBreak/>
        <w:t>Продовження таблиці 3.6</w:t>
      </w:r>
    </w:p>
    <w:p w:rsidR="00CB09E9" w:rsidRPr="00CB09E9" w:rsidRDefault="00CB09E9" w:rsidP="00CB09E9">
      <w:pPr>
        <w:ind w:right="140"/>
        <w:jc w:val="right"/>
        <w:rPr>
          <w:rFonts w:ascii="Times New Roman" w:hAnsi="Times New Roman" w:cs="Times New Roman"/>
          <w:sz w:val="28"/>
          <w:szCs w:val="28"/>
          <w:lang w:val="uk-UA"/>
        </w:rPr>
      </w:pPr>
    </w:p>
    <w:tbl>
      <w:tblPr>
        <w:tblStyle w:val="ab"/>
        <w:tblW w:w="9464" w:type="dxa"/>
        <w:jc w:val="center"/>
        <w:tblLook w:val="04A0" w:firstRow="1" w:lastRow="0" w:firstColumn="1" w:lastColumn="0" w:noHBand="0" w:noVBand="1"/>
      </w:tblPr>
      <w:tblGrid>
        <w:gridCol w:w="3693"/>
        <w:gridCol w:w="1544"/>
        <w:gridCol w:w="1970"/>
        <w:gridCol w:w="1131"/>
        <w:gridCol w:w="1126"/>
      </w:tblGrid>
      <w:tr w:rsidR="00CB09E9" w:rsidRPr="00486365" w:rsidTr="009C2F43">
        <w:trPr>
          <w:jc w:val="center"/>
        </w:trPr>
        <w:tc>
          <w:tcPr>
            <w:tcW w:w="3693" w:type="dxa"/>
            <w:vAlign w:val="center"/>
          </w:tcPr>
          <w:p w:rsidR="00CB09E9" w:rsidRPr="00CB09E9" w:rsidRDefault="00CB09E9" w:rsidP="0018641F">
            <w:pPr>
              <w:spacing w:line="36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w:t>
            </w:r>
          </w:p>
        </w:tc>
        <w:tc>
          <w:tcPr>
            <w:tcW w:w="1544" w:type="dxa"/>
            <w:vAlign w:val="center"/>
          </w:tcPr>
          <w:p w:rsidR="00CB09E9" w:rsidRPr="00CB09E9" w:rsidRDefault="00CB09E9" w:rsidP="0018641F">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970" w:type="dxa"/>
            <w:vAlign w:val="center"/>
          </w:tcPr>
          <w:p w:rsidR="00CB09E9" w:rsidRPr="00CB09E9" w:rsidRDefault="00CB09E9" w:rsidP="0018641F">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131" w:type="dxa"/>
            <w:vAlign w:val="center"/>
          </w:tcPr>
          <w:p w:rsidR="00CB09E9" w:rsidRPr="00CB09E9" w:rsidRDefault="00CB09E9" w:rsidP="0018641F">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126" w:type="dxa"/>
            <w:vAlign w:val="center"/>
          </w:tcPr>
          <w:p w:rsidR="00CB09E9" w:rsidRPr="00CB09E9" w:rsidRDefault="00CB09E9" w:rsidP="0018641F">
            <w:pPr>
              <w:spacing w:line="36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color w:val="000000"/>
                <w:sz w:val="28"/>
                <w:szCs w:val="28"/>
                <w:lang w:eastAsia="ru-RU"/>
              </w:rPr>
            </w:pPr>
            <w:r w:rsidRPr="00486365">
              <w:rPr>
                <w:rFonts w:ascii="Times New Roman" w:eastAsia="Times New Roman" w:hAnsi="Times New Roman" w:cs="Times New Roman"/>
                <w:bCs/>
                <w:color w:val="000000"/>
                <w:sz w:val="28"/>
                <w:szCs w:val="28"/>
                <w:lang w:eastAsia="ru-RU"/>
              </w:rPr>
              <w:t>РБТ,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55,76</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47,79</w:t>
            </w:r>
          </w:p>
        </w:tc>
        <w:tc>
          <w:tcPr>
            <w:tcW w:w="1131"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9,50</w:t>
            </w:r>
          </w:p>
        </w:tc>
        <w:tc>
          <w:tcPr>
            <w:tcW w:w="1126"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0,48</w:t>
            </w:r>
          </w:p>
        </w:tc>
      </w:tr>
      <w:tr w:rsidR="009C2F43" w:rsidRPr="00486365" w:rsidTr="009C2F43">
        <w:trPr>
          <w:jc w:val="center"/>
        </w:trPr>
        <w:tc>
          <w:tcPr>
            <w:tcW w:w="3693" w:type="dxa"/>
            <w:vAlign w:val="center"/>
          </w:tcPr>
          <w:p w:rsidR="009C2F43" w:rsidRPr="00486365" w:rsidRDefault="009C2F43" w:rsidP="0018641F">
            <w:pPr>
              <w:spacing w:line="360" w:lineRule="auto"/>
              <w:jc w:val="center"/>
              <w:rPr>
                <w:rFonts w:ascii="Times New Roman" w:eastAsia="Times New Roman" w:hAnsi="Times New Roman" w:cs="Times New Roman"/>
                <w:bCs/>
                <w:sz w:val="28"/>
                <w:szCs w:val="28"/>
                <w:lang w:eastAsia="ru-RU"/>
              </w:rPr>
            </w:pPr>
            <w:r w:rsidRPr="00486365">
              <w:rPr>
                <w:rFonts w:ascii="Times New Roman" w:eastAsia="Times New Roman" w:hAnsi="Times New Roman" w:cs="Times New Roman"/>
                <w:bCs/>
                <w:color w:val="000000"/>
                <w:sz w:val="28"/>
                <w:szCs w:val="28"/>
                <w:lang w:eastAsia="ru-RU"/>
              </w:rPr>
              <w:t>РБТ лімфоцитів, %</w:t>
            </w:r>
          </w:p>
        </w:tc>
        <w:tc>
          <w:tcPr>
            <w:tcW w:w="1544" w:type="dxa"/>
            <w:vAlign w:val="center"/>
          </w:tcPr>
          <w:p w:rsidR="009C2F43" w:rsidRPr="00486365" w:rsidRDefault="009C2F43" w:rsidP="0018641F">
            <w:pPr>
              <w:spacing w:line="360" w:lineRule="auto"/>
              <w:jc w:val="center"/>
              <w:rPr>
                <w:rFonts w:ascii="Times New Roman" w:hAnsi="Times New Roman" w:cs="Times New Roman"/>
                <w:color w:val="000000"/>
                <w:sz w:val="28"/>
                <w:szCs w:val="28"/>
              </w:rPr>
            </w:pPr>
            <w:r w:rsidRPr="00486365">
              <w:rPr>
                <w:rFonts w:ascii="Times New Roman" w:hAnsi="Times New Roman" w:cs="Times New Roman"/>
                <w:color w:val="000000"/>
                <w:sz w:val="28"/>
                <w:szCs w:val="28"/>
              </w:rPr>
              <w:t>44,25</w:t>
            </w:r>
          </w:p>
        </w:tc>
        <w:tc>
          <w:tcPr>
            <w:tcW w:w="1970" w:type="dxa"/>
            <w:vAlign w:val="center"/>
          </w:tcPr>
          <w:p w:rsidR="009C2F43" w:rsidRPr="009C1162" w:rsidRDefault="009C2F43" w:rsidP="0018641F">
            <w:pPr>
              <w:spacing w:line="360" w:lineRule="auto"/>
              <w:jc w:val="center"/>
              <w:rPr>
                <w:rFonts w:ascii="Times New Roman" w:hAnsi="Times New Roman" w:cs="Times New Roman"/>
                <w:color w:val="000000"/>
                <w:sz w:val="28"/>
                <w:szCs w:val="28"/>
              </w:rPr>
            </w:pPr>
            <w:r w:rsidRPr="009C1162">
              <w:rPr>
                <w:rFonts w:ascii="Times New Roman" w:hAnsi="Times New Roman" w:cs="Times New Roman"/>
                <w:color w:val="000000"/>
                <w:sz w:val="28"/>
                <w:szCs w:val="28"/>
              </w:rPr>
              <w:t>36,64</w:t>
            </w:r>
          </w:p>
        </w:tc>
        <w:tc>
          <w:tcPr>
            <w:tcW w:w="1131"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9,00</w:t>
            </w:r>
          </w:p>
        </w:tc>
        <w:tc>
          <w:tcPr>
            <w:tcW w:w="1126" w:type="dxa"/>
            <w:vAlign w:val="center"/>
          </w:tcPr>
          <w:p w:rsidR="009C2F43" w:rsidRPr="00322338" w:rsidRDefault="009C2F43" w:rsidP="0018641F">
            <w:pPr>
              <w:spacing w:line="360" w:lineRule="auto"/>
              <w:jc w:val="center"/>
              <w:rPr>
                <w:rFonts w:ascii="Times New Roman" w:hAnsi="Times New Roman" w:cs="Times New Roman"/>
                <w:color w:val="000000" w:themeColor="text1"/>
                <w:sz w:val="28"/>
                <w:szCs w:val="28"/>
              </w:rPr>
            </w:pPr>
            <w:r w:rsidRPr="00322338">
              <w:rPr>
                <w:rFonts w:ascii="Times New Roman" w:hAnsi="Times New Roman" w:cs="Times New Roman"/>
                <w:color w:val="000000" w:themeColor="text1"/>
                <w:sz w:val="28"/>
                <w:szCs w:val="28"/>
              </w:rPr>
              <w:t>0,48</w:t>
            </w:r>
          </w:p>
        </w:tc>
      </w:tr>
    </w:tbl>
    <w:p w:rsidR="009C2F43" w:rsidRPr="00965AC6" w:rsidRDefault="009C2F43" w:rsidP="0018641F">
      <w:pPr>
        <w:spacing w:after="0" w:line="360" w:lineRule="auto"/>
        <w:jc w:val="both"/>
        <w:rPr>
          <w:rFonts w:ascii="Times New Roman" w:hAnsi="Times New Roman"/>
          <w:sz w:val="28"/>
          <w:szCs w:val="28"/>
        </w:rPr>
      </w:pPr>
    </w:p>
    <w:p w:rsidR="009C2F43" w:rsidRDefault="009C2F43" w:rsidP="0018641F">
      <w:pPr>
        <w:spacing w:after="0" w:line="360" w:lineRule="auto"/>
        <w:ind w:firstLine="709"/>
        <w:jc w:val="both"/>
        <w:rPr>
          <w:rFonts w:ascii="Times New Roman" w:hAnsi="Times New Roman" w:cs="Times New Roman"/>
          <w:sz w:val="28"/>
          <w:szCs w:val="28"/>
        </w:rPr>
      </w:pPr>
      <w:r w:rsidRPr="00417C93">
        <w:rPr>
          <w:rFonts w:ascii="Times New Roman" w:hAnsi="Times New Roman" w:cs="Times New Roman"/>
          <w:sz w:val="28"/>
          <w:szCs w:val="28"/>
        </w:rPr>
        <w:t xml:space="preserve">Таким чином, в ході порівняння лабораторних показників дослідних груп </w:t>
      </w:r>
      <w:r>
        <w:rPr>
          <w:rFonts w:ascii="Times New Roman" w:hAnsi="Times New Roman" w:cs="Times New Roman"/>
          <w:sz w:val="28"/>
          <w:szCs w:val="28"/>
        </w:rPr>
        <w:t>за допомого U – теста Манна-</w:t>
      </w:r>
      <w:r w:rsidRPr="00417C93">
        <w:rPr>
          <w:rFonts w:ascii="Times New Roman" w:hAnsi="Times New Roman" w:cs="Times New Roman"/>
          <w:sz w:val="28"/>
          <w:szCs w:val="28"/>
        </w:rPr>
        <w:t>Увітні</w:t>
      </w:r>
      <w:r>
        <w:rPr>
          <w:rFonts w:ascii="Times New Roman" w:hAnsi="Times New Roman" w:cs="Times New Roman"/>
          <w:sz w:val="28"/>
          <w:szCs w:val="28"/>
        </w:rPr>
        <w:t>, було виявлено, що показник кількості фолікулів може виступати в якості прогностичного маркера розвитку синдрому гіперстимуляції яєчників.</w:t>
      </w:r>
    </w:p>
    <w:p w:rsidR="009C2F43" w:rsidRPr="00417C93" w:rsidRDefault="009C2F43" w:rsidP="001864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Виявлена динаміка </w:t>
      </w:r>
      <w:r w:rsidRPr="00FC0BC4">
        <w:rPr>
          <w:rFonts w:ascii="Times New Roman" w:hAnsi="Times New Roman"/>
          <w:color w:val="000000"/>
          <w:sz w:val="28"/>
          <w:szCs w:val="28"/>
        </w:rPr>
        <w:t xml:space="preserve">підвищення показника кількості лейкоцитів в групах </w:t>
      </w:r>
      <w:r w:rsidRPr="00FC0BC4">
        <w:rPr>
          <w:rFonts w:ascii="Times New Roman" w:hAnsi="Times New Roman"/>
          <w:sz w:val="28"/>
          <w:szCs w:val="28"/>
        </w:rPr>
        <w:t>(</w:t>
      </w:r>
      <w:r>
        <w:rPr>
          <w:rFonts w:ascii="Times New Roman" w:hAnsi="Times New Roman"/>
          <w:sz w:val="28"/>
          <w:szCs w:val="28"/>
        </w:rPr>
        <w:t>контрольна група</w:t>
      </w:r>
      <w:r w:rsidRPr="00FC0BC4">
        <w:rPr>
          <w:rFonts w:ascii="Times New Roman" w:hAnsi="Times New Roman"/>
          <w:sz w:val="28"/>
          <w:szCs w:val="28"/>
        </w:rPr>
        <w:t xml:space="preserve"> – 7,35</w:t>
      </w:r>
      <w:r w:rsidRPr="00FC0BC4">
        <w:rPr>
          <w:rFonts w:ascii="Times New Roman" w:hAnsi="Times New Roman" w:cs="Times New Roman"/>
          <w:color w:val="000000"/>
          <w:sz w:val="28"/>
          <w:szCs w:val="28"/>
          <w:lang w:eastAsia="uk-UA"/>
        </w:rPr>
        <w:t xml:space="preserve"> х10</w:t>
      </w:r>
      <w:r w:rsidRPr="00FC0BC4">
        <w:rPr>
          <w:rFonts w:ascii="Times New Roman" w:hAnsi="Times New Roman" w:cs="Times New Roman"/>
          <w:color w:val="000000"/>
          <w:sz w:val="28"/>
          <w:szCs w:val="28"/>
          <w:vertAlign w:val="superscript"/>
          <w:lang w:eastAsia="uk-UA"/>
        </w:rPr>
        <w:t>9</w:t>
      </w:r>
      <w:r w:rsidRPr="00FC0BC4">
        <w:rPr>
          <w:rFonts w:ascii="Times New Roman" w:hAnsi="Times New Roman" w:cs="Times New Roman"/>
          <w:color w:val="000000"/>
          <w:sz w:val="28"/>
          <w:szCs w:val="28"/>
          <w:lang w:eastAsia="uk-UA"/>
        </w:rPr>
        <w:t>/л</w:t>
      </w:r>
      <w:r w:rsidRPr="00FC0BC4">
        <w:rPr>
          <w:rFonts w:ascii="Times New Roman" w:hAnsi="Times New Roman"/>
          <w:sz w:val="28"/>
          <w:szCs w:val="28"/>
        </w:rPr>
        <w:t xml:space="preserve">, </w:t>
      </w:r>
      <w:r>
        <w:rPr>
          <w:rFonts w:ascii="Times New Roman" w:hAnsi="Times New Roman"/>
          <w:sz w:val="28"/>
          <w:szCs w:val="28"/>
        </w:rPr>
        <w:t>група</w:t>
      </w:r>
      <w:r w:rsidRPr="00FC0BC4">
        <w:rPr>
          <w:rFonts w:ascii="Times New Roman" w:hAnsi="Times New Roman"/>
          <w:sz w:val="28"/>
          <w:szCs w:val="28"/>
        </w:rPr>
        <w:t xml:space="preserve"> </w:t>
      </w:r>
      <w:r>
        <w:rPr>
          <w:rFonts w:ascii="Times New Roman" w:hAnsi="Times New Roman"/>
          <w:sz w:val="28"/>
          <w:szCs w:val="28"/>
        </w:rPr>
        <w:t xml:space="preserve">з ризиком розвитку СГЯ </w:t>
      </w:r>
      <w:r w:rsidRPr="00FC0BC4">
        <w:rPr>
          <w:rFonts w:ascii="Times New Roman" w:hAnsi="Times New Roman"/>
          <w:sz w:val="28"/>
          <w:szCs w:val="28"/>
        </w:rPr>
        <w:t xml:space="preserve">– </w:t>
      </w:r>
      <w:r w:rsidRPr="00FC0BC4">
        <w:rPr>
          <w:rFonts w:ascii="Times New Roman" w:eastAsia="Calibri" w:hAnsi="Times New Roman" w:cs="Times New Roman"/>
          <w:sz w:val="28"/>
          <w:szCs w:val="28"/>
          <w:lang w:eastAsia="uk-UA"/>
        </w:rPr>
        <w:t>9,05</w:t>
      </w:r>
      <w:r w:rsidRPr="00FC0BC4">
        <w:rPr>
          <w:rFonts w:ascii="Times New Roman" w:hAnsi="Times New Roman" w:cs="Times New Roman"/>
          <w:color w:val="000000"/>
          <w:sz w:val="28"/>
          <w:szCs w:val="28"/>
          <w:lang w:eastAsia="uk-UA"/>
        </w:rPr>
        <w:t xml:space="preserve"> х10</w:t>
      </w:r>
      <w:r w:rsidRPr="00FC0BC4">
        <w:rPr>
          <w:rFonts w:ascii="Times New Roman" w:hAnsi="Times New Roman" w:cs="Times New Roman"/>
          <w:color w:val="000000"/>
          <w:sz w:val="28"/>
          <w:szCs w:val="28"/>
          <w:vertAlign w:val="superscript"/>
          <w:lang w:eastAsia="uk-UA"/>
        </w:rPr>
        <w:t>9</w:t>
      </w:r>
      <w:r w:rsidRPr="00FC0BC4">
        <w:rPr>
          <w:rFonts w:ascii="Times New Roman" w:hAnsi="Times New Roman" w:cs="Times New Roman"/>
          <w:color w:val="000000"/>
          <w:sz w:val="28"/>
          <w:szCs w:val="28"/>
          <w:lang w:eastAsia="uk-UA"/>
        </w:rPr>
        <w:t>/л</w:t>
      </w:r>
      <w:r w:rsidRPr="00FC0BC4">
        <w:rPr>
          <w:rFonts w:ascii="Times New Roman" w:hAnsi="Times New Roman"/>
          <w:sz w:val="28"/>
          <w:szCs w:val="28"/>
        </w:rPr>
        <w:t xml:space="preserve">, </w:t>
      </w:r>
      <w:r>
        <w:rPr>
          <w:rFonts w:ascii="Times New Roman" w:hAnsi="Times New Roman"/>
          <w:sz w:val="28"/>
          <w:szCs w:val="28"/>
        </w:rPr>
        <w:t>група з ознаками СГЯ</w:t>
      </w:r>
      <w:r w:rsidRPr="00FC0BC4">
        <w:rPr>
          <w:rFonts w:ascii="Times New Roman" w:hAnsi="Times New Roman"/>
          <w:sz w:val="28"/>
          <w:szCs w:val="28"/>
        </w:rPr>
        <w:t xml:space="preserve"> – 11</w:t>
      </w:r>
      <w:r w:rsidRPr="00FC0BC4">
        <w:rPr>
          <w:rFonts w:ascii="Times New Roman" w:eastAsia="Calibri" w:hAnsi="Times New Roman" w:cs="Times New Roman"/>
          <w:sz w:val="28"/>
          <w:szCs w:val="28"/>
          <w:lang w:eastAsia="uk-UA"/>
        </w:rPr>
        <w:t>,55</w:t>
      </w:r>
      <w:r w:rsidRPr="00FC0BC4">
        <w:rPr>
          <w:rFonts w:ascii="Times New Roman" w:hAnsi="Times New Roman" w:cs="Times New Roman"/>
          <w:color w:val="000000"/>
          <w:sz w:val="28"/>
          <w:szCs w:val="28"/>
          <w:lang w:eastAsia="uk-UA"/>
        </w:rPr>
        <w:t xml:space="preserve"> х10</w:t>
      </w:r>
      <w:r w:rsidRPr="00FC0BC4">
        <w:rPr>
          <w:rFonts w:ascii="Times New Roman" w:hAnsi="Times New Roman" w:cs="Times New Roman"/>
          <w:color w:val="000000"/>
          <w:sz w:val="28"/>
          <w:szCs w:val="28"/>
          <w:vertAlign w:val="superscript"/>
          <w:lang w:eastAsia="uk-UA"/>
        </w:rPr>
        <w:t>9</w:t>
      </w:r>
      <w:r w:rsidRPr="00FC0BC4">
        <w:rPr>
          <w:rFonts w:ascii="Times New Roman" w:hAnsi="Times New Roman" w:cs="Times New Roman"/>
          <w:color w:val="000000"/>
          <w:sz w:val="28"/>
          <w:szCs w:val="28"/>
          <w:lang w:eastAsia="uk-UA"/>
        </w:rPr>
        <w:t>/л</w:t>
      </w:r>
      <w:r>
        <w:rPr>
          <w:rFonts w:ascii="Times New Roman" w:hAnsi="Times New Roman"/>
          <w:sz w:val="28"/>
          <w:szCs w:val="28"/>
        </w:rPr>
        <w:t xml:space="preserve">), без здвигу лейкоцитарної формули крові вліво, що за даними </w:t>
      </w:r>
      <w:r w:rsidR="00D268BA">
        <w:rPr>
          <w:rFonts w:ascii="Times New Roman" w:hAnsi="Times New Roman"/>
          <w:sz w:val="28"/>
          <w:szCs w:val="28"/>
          <w:lang w:val="uk-UA"/>
        </w:rPr>
        <w:t xml:space="preserve">відчізняних авторів </w:t>
      </w:r>
      <w:r w:rsidR="00D268BA" w:rsidRPr="00D268BA">
        <w:rPr>
          <w:rFonts w:ascii="Times New Roman" w:hAnsi="Times New Roman"/>
          <w:sz w:val="28"/>
          <w:szCs w:val="28"/>
        </w:rPr>
        <w:t>[</w:t>
      </w:r>
      <w:r w:rsidR="00D268BA">
        <w:rPr>
          <w:rFonts w:ascii="Times New Roman" w:hAnsi="Times New Roman"/>
          <w:sz w:val="28"/>
          <w:szCs w:val="28"/>
          <w:lang w:val="uk-UA"/>
        </w:rPr>
        <w:t>47, 48</w:t>
      </w:r>
      <w:r w:rsidR="00D268BA" w:rsidRPr="00D268BA">
        <w:rPr>
          <w:rFonts w:ascii="Times New Roman" w:hAnsi="Times New Roman"/>
          <w:sz w:val="28"/>
          <w:szCs w:val="28"/>
        </w:rPr>
        <w:t>]</w:t>
      </w:r>
      <w:r>
        <w:rPr>
          <w:rFonts w:ascii="Times New Roman" w:hAnsi="Times New Roman"/>
          <w:sz w:val="28"/>
          <w:szCs w:val="28"/>
        </w:rPr>
        <w:t xml:space="preserve"> є характерним при розвитку гіперстимуляції яєчників і свідчіть про розвиток запальної реакції в умовах використання допоміжних репродуктивних технологій. </w:t>
      </w:r>
    </w:p>
    <w:p w:rsidR="009C2F43" w:rsidRPr="002058BD" w:rsidRDefault="009C2F43" w:rsidP="0018641F">
      <w:pPr>
        <w:spacing w:after="0" w:line="360" w:lineRule="auto"/>
        <w:ind w:firstLine="709"/>
        <w:jc w:val="both"/>
        <w:rPr>
          <w:rFonts w:ascii="Times New Roman" w:hAnsi="Times New Roman" w:cs="Times New Roman"/>
          <w:sz w:val="28"/>
          <w:szCs w:val="28"/>
          <w:lang w:eastAsia="ru-RU"/>
        </w:rPr>
      </w:pPr>
      <w:r w:rsidRPr="002058BD">
        <w:rPr>
          <w:rFonts w:ascii="Times New Roman" w:eastAsia="Calibri" w:hAnsi="Times New Roman" w:cs="Times New Roman"/>
          <w:color w:val="000000"/>
          <w:sz w:val="28"/>
          <w:szCs w:val="28"/>
          <w:shd w:val="clear" w:color="auto" w:fill="FFFFFF"/>
        </w:rPr>
        <w:t xml:space="preserve">Зниженя </w:t>
      </w:r>
      <w:r w:rsidRPr="002058BD">
        <w:rPr>
          <w:rFonts w:ascii="Times New Roman" w:hAnsi="Times New Roman" w:cs="Times New Roman"/>
          <w:sz w:val="28"/>
          <w:szCs w:val="28"/>
          <w:lang w:eastAsia="ru-RU"/>
        </w:rPr>
        <w:t>значень показників РБТ та РБТЛ можуть бути пов’язані як із зниженою проліферативною здатністю клітин, так і з тим що під час гормональної терапії до гормональних зрушень у організмів приєднується і зрушення імунного гомеостазу, а саме відбувається активація лімфоцитів і більшість із них на момент обстеження відноситься до великих розмірних класів, які є активованими і при додатковій стимуляції рослинним лектином ФГА значно менша кількість клітин входить до проліферативних реакцій, що обумовлює знижені рівні бластної трансформації клітин.</w:t>
      </w:r>
    </w:p>
    <w:p w:rsidR="009C2F43" w:rsidRPr="009C2F43" w:rsidRDefault="009C2F43">
      <w:pPr>
        <w:rPr>
          <w:rFonts w:ascii="Times New Roman" w:eastAsia="Calibri" w:hAnsi="Times New Roman" w:cs="Times New Roman"/>
          <w:color w:val="000000"/>
          <w:sz w:val="28"/>
          <w:szCs w:val="28"/>
          <w:shd w:val="clear" w:color="auto" w:fill="FFFFFF"/>
        </w:rPr>
      </w:pPr>
    </w:p>
    <w:p w:rsidR="009C2F43" w:rsidRDefault="009C2F43">
      <w:pPr>
        <w:rPr>
          <w:rFonts w:ascii="Times New Roman" w:eastAsia="Calibri" w:hAnsi="Times New Roman" w:cs="Times New Roman"/>
          <w:bCs/>
          <w:sz w:val="28"/>
          <w:szCs w:val="28"/>
          <w:lang w:val="uk-UA" w:eastAsia="ru-RU"/>
        </w:rPr>
      </w:pPr>
      <w:bookmarkStart w:id="229" w:name="_Toc516153063"/>
      <w:r>
        <w:rPr>
          <w:rFonts w:ascii="Times New Roman" w:eastAsia="Calibri" w:hAnsi="Times New Roman" w:cs="Times New Roman"/>
          <w:bCs/>
          <w:sz w:val="28"/>
          <w:szCs w:val="28"/>
          <w:lang w:val="uk-UA" w:eastAsia="ru-RU"/>
        </w:rPr>
        <w:br w:type="page"/>
      </w:r>
    </w:p>
    <w:p w:rsidR="00CD3B18" w:rsidRPr="00CD3B18" w:rsidRDefault="00D27893" w:rsidP="00CD3B18">
      <w:pPr>
        <w:pStyle w:val="1"/>
        <w:spacing w:before="0" w:line="360" w:lineRule="auto"/>
        <w:ind w:firstLine="709"/>
        <w:jc w:val="center"/>
        <w:rPr>
          <w:rFonts w:ascii="Times New Roman" w:eastAsia="Calibri" w:hAnsi="Times New Roman" w:cs="Times New Roman"/>
          <w:bCs/>
          <w:color w:val="auto"/>
          <w:sz w:val="28"/>
          <w:szCs w:val="28"/>
          <w:lang w:val="uk-UA" w:eastAsia="ru-RU"/>
        </w:rPr>
      </w:pPr>
      <w:bookmarkStart w:id="230" w:name="_Toc29733443"/>
      <w:r w:rsidRPr="00CD3B18">
        <w:rPr>
          <w:rFonts w:ascii="Times New Roman" w:eastAsia="Calibri" w:hAnsi="Times New Roman" w:cs="Times New Roman"/>
          <w:bCs/>
          <w:color w:val="auto"/>
          <w:sz w:val="28"/>
          <w:szCs w:val="28"/>
          <w:lang w:val="uk-UA" w:eastAsia="ru-RU"/>
        </w:rPr>
        <w:lastRenderedPageBreak/>
        <w:t>4 ОХОРОНА ПРАЦІ</w:t>
      </w:r>
      <w:bookmarkEnd w:id="229"/>
      <w:bookmarkEnd w:id="230"/>
    </w:p>
    <w:p w:rsidR="00CD3B18" w:rsidRPr="00CD3B18" w:rsidRDefault="00CD3B18" w:rsidP="00CD3B18">
      <w:pPr>
        <w:spacing w:after="0" w:line="360" w:lineRule="auto"/>
        <w:ind w:firstLine="709"/>
        <w:rPr>
          <w:sz w:val="28"/>
          <w:szCs w:val="28"/>
          <w:lang w:val="uk-UA" w:eastAsia="ru-RU"/>
        </w:rPr>
      </w:pPr>
    </w:p>
    <w:p w:rsidR="00CD3B18" w:rsidRPr="00CD3B18" w:rsidRDefault="00CD3B18" w:rsidP="00CD3B18">
      <w:pPr>
        <w:tabs>
          <w:tab w:val="left" w:pos="720"/>
        </w:tabs>
        <w:spacing w:after="0" w:line="360" w:lineRule="auto"/>
        <w:ind w:firstLine="709"/>
        <w:jc w:val="both"/>
        <w:rPr>
          <w:rFonts w:ascii="Times New Roman" w:eastAsia="Times New Roman" w:hAnsi="Times New Roman" w:cs="Times New Roman"/>
          <w:sz w:val="28"/>
          <w:szCs w:val="28"/>
          <w:lang w:val="uk-UA" w:eastAsia="ru-RU"/>
        </w:rPr>
      </w:pP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1. Загальні вимоги охорони праці </w:t>
      </w:r>
    </w:p>
    <w:p w:rsidR="00CD3B18" w:rsidRPr="00CD3B18" w:rsidRDefault="00CD3B18" w:rsidP="00CD3B18">
      <w:pPr>
        <w:spacing w:after="0" w:line="360" w:lineRule="auto"/>
        <w:ind w:firstLine="709"/>
        <w:jc w:val="both"/>
        <w:rPr>
          <w:sz w:val="28"/>
          <w:szCs w:val="28"/>
        </w:rPr>
      </w:pPr>
    </w:p>
    <w:p w:rsidR="00CD3B18" w:rsidRPr="00CD3B18" w:rsidRDefault="00CD3B18" w:rsidP="00CD3B18">
      <w:pPr>
        <w:spacing w:after="0" w:line="360" w:lineRule="auto"/>
        <w:ind w:firstLine="709"/>
        <w:jc w:val="both"/>
        <w:rPr>
          <w:sz w:val="28"/>
          <w:szCs w:val="28"/>
        </w:rPr>
      </w:pPr>
    </w:p>
    <w:p w:rsidR="00CD3B18" w:rsidRPr="00CD3B18" w:rsidRDefault="00CD3B18" w:rsidP="00CD3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 </w:t>
      </w:r>
      <w:r w:rsidRPr="00CD3B18">
        <w:rPr>
          <w:rFonts w:ascii="Times New Roman" w:hAnsi="Times New Roman" w:cs="Times New Roman"/>
          <w:sz w:val="28"/>
          <w:szCs w:val="28"/>
        </w:rPr>
        <w:t xml:space="preserve">роботу в біохімічну лабораторію приймаються особи, які досягли 18 років, що пройшли медичний огляд для вирішення питання про можливість роботи в лабораторії. </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1.2 Нові працівники, які щойно потрапили на роботу допускаються до виконання своїх обов'язків лише після проходження вступного інструктажу про забезпечення заходів безпеки, інструктажу на робочому місці і після співбесіди з питань техніки безпеки. </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1.3 Проходження інструктажу обов'язково для всіх прийнятих на роботу незалежно від їх освіти, стажу роботи та посади, а також для людей,які проходять практику або виробниче навчання.</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1.4 При переведені співробітника на нові види робіт, незнайомі операції, перед роботою з новими речовинами, а також в разі порушення працівником правил техніки безпеки проводиться позаплановий інструктаж. </w:t>
      </w:r>
    </w:p>
    <w:p w:rsidR="00CD3B18" w:rsidRPr="008E08B6" w:rsidRDefault="00CD3B18" w:rsidP="00CD3B18">
      <w:pPr>
        <w:spacing w:after="0" w:line="360" w:lineRule="auto"/>
        <w:ind w:firstLine="709"/>
        <w:jc w:val="both"/>
        <w:rPr>
          <w:rFonts w:ascii="Times New Roman" w:hAnsi="Times New Roman" w:cs="Times New Roman"/>
          <w:sz w:val="28"/>
          <w:szCs w:val="28"/>
          <w:lang w:val="uk-UA"/>
        </w:rPr>
      </w:pPr>
      <w:r w:rsidRPr="00CD3B18">
        <w:rPr>
          <w:rFonts w:ascii="Times New Roman" w:hAnsi="Times New Roman" w:cs="Times New Roman"/>
          <w:sz w:val="28"/>
          <w:szCs w:val="28"/>
        </w:rPr>
        <w:t>1.5 Проведення всіх видів інс</w:t>
      </w:r>
      <w:r w:rsidR="008E08B6">
        <w:rPr>
          <w:rFonts w:ascii="Times New Roman" w:hAnsi="Times New Roman" w:cs="Times New Roman"/>
          <w:sz w:val="28"/>
          <w:szCs w:val="28"/>
        </w:rPr>
        <w:t>труктажу реєструється в журналі</w:t>
      </w:r>
      <w:r w:rsidR="008E08B6">
        <w:rPr>
          <w:rFonts w:ascii="Times New Roman" w:hAnsi="Times New Roman" w:cs="Times New Roman"/>
          <w:sz w:val="28"/>
          <w:szCs w:val="28"/>
          <w:lang w:val="uk-UA"/>
        </w:rPr>
        <w:t>.</w:t>
      </w:r>
    </w:p>
    <w:p w:rsidR="00CD3B18" w:rsidRPr="008E08B6" w:rsidRDefault="00CD3B18" w:rsidP="00CD3B18">
      <w:pPr>
        <w:spacing w:after="0" w:line="360" w:lineRule="auto"/>
        <w:ind w:firstLine="709"/>
        <w:jc w:val="both"/>
        <w:rPr>
          <w:rFonts w:ascii="Times New Roman" w:hAnsi="Times New Roman" w:cs="Times New Roman"/>
          <w:sz w:val="28"/>
          <w:szCs w:val="28"/>
          <w:lang w:val="uk-UA"/>
        </w:rPr>
      </w:pPr>
      <w:r w:rsidRPr="008E08B6">
        <w:rPr>
          <w:rFonts w:ascii="Times New Roman" w:hAnsi="Times New Roman" w:cs="Times New Roman"/>
          <w:sz w:val="28"/>
          <w:szCs w:val="28"/>
          <w:lang w:val="uk-UA"/>
        </w:rPr>
        <w:t>1.6 Розпорядженням по лабораторії в кожному робочому приміщенні призначаються відповідальні за дотриманням правил техніки безпеки, правильне зберігання легкозаймистих, вибухонебезпечних і отруйних речовин, санітарний стан приміщень, забезпеченість засобами 5 індивідуального захисту та аптечками першої допомоги з необхідним набором медикаментів</w:t>
      </w:r>
      <w:r w:rsidR="008E08B6">
        <w:rPr>
          <w:rFonts w:ascii="Times New Roman" w:hAnsi="Times New Roman" w:cs="Times New Roman"/>
          <w:sz w:val="28"/>
          <w:szCs w:val="28"/>
          <w:lang w:val="uk-UA"/>
        </w:rPr>
        <w:t>.</w:t>
      </w:r>
      <w:r w:rsidRPr="008E08B6">
        <w:rPr>
          <w:rFonts w:ascii="Times New Roman" w:hAnsi="Times New Roman" w:cs="Times New Roman"/>
          <w:sz w:val="28"/>
          <w:szCs w:val="28"/>
          <w:lang w:val="uk-UA"/>
        </w:rPr>
        <w:t xml:space="preserve"> </w:t>
      </w:r>
    </w:p>
    <w:p w:rsidR="00CD3B18" w:rsidRPr="00046636"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1.7 Проведення вступного інструктажу, контроль виконання правил техніки безпеки у всій лабораторії і ведення журналу інструктажу здійснює призначена завідуючим лабораторією посадова особа, в підпорядкуванні якого знаходяться відповідальні робочих приміщень. </w:t>
      </w:r>
    </w:p>
    <w:p w:rsidR="00CD3B18" w:rsidRPr="00A565FB" w:rsidRDefault="00CD3B18" w:rsidP="00CD3B18">
      <w:pPr>
        <w:spacing w:after="0" w:line="360" w:lineRule="auto"/>
        <w:ind w:firstLine="709"/>
        <w:jc w:val="both"/>
        <w:rPr>
          <w:rFonts w:ascii="Times New Roman" w:hAnsi="Times New Roman" w:cs="Times New Roman"/>
          <w:sz w:val="28"/>
          <w:szCs w:val="28"/>
          <w:lang w:val="uk-UA"/>
        </w:rPr>
      </w:pPr>
      <w:r w:rsidRPr="00CD3B18">
        <w:rPr>
          <w:rFonts w:ascii="Times New Roman" w:hAnsi="Times New Roman" w:cs="Times New Roman"/>
          <w:sz w:val="28"/>
          <w:szCs w:val="28"/>
        </w:rPr>
        <w:lastRenderedPageBreak/>
        <w:t>1.</w:t>
      </w:r>
      <w:r w:rsidRPr="00CD3B18">
        <w:rPr>
          <w:rFonts w:ascii="Times New Roman" w:hAnsi="Times New Roman" w:cs="Times New Roman"/>
          <w:sz w:val="28"/>
          <w:szCs w:val="28"/>
          <w:lang w:val="uk-UA"/>
        </w:rPr>
        <w:t>8</w:t>
      </w:r>
      <w:r w:rsidRPr="00CD3B18">
        <w:rPr>
          <w:rFonts w:ascii="Times New Roman" w:hAnsi="Times New Roman" w:cs="Times New Roman"/>
          <w:sz w:val="28"/>
          <w:szCs w:val="28"/>
        </w:rPr>
        <w:t xml:space="preserve"> Усі працюючі в лабораторії повинні бути забезпечені необхідним спецодягом та засобами індивідуального захисту </w:t>
      </w:r>
      <w:r w:rsidR="00A565FB" w:rsidRPr="00A565FB">
        <w:rPr>
          <w:rFonts w:ascii="Times New Roman" w:hAnsi="Times New Roman" w:cs="Times New Roman"/>
          <w:sz w:val="28"/>
          <w:szCs w:val="28"/>
        </w:rPr>
        <w:t>[</w:t>
      </w:r>
      <w:r w:rsidR="00A565FB">
        <w:rPr>
          <w:rFonts w:ascii="Times New Roman" w:hAnsi="Times New Roman" w:cs="Times New Roman"/>
          <w:sz w:val="28"/>
          <w:szCs w:val="28"/>
          <w:lang w:val="uk-UA"/>
        </w:rPr>
        <w:t>4</w:t>
      </w:r>
      <w:r w:rsidR="006C060A">
        <w:rPr>
          <w:rFonts w:ascii="Times New Roman" w:hAnsi="Times New Roman" w:cs="Times New Roman"/>
          <w:sz w:val="28"/>
          <w:szCs w:val="28"/>
          <w:lang w:val="uk-UA"/>
        </w:rPr>
        <w:t>9</w:t>
      </w:r>
      <w:r w:rsidR="00A565FB" w:rsidRPr="00A565FB">
        <w:rPr>
          <w:rFonts w:ascii="Times New Roman" w:hAnsi="Times New Roman" w:cs="Times New Roman"/>
          <w:sz w:val="28"/>
          <w:szCs w:val="28"/>
        </w:rPr>
        <w:t>]</w:t>
      </w:r>
      <w:r w:rsidR="00A565FB">
        <w:rPr>
          <w:rFonts w:ascii="Times New Roman" w:hAnsi="Times New Roman" w:cs="Times New Roman"/>
          <w:sz w:val="28"/>
          <w:szCs w:val="28"/>
          <w:lang w:val="uk-UA"/>
        </w:rPr>
        <w:t>.</w:t>
      </w:r>
    </w:p>
    <w:p w:rsidR="00CD3B18" w:rsidRPr="00CD3B18" w:rsidRDefault="00CD3B18" w:rsidP="00CD3B18">
      <w:pPr>
        <w:spacing w:after="0" w:line="360" w:lineRule="auto"/>
        <w:ind w:firstLine="709"/>
        <w:jc w:val="both"/>
        <w:rPr>
          <w:rFonts w:ascii="Times New Roman" w:hAnsi="Times New Roman" w:cs="Times New Roman"/>
          <w:sz w:val="28"/>
          <w:szCs w:val="28"/>
        </w:rPr>
      </w:pPr>
    </w:p>
    <w:p w:rsidR="00CD3B18" w:rsidRPr="00CD3B18" w:rsidRDefault="00CD3B18" w:rsidP="00CD3B18">
      <w:pPr>
        <w:spacing w:after="0" w:line="360" w:lineRule="auto"/>
        <w:ind w:firstLine="709"/>
        <w:jc w:val="both"/>
        <w:rPr>
          <w:rFonts w:ascii="Times New Roman" w:hAnsi="Times New Roman" w:cs="Times New Roman"/>
          <w:sz w:val="28"/>
          <w:szCs w:val="28"/>
        </w:rPr>
      </w:pP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2. Засоби індивідуального захисту </w:t>
      </w:r>
    </w:p>
    <w:p w:rsidR="00CD3B18" w:rsidRPr="00CD3B18" w:rsidRDefault="00CD3B18" w:rsidP="00CD3B18">
      <w:pPr>
        <w:spacing w:after="0" w:line="360" w:lineRule="auto"/>
        <w:ind w:firstLine="709"/>
        <w:jc w:val="both"/>
        <w:rPr>
          <w:rFonts w:ascii="Times New Roman" w:hAnsi="Times New Roman" w:cs="Times New Roman"/>
          <w:sz w:val="28"/>
          <w:szCs w:val="28"/>
        </w:rPr>
      </w:pPr>
    </w:p>
    <w:p w:rsidR="00CD3B18" w:rsidRPr="00CD3B18" w:rsidRDefault="00CD3B18" w:rsidP="00CD3B18">
      <w:pPr>
        <w:spacing w:after="0" w:line="360" w:lineRule="auto"/>
        <w:ind w:firstLine="709"/>
        <w:jc w:val="both"/>
        <w:rPr>
          <w:rFonts w:ascii="Times New Roman" w:hAnsi="Times New Roman" w:cs="Times New Roman"/>
          <w:sz w:val="28"/>
          <w:szCs w:val="28"/>
        </w:rPr>
      </w:pP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2.1 При роботі в хімічній лабораторії необхідно надягати халат з бавовняної тканини. </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2.2 При виконанні робіт, пов'язаних з виділенням отруйних газів і пилу, для захисту органів дихання слід застосовувати респіратори або інші засоби захисту. </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 xml:space="preserve">2.3 При роботі з їдкими і отруйними речовинами додатково застосовують фартухи, засоби індивідуального захисту очей і рук. </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2.</w:t>
      </w:r>
      <w:r w:rsidRPr="00CD3B18">
        <w:rPr>
          <w:rFonts w:ascii="Times New Roman" w:hAnsi="Times New Roman" w:cs="Times New Roman"/>
          <w:sz w:val="28"/>
          <w:szCs w:val="28"/>
          <w:lang w:val="uk-UA"/>
        </w:rPr>
        <w:t>4</w:t>
      </w:r>
      <w:r w:rsidRPr="00CD3B18">
        <w:rPr>
          <w:rFonts w:ascii="Times New Roman" w:hAnsi="Times New Roman" w:cs="Times New Roman"/>
          <w:sz w:val="28"/>
          <w:szCs w:val="28"/>
        </w:rPr>
        <w:t xml:space="preserve"> Для захисту рук від дії кислот, лугів, солей, розчинників застосовують гумові рукавички. На рукавичках не повинно бути порізів, проколів та інших пошкоджень. Одягаючи рукавички, слід посипати їх зсередини тальком. </w:t>
      </w:r>
    </w:p>
    <w:p w:rsidR="00CD3B18" w:rsidRPr="00CD3B18" w:rsidRDefault="00CD3B18" w:rsidP="00CD3B18">
      <w:pPr>
        <w:spacing w:after="0" w:line="360" w:lineRule="auto"/>
        <w:ind w:firstLine="709"/>
        <w:jc w:val="both"/>
        <w:rPr>
          <w:rFonts w:ascii="Times New Roman" w:hAnsi="Times New Roman" w:cs="Times New Roman"/>
          <w:sz w:val="28"/>
          <w:szCs w:val="28"/>
        </w:rPr>
      </w:pPr>
      <w:r w:rsidRPr="00CD3B18">
        <w:rPr>
          <w:rFonts w:ascii="Times New Roman" w:hAnsi="Times New Roman" w:cs="Times New Roman"/>
          <w:sz w:val="28"/>
          <w:szCs w:val="28"/>
        </w:rPr>
        <w:t>2.5 Для захисту очей застосовують окуляри різних типів, щитки, маски</w:t>
      </w:r>
      <w:r w:rsidR="00A565FB">
        <w:rPr>
          <w:rFonts w:ascii="Times New Roman" w:hAnsi="Times New Roman" w:cs="Times New Roman"/>
          <w:sz w:val="28"/>
          <w:szCs w:val="28"/>
          <w:lang w:val="uk-UA"/>
        </w:rPr>
        <w:t xml:space="preserve"> </w:t>
      </w:r>
      <w:r w:rsidR="00A565FB" w:rsidRPr="00A565FB">
        <w:rPr>
          <w:rFonts w:ascii="Times New Roman" w:hAnsi="Times New Roman" w:cs="Times New Roman"/>
          <w:sz w:val="28"/>
          <w:szCs w:val="28"/>
        </w:rPr>
        <w:t>[</w:t>
      </w:r>
      <w:r w:rsidR="006C060A">
        <w:rPr>
          <w:rFonts w:ascii="Times New Roman" w:hAnsi="Times New Roman" w:cs="Times New Roman"/>
          <w:sz w:val="28"/>
          <w:szCs w:val="28"/>
          <w:lang w:val="uk-UA"/>
        </w:rPr>
        <w:t>50</w:t>
      </w:r>
      <w:r w:rsidR="00A565FB" w:rsidRPr="00A565FB">
        <w:rPr>
          <w:rFonts w:ascii="Times New Roman" w:hAnsi="Times New Roman" w:cs="Times New Roman"/>
          <w:sz w:val="28"/>
          <w:szCs w:val="28"/>
        </w:rPr>
        <w:t>]</w:t>
      </w:r>
      <w:r w:rsidRPr="00CD3B18">
        <w:rPr>
          <w:rFonts w:ascii="Times New Roman" w:hAnsi="Times New Roman" w:cs="Times New Roman"/>
          <w:sz w:val="28"/>
          <w:szCs w:val="28"/>
        </w:rPr>
        <w:t>.</w:t>
      </w:r>
    </w:p>
    <w:p w:rsidR="00CD3B18" w:rsidRPr="0024584A" w:rsidRDefault="00CD3B18" w:rsidP="0024584A">
      <w:pPr>
        <w:spacing w:after="0" w:line="360" w:lineRule="auto"/>
        <w:ind w:firstLine="709"/>
        <w:jc w:val="both"/>
        <w:rPr>
          <w:rFonts w:ascii="Times New Roman" w:hAnsi="Times New Roman" w:cs="Times New Roman"/>
          <w:sz w:val="28"/>
          <w:szCs w:val="28"/>
        </w:rPr>
      </w:pPr>
    </w:p>
    <w:p w:rsidR="00CD3B18" w:rsidRPr="0024584A" w:rsidRDefault="00CD3B18" w:rsidP="0024584A">
      <w:pPr>
        <w:spacing w:after="0" w:line="360" w:lineRule="auto"/>
        <w:ind w:firstLine="709"/>
        <w:jc w:val="both"/>
        <w:rPr>
          <w:rFonts w:ascii="Times New Roman" w:hAnsi="Times New Roman" w:cs="Times New Roman"/>
          <w:sz w:val="28"/>
          <w:szCs w:val="28"/>
        </w:rPr>
      </w:pP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 xml:space="preserve">3. Правила пожежної безпеки в лабораторії </w:t>
      </w:r>
    </w:p>
    <w:p w:rsidR="0024584A" w:rsidRDefault="0024584A" w:rsidP="0024584A">
      <w:pPr>
        <w:spacing w:after="0" w:line="360" w:lineRule="auto"/>
        <w:ind w:firstLine="709"/>
        <w:jc w:val="both"/>
        <w:rPr>
          <w:rFonts w:ascii="Times New Roman" w:hAnsi="Times New Roman" w:cs="Times New Roman"/>
          <w:sz w:val="28"/>
          <w:szCs w:val="28"/>
        </w:rPr>
      </w:pPr>
    </w:p>
    <w:p w:rsidR="0024584A" w:rsidRDefault="0024584A" w:rsidP="0024584A">
      <w:pPr>
        <w:spacing w:after="0" w:line="360" w:lineRule="auto"/>
        <w:ind w:firstLine="709"/>
        <w:jc w:val="both"/>
        <w:rPr>
          <w:rFonts w:ascii="Times New Roman" w:hAnsi="Times New Roman" w:cs="Times New Roman"/>
          <w:sz w:val="28"/>
          <w:szCs w:val="28"/>
        </w:rPr>
      </w:pP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 xml:space="preserve">Всі приміщення лабораторії повинні відповідати вимогам пожежної безпеки по (ГОСТ 12.1, 004-91) та мати засоби пожежогасіння по (ГОСТ12.4.009-83). </w:t>
      </w:r>
    </w:p>
    <w:p w:rsidR="0024584A" w:rsidRPr="00120ECB" w:rsidRDefault="00CD3B18" w:rsidP="0024584A">
      <w:pPr>
        <w:spacing w:after="0" w:line="360" w:lineRule="auto"/>
        <w:ind w:firstLine="709"/>
        <w:jc w:val="both"/>
        <w:rPr>
          <w:rFonts w:ascii="Times New Roman" w:hAnsi="Times New Roman" w:cs="Times New Roman"/>
          <w:sz w:val="28"/>
          <w:szCs w:val="28"/>
          <w:lang w:val="uk-UA"/>
        </w:rPr>
      </w:pPr>
      <w:r w:rsidRPr="0024584A">
        <w:rPr>
          <w:rFonts w:ascii="Times New Roman" w:hAnsi="Times New Roman" w:cs="Times New Roman"/>
          <w:sz w:val="28"/>
          <w:szCs w:val="28"/>
        </w:rPr>
        <w:t>3.1 Лабораторія повинна бути оснащена пожежними кранами (не менше одного на поверх) з пожежними рукавами. У кожному робочому приміщенні повинн</w:t>
      </w:r>
      <w:r w:rsidR="00120ECB">
        <w:rPr>
          <w:rFonts w:ascii="Times New Roman" w:hAnsi="Times New Roman" w:cs="Times New Roman"/>
          <w:sz w:val="28"/>
          <w:szCs w:val="28"/>
        </w:rPr>
        <w:t>і бути в наявності вогнегасники</w:t>
      </w:r>
      <w:r w:rsidRPr="0024584A">
        <w:rPr>
          <w:rFonts w:ascii="Times New Roman" w:hAnsi="Times New Roman" w:cs="Times New Roman"/>
          <w:sz w:val="28"/>
          <w:szCs w:val="28"/>
        </w:rPr>
        <w:t xml:space="preserve"> </w:t>
      </w:r>
      <w:r w:rsidR="006C060A" w:rsidRPr="00046636">
        <w:rPr>
          <w:rFonts w:ascii="Times New Roman" w:hAnsi="Times New Roman" w:cs="Times New Roman"/>
          <w:sz w:val="28"/>
          <w:szCs w:val="28"/>
        </w:rPr>
        <w:t>[</w:t>
      </w:r>
      <w:r w:rsidR="006C060A">
        <w:rPr>
          <w:rFonts w:ascii="Times New Roman" w:hAnsi="Times New Roman" w:cs="Times New Roman"/>
          <w:sz w:val="28"/>
          <w:szCs w:val="28"/>
          <w:lang w:val="uk-UA"/>
        </w:rPr>
        <w:t>51</w:t>
      </w:r>
      <w:r w:rsidR="00C151D8" w:rsidRPr="00046636">
        <w:rPr>
          <w:rFonts w:ascii="Times New Roman" w:hAnsi="Times New Roman" w:cs="Times New Roman"/>
          <w:sz w:val="28"/>
          <w:szCs w:val="28"/>
        </w:rPr>
        <w:t>]</w:t>
      </w:r>
      <w:r w:rsidR="00120ECB">
        <w:rPr>
          <w:rFonts w:ascii="Times New Roman" w:hAnsi="Times New Roman" w:cs="Times New Roman"/>
          <w:sz w:val="28"/>
          <w:szCs w:val="28"/>
          <w:lang w:val="uk-UA"/>
        </w:rPr>
        <w:t>.</w:t>
      </w: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lastRenderedPageBreak/>
        <w:t xml:space="preserve">3.2 У приміщенні лабораторії на видному місці повинен бути вивішений план евакуації співробітників в разі виникнення пожежі. </w:t>
      </w: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3.3 Розпорядженням по лабораторії з числа співробітників приз</w:t>
      </w:r>
      <w:r w:rsidR="00BF41B2">
        <w:rPr>
          <w:rFonts w:ascii="Times New Roman" w:hAnsi="Times New Roman" w:cs="Times New Roman"/>
          <w:sz w:val="28"/>
          <w:szCs w:val="28"/>
        </w:rPr>
        <w:t>начається група (3-5 осіб</w:t>
      </w:r>
      <w:r w:rsidRPr="0024584A">
        <w:rPr>
          <w:rFonts w:ascii="Times New Roman" w:hAnsi="Times New Roman" w:cs="Times New Roman"/>
          <w:sz w:val="28"/>
          <w:szCs w:val="28"/>
        </w:rPr>
        <w:t xml:space="preserve">), яка організовує всі протипожежні заходи, отримавши інструктаж місцевої пожежної команди. </w:t>
      </w:r>
    </w:p>
    <w:p w:rsidR="0024584A" w:rsidRPr="00120ECB" w:rsidRDefault="00CD3B18" w:rsidP="0024584A">
      <w:pPr>
        <w:spacing w:after="0" w:line="360" w:lineRule="auto"/>
        <w:ind w:firstLine="709"/>
        <w:jc w:val="both"/>
        <w:rPr>
          <w:rFonts w:ascii="Times New Roman" w:hAnsi="Times New Roman" w:cs="Times New Roman"/>
          <w:sz w:val="28"/>
          <w:szCs w:val="28"/>
          <w:lang w:val="uk-UA"/>
        </w:rPr>
      </w:pPr>
      <w:r w:rsidRPr="0024584A">
        <w:rPr>
          <w:rFonts w:ascii="Times New Roman" w:hAnsi="Times New Roman" w:cs="Times New Roman"/>
          <w:sz w:val="28"/>
          <w:szCs w:val="28"/>
        </w:rPr>
        <w:t>3.4 Всі співробітники лабораторії повинні бути навчені правилам поводження з вогне- та вибухонебезпечними речовинами, газовими приладами, а також повинні вміти поводитися з протигазом, вогнегасником та іншими засобами пожежог</w:t>
      </w:r>
      <w:r w:rsidR="00120ECB">
        <w:rPr>
          <w:rFonts w:ascii="Times New Roman" w:hAnsi="Times New Roman" w:cs="Times New Roman"/>
          <w:sz w:val="28"/>
          <w:szCs w:val="28"/>
        </w:rPr>
        <w:t>асіння, наявними в лабораторії</w:t>
      </w:r>
      <w:r w:rsidR="00120ECB">
        <w:rPr>
          <w:rFonts w:ascii="Times New Roman" w:hAnsi="Times New Roman" w:cs="Times New Roman"/>
          <w:sz w:val="28"/>
          <w:szCs w:val="28"/>
          <w:lang w:val="uk-UA"/>
        </w:rPr>
        <w:t xml:space="preserve"> </w:t>
      </w:r>
      <w:r w:rsidR="006C060A" w:rsidRPr="00120ECB">
        <w:rPr>
          <w:rFonts w:ascii="Times New Roman" w:hAnsi="Times New Roman" w:cs="Times New Roman"/>
          <w:sz w:val="28"/>
          <w:szCs w:val="28"/>
        </w:rPr>
        <w:t>[</w:t>
      </w:r>
      <w:r w:rsidR="006C060A">
        <w:rPr>
          <w:rFonts w:ascii="Times New Roman" w:hAnsi="Times New Roman" w:cs="Times New Roman"/>
          <w:sz w:val="28"/>
          <w:szCs w:val="28"/>
          <w:lang w:val="uk-UA"/>
        </w:rPr>
        <w:t>52</w:t>
      </w:r>
      <w:r w:rsidR="00C151D8" w:rsidRPr="00120ECB">
        <w:rPr>
          <w:rFonts w:ascii="Times New Roman" w:hAnsi="Times New Roman" w:cs="Times New Roman"/>
          <w:sz w:val="28"/>
          <w:szCs w:val="28"/>
        </w:rPr>
        <w:t>]</w:t>
      </w:r>
      <w:r w:rsidR="00120ECB">
        <w:rPr>
          <w:rFonts w:ascii="Times New Roman" w:hAnsi="Times New Roman" w:cs="Times New Roman"/>
          <w:sz w:val="28"/>
          <w:szCs w:val="28"/>
          <w:lang w:val="uk-UA"/>
        </w:rPr>
        <w:t>.</w:t>
      </w: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3.5 У приміщеннях лабораторії і в безпосередній близькості від них (в коридорах, під сходами) забороняється зберігати горючі матеріали і встановлювати предмети, загороджують проходи і до</w:t>
      </w:r>
      <w:r w:rsidR="0024584A" w:rsidRPr="0024584A">
        <w:rPr>
          <w:rFonts w:ascii="Times New Roman" w:hAnsi="Times New Roman" w:cs="Times New Roman"/>
          <w:sz w:val="28"/>
          <w:szCs w:val="28"/>
        </w:rPr>
        <w:t>ступ до засобів пожежогасіння.</w:t>
      </w:r>
      <w:r w:rsidRPr="0024584A">
        <w:rPr>
          <w:rFonts w:ascii="Times New Roman" w:hAnsi="Times New Roman" w:cs="Times New Roman"/>
          <w:sz w:val="28"/>
          <w:szCs w:val="28"/>
        </w:rPr>
        <w:t xml:space="preserve"> </w:t>
      </w: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 xml:space="preserve">3.6 Без дозволу завідувача лабораторією та особи, відповідальної за протипожежні заходи, забороняється установка лабораторних і нагрівальних приладів, для проведення випробувань, їх використання та переробка електропроводки. </w:t>
      </w:r>
    </w:p>
    <w:p w:rsidR="0024584A" w:rsidRPr="0024584A" w:rsidRDefault="0024584A"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3.</w:t>
      </w:r>
      <w:r w:rsidRPr="0024584A">
        <w:rPr>
          <w:rFonts w:ascii="Times New Roman" w:hAnsi="Times New Roman" w:cs="Times New Roman"/>
          <w:sz w:val="28"/>
          <w:szCs w:val="28"/>
          <w:lang w:val="uk-UA"/>
        </w:rPr>
        <w:t>7</w:t>
      </w:r>
      <w:r w:rsidR="00CD3B18" w:rsidRPr="0024584A">
        <w:rPr>
          <w:rFonts w:ascii="Times New Roman" w:hAnsi="Times New Roman" w:cs="Times New Roman"/>
          <w:sz w:val="28"/>
          <w:szCs w:val="28"/>
        </w:rPr>
        <w:t xml:space="preserve"> Всі нагрівальні прилади повинні бути встановлені на термоизолюючих підставках. </w:t>
      </w: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 xml:space="preserve">3.8 Забороняється експлуатація несправних лабораторних і нагрівальних приладів. </w:t>
      </w:r>
    </w:p>
    <w:p w:rsidR="0024584A"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 xml:space="preserve">3.9 Після закінчення роботи необхідно відключити електроенергію, газ та воду у всіх приміщеннях. </w:t>
      </w:r>
    </w:p>
    <w:p w:rsidR="00CD3B18" w:rsidRPr="0024584A" w:rsidRDefault="00CD3B18" w:rsidP="0024584A">
      <w:pPr>
        <w:spacing w:after="0" w:line="360" w:lineRule="auto"/>
        <w:ind w:firstLine="709"/>
        <w:jc w:val="both"/>
        <w:rPr>
          <w:rFonts w:ascii="Times New Roman" w:hAnsi="Times New Roman" w:cs="Times New Roman"/>
          <w:sz w:val="28"/>
          <w:szCs w:val="28"/>
        </w:rPr>
      </w:pPr>
      <w:r w:rsidRPr="0024584A">
        <w:rPr>
          <w:rFonts w:ascii="Times New Roman" w:hAnsi="Times New Roman" w:cs="Times New Roman"/>
          <w:sz w:val="28"/>
          <w:szCs w:val="28"/>
        </w:rPr>
        <w:t>3.10 Кожен співробітник лабораторії, який помітив пожежу, задимлення або ін</w:t>
      </w:r>
      <w:r w:rsidR="00802D67">
        <w:rPr>
          <w:rFonts w:ascii="Times New Roman" w:hAnsi="Times New Roman" w:cs="Times New Roman"/>
          <w:sz w:val="28"/>
          <w:szCs w:val="28"/>
        </w:rPr>
        <w:t xml:space="preserve">ші ознаки пожежі зобов'язаний: </w:t>
      </w:r>
      <w:r w:rsidRPr="0024584A">
        <w:rPr>
          <w:rFonts w:ascii="Times New Roman" w:hAnsi="Times New Roman" w:cs="Times New Roman"/>
          <w:sz w:val="28"/>
          <w:szCs w:val="28"/>
        </w:rPr>
        <w:t>негайно викликат</w:t>
      </w:r>
      <w:r w:rsidR="00BF41B2">
        <w:rPr>
          <w:rFonts w:ascii="Times New Roman" w:hAnsi="Times New Roman" w:cs="Times New Roman"/>
          <w:sz w:val="28"/>
          <w:szCs w:val="28"/>
        </w:rPr>
        <w:t xml:space="preserve">и пожежну частину по телефону; </w:t>
      </w:r>
      <w:r w:rsidRPr="0024584A">
        <w:rPr>
          <w:rFonts w:ascii="Times New Roman" w:hAnsi="Times New Roman" w:cs="Times New Roman"/>
          <w:sz w:val="28"/>
          <w:szCs w:val="28"/>
        </w:rPr>
        <w:t>довести до відома завідувача лабораторією, який в свою чергу повинен сповістити співробітників, вжити заходів до їх е</w:t>
      </w:r>
      <w:r w:rsidR="00BF41B2">
        <w:rPr>
          <w:rFonts w:ascii="Times New Roman" w:hAnsi="Times New Roman" w:cs="Times New Roman"/>
          <w:sz w:val="28"/>
          <w:szCs w:val="28"/>
        </w:rPr>
        <w:t>вакуації та ліквідації пожежі</w:t>
      </w:r>
      <w:r w:rsidR="00BF41B2">
        <w:rPr>
          <w:rFonts w:ascii="Times New Roman" w:hAnsi="Times New Roman" w:cs="Times New Roman"/>
          <w:sz w:val="28"/>
          <w:szCs w:val="28"/>
          <w:lang w:val="uk-UA"/>
        </w:rPr>
        <w:t xml:space="preserve">; </w:t>
      </w:r>
      <w:r w:rsidRPr="0024584A">
        <w:rPr>
          <w:rFonts w:ascii="Times New Roman" w:hAnsi="Times New Roman" w:cs="Times New Roman"/>
          <w:sz w:val="28"/>
          <w:szCs w:val="28"/>
        </w:rPr>
        <w:t>прийняти заходи щодо обмеження поширення вогню та ліквідації пожежі;</w:t>
      </w:r>
    </w:p>
    <w:p w:rsidR="0007595A" w:rsidRPr="00622091" w:rsidRDefault="0007595A" w:rsidP="00622091">
      <w:pPr>
        <w:spacing w:after="0" w:line="360" w:lineRule="auto"/>
        <w:ind w:firstLine="709"/>
        <w:jc w:val="both"/>
        <w:rPr>
          <w:rFonts w:ascii="Times New Roman" w:hAnsi="Times New Roman" w:cs="Times New Roman"/>
          <w:sz w:val="28"/>
          <w:szCs w:val="28"/>
          <w:lang w:val="uk-UA"/>
        </w:rPr>
      </w:pPr>
      <w:r w:rsidRPr="0007595A">
        <w:rPr>
          <w:rFonts w:ascii="Times New Roman" w:hAnsi="Times New Roman" w:cs="Times New Roman"/>
          <w:sz w:val="28"/>
          <w:szCs w:val="28"/>
          <w:lang w:val="uk-UA"/>
        </w:rPr>
        <w:lastRenderedPageBreak/>
        <w:t xml:space="preserve">4. </w:t>
      </w:r>
      <w:r w:rsidRPr="0007595A">
        <w:rPr>
          <w:rFonts w:ascii="Times New Roman" w:hAnsi="Times New Roman" w:cs="Times New Roman"/>
          <w:sz w:val="28"/>
          <w:szCs w:val="28"/>
        </w:rPr>
        <w:t>Правила електробезпеки в лабораторії Всі приміщення лабораторії повинні відповідати вимогам електробезпеки при</w:t>
      </w:r>
      <w:r w:rsidR="00120ECB">
        <w:rPr>
          <w:rFonts w:ascii="Times New Roman" w:hAnsi="Times New Roman" w:cs="Times New Roman"/>
          <w:sz w:val="28"/>
          <w:szCs w:val="28"/>
        </w:rPr>
        <w:t xml:space="preserve"> роботі з електроустановками</w:t>
      </w:r>
      <w:r w:rsidR="00120ECB">
        <w:rPr>
          <w:rFonts w:ascii="Times New Roman" w:hAnsi="Times New Roman" w:cs="Times New Roman"/>
          <w:sz w:val="28"/>
          <w:szCs w:val="28"/>
          <w:lang w:val="uk-UA"/>
        </w:rPr>
        <w:t xml:space="preserve"> </w:t>
      </w:r>
      <w:r w:rsidR="00C151D8" w:rsidRPr="00120ECB">
        <w:rPr>
          <w:rFonts w:ascii="Times New Roman" w:hAnsi="Times New Roman" w:cs="Times New Roman"/>
          <w:sz w:val="28"/>
          <w:szCs w:val="28"/>
        </w:rPr>
        <w:t>[</w:t>
      </w:r>
      <w:r w:rsidR="006C060A">
        <w:rPr>
          <w:rFonts w:ascii="Times New Roman" w:hAnsi="Times New Roman" w:cs="Times New Roman"/>
          <w:sz w:val="28"/>
          <w:szCs w:val="28"/>
          <w:lang w:val="uk-UA"/>
        </w:rPr>
        <w:t>53</w:t>
      </w:r>
      <w:r w:rsidR="00120ECB">
        <w:rPr>
          <w:rFonts w:ascii="Times New Roman" w:hAnsi="Times New Roman" w:cs="Times New Roman"/>
          <w:sz w:val="28"/>
          <w:szCs w:val="28"/>
          <w:lang w:val="uk-UA"/>
        </w:rPr>
        <w:t>, 54</w:t>
      </w:r>
      <w:r w:rsidR="00C151D8" w:rsidRPr="00120ECB">
        <w:rPr>
          <w:rFonts w:ascii="Times New Roman" w:hAnsi="Times New Roman" w:cs="Times New Roman"/>
          <w:sz w:val="28"/>
          <w:szCs w:val="28"/>
        </w:rPr>
        <w:t>]</w:t>
      </w:r>
      <w:r w:rsidR="00120ECB">
        <w:rPr>
          <w:rFonts w:ascii="Times New Roman" w:hAnsi="Times New Roman" w:cs="Times New Roman"/>
          <w:sz w:val="28"/>
          <w:szCs w:val="28"/>
          <w:lang w:val="uk-UA"/>
        </w:rPr>
        <w:t>.</w:t>
      </w:r>
    </w:p>
    <w:p w:rsidR="0007595A" w:rsidRPr="00622091" w:rsidRDefault="0007595A" w:rsidP="0007595A">
      <w:pPr>
        <w:spacing w:after="0" w:line="360" w:lineRule="auto"/>
        <w:ind w:firstLine="709"/>
        <w:jc w:val="both"/>
        <w:rPr>
          <w:rFonts w:ascii="Times New Roman" w:hAnsi="Times New Roman" w:cs="Times New Roman"/>
          <w:sz w:val="28"/>
          <w:szCs w:val="28"/>
          <w:lang w:val="uk-UA"/>
        </w:rPr>
      </w:pPr>
      <w:r w:rsidRPr="00622091">
        <w:rPr>
          <w:rFonts w:ascii="Times New Roman" w:hAnsi="Times New Roman" w:cs="Times New Roman"/>
          <w:sz w:val="28"/>
          <w:szCs w:val="28"/>
          <w:lang w:val="uk-UA"/>
        </w:rPr>
        <w:t xml:space="preserve">4.1 Всі електрообладнання з напругою понад 36 В, а також обладнання та механізми, які можуть виявитися під напругою, повинні бути надійно заземлені. </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t xml:space="preserve">4.2 Для відключення електромереж на вводах повинні бути рубильники або інші доступні пристрої. Відключення всієї мережі, за винятком чергового освітлення проводиться загальним рубильником. </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t>4.3 З метою запобігання еле</w:t>
      </w:r>
      <w:r w:rsidR="00524724">
        <w:rPr>
          <w:rFonts w:ascii="Times New Roman" w:hAnsi="Times New Roman" w:cs="Times New Roman"/>
          <w:sz w:val="28"/>
          <w:szCs w:val="28"/>
        </w:rPr>
        <w:t>ктротравматизму забороняється: п</w:t>
      </w:r>
      <w:r w:rsidRPr="0007595A">
        <w:rPr>
          <w:rFonts w:ascii="Times New Roman" w:hAnsi="Times New Roman" w:cs="Times New Roman"/>
          <w:sz w:val="28"/>
          <w:szCs w:val="28"/>
        </w:rPr>
        <w:t>рацювати на несправних електричних</w:t>
      </w:r>
      <w:r w:rsidR="00D26BBA">
        <w:rPr>
          <w:rFonts w:ascii="Times New Roman" w:hAnsi="Times New Roman" w:cs="Times New Roman"/>
          <w:sz w:val="28"/>
          <w:szCs w:val="28"/>
        </w:rPr>
        <w:t xml:space="preserve"> приладах і установках; </w:t>
      </w:r>
      <w:r w:rsidRPr="0007595A">
        <w:rPr>
          <w:rFonts w:ascii="Times New Roman" w:hAnsi="Times New Roman" w:cs="Times New Roman"/>
          <w:sz w:val="28"/>
          <w:szCs w:val="28"/>
        </w:rPr>
        <w:t>перенавантажувати електромережу; -переносити і залишати без наг</w:t>
      </w:r>
      <w:r w:rsidR="00D26BBA">
        <w:rPr>
          <w:rFonts w:ascii="Times New Roman" w:hAnsi="Times New Roman" w:cs="Times New Roman"/>
          <w:sz w:val="28"/>
          <w:szCs w:val="28"/>
        </w:rPr>
        <w:t xml:space="preserve">ляду ввімкнені електроприлади; </w:t>
      </w:r>
      <w:r w:rsidRPr="0007595A">
        <w:rPr>
          <w:rFonts w:ascii="Times New Roman" w:hAnsi="Times New Roman" w:cs="Times New Roman"/>
          <w:sz w:val="28"/>
          <w:szCs w:val="28"/>
        </w:rPr>
        <w:t>працювати поблизу відкритих частин електроустановок, торкатися до них; загромаджувати прохід до електричного пристрою.</w:t>
      </w:r>
    </w:p>
    <w:p w:rsidR="0007595A" w:rsidRPr="00622091" w:rsidRDefault="0007595A" w:rsidP="0007595A">
      <w:pPr>
        <w:spacing w:after="0" w:line="360" w:lineRule="auto"/>
        <w:ind w:firstLine="709"/>
        <w:jc w:val="both"/>
        <w:rPr>
          <w:rFonts w:ascii="Times New Roman" w:hAnsi="Times New Roman" w:cs="Times New Roman"/>
          <w:sz w:val="28"/>
          <w:szCs w:val="28"/>
          <w:lang w:val="uk-UA"/>
        </w:rPr>
      </w:pPr>
      <w:r w:rsidRPr="0007595A">
        <w:rPr>
          <w:rFonts w:ascii="Times New Roman" w:hAnsi="Times New Roman" w:cs="Times New Roman"/>
          <w:sz w:val="28"/>
          <w:szCs w:val="28"/>
        </w:rPr>
        <w:t>4.4 Про всі виявлені дефекти в ізоляції проводів, несправності рубильників, штепсельних вилок, розеток, а також заземлення та огороджень слі</w:t>
      </w:r>
      <w:r w:rsidR="00622091">
        <w:rPr>
          <w:rFonts w:ascii="Times New Roman" w:hAnsi="Times New Roman" w:cs="Times New Roman"/>
          <w:sz w:val="28"/>
          <w:szCs w:val="28"/>
        </w:rPr>
        <w:t>д негайно повідомити електрику</w:t>
      </w:r>
      <w:r w:rsidR="00622091">
        <w:rPr>
          <w:rFonts w:ascii="Times New Roman" w:hAnsi="Times New Roman" w:cs="Times New Roman"/>
          <w:sz w:val="28"/>
          <w:szCs w:val="28"/>
          <w:lang w:val="uk-UA"/>
        </w:rPr>
        <w:t xml:space="preserve"> </w:t>
      </w:r>
      <w:r w:rsidR="00C151D8" w:rsidRPr="00622091">
        <w:rPr>
          <w:rFonts w:ascii="Times New Roman" w:hAnsi="Times New Roman" w:cs="Times New Roman"/>
          <w:sz w:val="28"/>
          <w:szCs w:val="28"/>
        </w:rPr>
        <w:t>[</w:t>
      </w:r>
      <w:r w:rsidR="00622091">
        <w:rPr>
          <w:rFonts w:ascii="Times New Roman" w:hAnsi="Times New Roman" w:cs="Times New Roman"/>
          <w:sz w:val="28"/>
          <w:szCs w:val="28"/>
          <w:lang w:val="uk-UA"/>
        </w:rPr>
        <w:t>53, 54</w:t>
      </w:r>
      <w:r w:rsidR="00C151D8" w:rsidRPr="00622091">
        <w:rPr>
          <w:rFonts w:ascii="Times New Roman" w:hAnsi="Times New Roman" w:cs="Times New Roman"/>
          <w:sz w:val="28"/>
          <w:szCs w:val="28"/>
        </w:rPr>
        <w:t>]</w:t>
      </w:r>
      <w:r w:rsidR="00622091">
        <w:rPr>
          <w:rFonts w:ascii="Times New Roman" w:hAnsi="Times New Roman" w:cs="Times New Roman"/>
          <w:sz w:val="28"/>
          <w:szCs w:val="28"/>
          <w:lang w:val="uk-UA"/>
        </w:rPr>
        <w:t>.</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t xml:space="preserve">4.5 У разі перерви в подачі електроенергії електроприлади </w:t>
      </w:r>
      <w:r>
        <w:rPr>
          <w:rFonts w:ascii="Times New Roman" w:hAnsi="Times New Roman" w:cs="Times New Roman"/>
          <w:sz w:val="28"/>
          <w:szCs w:val="28"/>
        </w:rPr>
        <w:t>повинні бути негайно вимкнені.</w:t>
      </w:r>
      <w:r w:rsidRPr="0007595A">
        <w:rPr>
          <w:rFonts w:ascii="Times New Roman" w:hAnsi="Times New Roman" w:cs="Times New Roman"/>
          <w:sz w:val="28"/>
          <w:szCs w:val="28"/>
        </w:rPr>
        <w:t xml:space="preserve"> </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t xml:space="preserve">4.6 Забороняється використання в межах одного робочого місця електроприладів класу «0». </w:t>
      </w:r>
    </w:p>
    <w:p w:rsidR="0007595A" w:rsidRPr="00622091" w:rsidRDefault="0007595A" w:rsidP="0007595A">
      <w:pPr>
        <w:spacing w:after="0" w:line="360" w:lineRule="auto"/>
        <w:ind w:firstLine="709"/>
        <w:jc w:val="both"/>
        <w:rPr>
          <w:rFonts w:ascii="Times New Roman" w:hAnsi="Times New Roman" w:cs="Times New Roman"/>
          <w:sz w:val="28"/>
          <w:szCs w:val="28"/>
          <w:lang w:val="uk-UA"/>
        </w:rPr>
      </w:pPr>
      <w:r w:rsidRPr="0007595A">
        <w:rPr>
          <w:rFonts w:ascii="Times New Roman" w:hAnsi="Times New Roman" w:cs="Times New Roman"/>
          <w:sz w:val="28"/>
          <w:szCs w:val="28"/>
        </w:rPr>
        <w:t>4.7 Категор</w:t>
      </w:r>
      <w:r>
        <w:rPr>
          <w:rFonts w:ascii="Times New Roman" w:hAnsi="Times New Roman" w:cs="Times New Roman"/>
          <w:sz w:val="28"/>
          <w:szCs w:val="28"/>
        </w:rPr>
        <w:t>ично забороняється торкатися до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корпусу </w:t>
      </w:r>
      <w:r w:rsidRPr="0007595A">
        <w:rPr>
          <w:rFonts w:ascii="Times New Roman" w:hAnsi="Times New Roman" w:cs="Times New Roman"/>
          <w:sz w:val="28"/>
          <w:szCs w:val="28"/>
        </w:rPr>
        <w:t>пошкодженого приладу або струмопровідних частин з порушеною ізоляцією і одночасно до заземленого обладнання (інший прилад з справним заземленням, водопровідні труби, опалювальні батареї), або торкатися до ушкодженого прил</w:t>
      </w:r>
      <w:r w:rsidR="00622091">
        <w:rPr>
          <w:rFonts w:ascii="Times New Roman" w:hAnsi="Times New Roman" w:cs="Times New Roman"/>
          <w:sz w:val="28"/>
          <w:szCs w:val="28"/>
        </w:rPr>
        <w:t>аду, стоячи на вологій підлозі</w:t>
      </w:r>
      <w:r w:rsidR="00622091">
        <w:rPr>
          <w:rFonts w:ascii="Times New Roman" w:hAnsi="Times New Roman" w:cs="Times New Roman"/>
          <w:sz w:val="28"/>
          <w:szCs w:val="28"/>
          <w:lang w:val="uk-UA"/>
        </w:rPr>
        <w:t xml:space="preserve"> </w:t>
      </w:r>
      <w:r w:rsidR="00C151D8" w:rsidRPr="00622091">
        <w:rPr>
          <w:rFonts w:ascii="Times New Roman" w:hAnsi="Times New Roman" w:cs="Times New Roman"/>
          <w:sz w:val="28"/>
          <w:szCs w:val="28"/>
        </w:rPr>
        <w:t>[</w:t>
      </w:r>
      <w:r w:rsidR="00622091">
        <w:rPr>
          <w:rFonts w:ascii="Times New Roman" w:hAnsi="Times New Roman" w:cs="Times New Roman"/>
          <w:sz w:val="28"/>
          <w:szCs w:val="28"/>
          <w:lang w:val="uk-UA"/>
        </w:rPr>
        <w:t>49</w:t>
      </w:r>
      <w:r w:rsidR="00C151D8" w:rsidRPr="00622091">
        <w:rPr>
          <w:rFonts w:ascii="Times New Roman" w:hAnsi="Times New Roman" w:cs="Times New Roman"/>
          <w:sz w:val="28"/>
          <w:szCs w:val="28"/>
        </w:rPr>
        <w:t>]</w:t>
      </w:r>
      <w:r w:rsidR="00622091">
        <w:rPr>
          <w:rFonts w:ascii="Times New Roman" w:hAnsi="Times New Roman" w:cs="Times New Roman"/>
          <w:sz w:val="28"/>
          <w:szCs w:val="28"/>
          <w:lang w:val="uk-UA"/>
        </w:rPr>
        <w:t>.</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t xml:space="preserve">4.8 У разі ураження електричним струмом необхідно якомога швидше звільнити потерпілого від дії електричного струму, відключивши електроприлад, якого торкається потерпілий. Відключення проводиться за допомогою вимикача або рубильника. </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lastRenderedPageBreak/>
        <w:t xml:space="preserve">4.9 При неможливості швидкого відключення електроприладу необхідно звільнити потерпілого від струмопровідних частин дерев'яним або іншим предметом, який не проводить струм </w:t>
      </w:r>
    </w:p>
    <w:p w:rsidR="0007595A" w:rsidRPr="0007595A" w:rsidRDefault="0007595A" w:rsidP="0007595A">
      <w:pPr>
        <w:spacing w:after="0" w:line="360" w:lineRule="auto"/>
        <w:ind w:firstLine="709"/>
        <w:jc w:val="both"/>
        <w:rPr>
          <w:rFonts w:ascii="Times New Roman" w:hAnsi="Times New Roman" w:cs="Times New Roman"/>
          <w:sz w:val="28"/>
          <w:szCs w:val="28"/>
        </w:rPr>
      </w:pPr>
      <w:r w:rsidRPr="0007595A">
        <w:rPr>
          <w:rFonts w:ascii="Times New Roman" w:hAnsi="Times New Roman" w:cs="Times New Roman"/>
          <w:sz w:val="28"/>
          <w:szCs w:val="28"/>
        </w:rPr>
        <w:t>4.10 У всіх випадках ураження електричним струмом необхідно викликати лікаря</w:t>
      </w:r>
      <w:r w:rsidR="00622091">
        <w:rPr>
          <w:rFonts w:ascii="Times New Roman" w:hAnsi="Times New Roman" w:cs="Times New Roman"/>
          <w:sz w:val="28"/>
          <w:szCs w:val="28"/>
          <w:lang w:val="uk-UA"/>
        </w:rPr>
        <w:t xml:space="preserve"> </w:t>
      </w:r>
      <w:r w:rsidR="00622091" w:rsidRPr="00622091">
        <w:rPr>
          <w:rFonts w:ascii="Times New Roman" w:hAnsi="Times New Roman" w:cs="Times New Roman"/>
          <w:sz w:val="28"/>
          <w:szCs w:val="28"/>
        </w:rPr>
        <w:t>[</w:t>
      </w:r>
      <w:r w:rsidR="001B306A">
        <w:rPr>
          <w:rFonts w:ascii="Times New Roman" w:hAnsi="Times New Roman" w:cs="Times New Roman"/>
          <w:sz w:val="28"/>
          <w:szCs w:val="28"/>
          <w:lang w:val="uk-UA"/>
        </w:rPr>
        <w:t>53</w:t>
      </w:r>
      <w:r w:rsidR="00622091" w:rsidRPr="00622091">
        <w:rPr>
          <w:rFonts w:ascii="Times New Roman" w:hAnsi="Times New Roman" w:cs="Times New Roman"/>
          <w:sz w:val="28"/>
          <w:szCs w:val="28"/>
        </w:rPr>
        <w:t>]</w:t>
      </w:r>
      <w:r w:rsidRPr="0007595A">
        <w:rPr>
          <w:rFonts w:ascii="Times New Roman" w:hAnsi="Times New Roman" w:cs="Times New Roman"/>
          <w:sz w:val="28"/>
          <w:szCs w:val="28"/>
        </w:rPr>
        <w:t>.</w:t>
      </w: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 Загальні положення</w:t>
      </w:r>
      <w:r>
        <w:rPr>
          <w:rFonts w:ascii="Times New Roman" w:hAnsi="Times New Roman" w:cs="Times New Roman"/>
          <w:sz w:val="28"/>
          <w:szCs w:val="28"/>
          <w:lang w:val="uk-UA"/>
        </w:rPr>
        <w:t xml:space="preserve"> зберігання реактивів</w:t>
      </w:r>
      <w:r w:rsidRPr="0007595A">
        <w:rPr>
          <w:rFonts w:ascii="Times New Roman" w:hAnsi="Times New Roman" w:cs="Times New Roman"/>
          <w:sz w:val="28"/>
          <w:szCs w:val="28"/>
        </w:rPr>
        <w:t xml:space="preserve"> </w:t>
      </w: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 Лабораторні запаси реактивів повинні зберігатися в спеціально обладнаних, добре вентильованих, сухих місцях, згідно з правилами безпеки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CE4">
        <w:rPr>
          <w:rFonts w:ascii="Times New Roman" w:hAnsi="Times New Roman" w:cs="Times New Roman"/>
          <w:sz w:val="28"/>
          <w:szCs w:val="28"/>
          <w:lang w:val="uk-UA"/>
        </w:rPr>
        <w:t>1.2</w:t>
      </w:r>
      <w:r w:rsidRPr="0007595A">
        <w:rPr>
          <w:rFonts w:ascii="Times New Roman" w:hAnsi="Times New Roman" w:cs="Times New Roman"/>
          <w:sz w:val="28"/>
          <w:szCs w:val="28"/>
        </w:rPr>
        <w:t xml:space="preserve"> При розміщенні реактивів в лабораторії слід неухильно дотримуватися порядку сумісного зберігання горючих і вибухонебезпечних речовин. Не дозволяється сумісне зберігання реактивів, здатних реагувати один з одним з виділенням тепла або горючих газів. Забороняється також спільно зберігати речовини, які в разі виникнення пожежі можна гасити одним вогнегасним засобом.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7595A">
        <w:rPr>
          <w:rFonts w:ascii="Times New Roman" w:hAnsi="Times New Roman" w:cs="Times New Roman"/>
          <w:sz w:val="28"/>
          <w:szCs w:val="28"/>
        </w:rPr>
        <w:t>.</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3 Забороняється розфасовувати сипучі речовини на складі.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4 Основним правилом при зберіганні і відборі реактивів є запобігання їх від забруднення.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5 На всіх упаковках з реактивами повинні бути етикетки із зазначенням назви, кваліфікації та строку придатності.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6 Реактиви, які не можна зберігати в скляній тарі, поміщають в тару з матеріалів, стійких до дії даного реактиву. Наприклад, плавікову кислоту і луги зберігають в бутлях з поліетилену.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7 Реактиви, що розкладаються або змінюють свої властивості під дією світла (наприклад, діетиловий ефір, пероксиди, солі срібла), зберігають у склянках</w:t>
      </w:r>
      <w:r>
        <w:rPr>
          <w:rFonts w:ascii="Times New Roman" w:hAnsi="Times New Roman" w:cs="Times New Roman"/>
          <w:sz w:val="28"/>
          <w:szCs w:val="28"/>
        </w:rPr>
        <w:t xml:space="preserve"> з темного або жовтого скла. </w:t>
      </w:r>
    </w:p>
    <w:p w:rsidR="0007595A" w:rsidRPr="0007595A" w:rsidRDefault="0007595A"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 xml:space="preserve">8 Гігроскопічні речовини і речовини, що окислюються при зіткненні з повітрям, повинні зберігатися в герметичній тарі. Для герметизації пробок використовують парафін. </w:t>
      </w:r>
    </w:p>
    <w:p w:rsidR="0007595A" w:rsidRPr="003B0C9B" w:rsidRDefault="0007595A"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w:t>
      </w:r>
      <w:r w:rsidR="00AA5CE4">
        <w:rPr>
          <w:rFonts w:ascii="Times New Roman" w:hAnsi="Times New Roman" w:cs="Times New Roman"/>
          <w:sz w:val="28"/>
          <w:szCs w:val="28"/>
          <w:lang w:val="uk-UA"/>
        </w:rPr>
        <w:t>1.</w:t>
      </w:r>
      <w:r w:rsidRPr="0007595A">
        <w:rPr>
          <w:rFonts w:ascii="Times New Roman" w:hAnsi="Times New Roman" w:cs="Times New Roman"/>
          <w:sz w:val="28"/>
          <w:szCs w:val="28"/>
        </w:rPr>
        <w:t>9 Відпрацьовані реактиви необхідно зливати в окремій ємності для подальшої переробки або передачі в організації, що займають</w:t>
      </w:r>
      <w:r w:rsidR="003B0C9B">
        <w:rPr>
          <w:rFonts w:ascii="Times New Roman" w:hAnsi="Times New Roman" w:cs="Times New Roman"/>
          <w:sz w:val="28"/>
          <w:szCs w:val="28"/>
        </w:rPr>
        <w:t>ся утилізацією хімічних речовин</w:t>
      </w:r>
      <w:r w:rsidR="003B0C9B">
        <w:rPr>
          <w:rFonts w:ascii="Times New Roman" w:hAnsi="Times New Roman" w:cs="Times New Roman"/>
          <w:sz w:val="28"/>
          <w:szCs w:val="28"/>
          <w:lang w:val="uk-UA"/>
        </w:rPr>
        <w:t xml:space="preserve"> </w:t>
      </w:r>
      <w:r w:rsidR="003B0C9B">
        <w:rPr>
          <w:rFonts w:ascii="Times New Roman" w:hAnsi="Times New Roman" w:cs="Times New Roman"/>
          <w:sz w:val="28"/>
          <w:szCs w:val="28"/>
        </w:rPr>
        <w:t>[</w:t>
      </w:r>
      <w:r w:rsidR="003B0C9B">
        <w:rPr>
          <w:rFonts w:ascii="Times New Roman" w:hAnsi="Times New Roman" w:cs="Times New Roman"/>
          <w:sz w:val="28"/>
          <w:szCs w:val="28"/>
          <w:lang w:val="uk-UA"/>
        </w:rPr>
        <w:t>52</w:t>
      </w:r>
      <w:r w:rsidR="00C151D8" w:rsidRPr="003B0C9B">
        <w:rPr>
          <w:rFonts w:ascii="Times New Roman" w:hAnsi="Times New Roman" w:cs="Times New Roman"/>
          <w:sz w:val="28"/>
          <w:szCs w:val="28"/>
        </w:rPr>
        <w:t>]</w:t>
      </w:r>
      <w:r w:rsidR="003B0C9B">
        <w:rPr>
          <w:rFonts w:ascii="Times New Roman" w:hAnsi="Times New Roman" w:cs="Times New Roman"/>
          <w:sz w:val="28"/>
          <w:szCs w:val="28"/>
          <w:lang w:val="uk-UA"/>
        </w:rPr>
        <w:t xml:space="preserve">. </w:t>
      </w: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AA5CE4" w:rsidP="00075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uk-UA"/>
        </w:rPr>
        <w:t>2</w:t>
      </w:r>
      <w:r w:rsidR="0007595A" w:rsidRPr="0007595A">
        <w:rPr>
          <w:rFonts w:ascii="Times New Roman" w:hAnsi="Times New Roman" w:cs="Times New Roman"/>
          <w:sz w:val="28"/>
          <w:szCs w:val="28"/>
        </w:rPr>
        <w:t xml:space="preserve"> Зберігання хімічних реактивів в лабораторії </w:t>
      </w: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07595A" w:rsidRDefault="0007595A" w:rsidP="0007595A">
      <w:pPr>
        <w:spacing w:after="0" w:line="360" w:lineRule="auto"/>
        <w:ind w:firstLine="709"/>
        <w:jc w:val="both"/>
        <w:rPr>
          <w:rFonts w:ascii="Times New Roman" w:hAnsi="Times New Roman" w:cs="Times New Roman"/>
          <w:sz w:val="28"/>
          <w:szCs w:val="28"/>
        </w:rPr>
      </w:pPr>
    </w:p>
    <w:p w:rsidR="0007595A" w:rsidRPr="00AA5CE4" w:rsidRDefault="00AA5CE4"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5.2.1</w:t>
      </w:r>
      <w:r w:rsidR="0007595A">
        <w:rPr>
          <w:rFonts w:ascii="Times New Roman" w:hAnsi="Times New Roman" w:cs="Times New Roman"/>
          <w:sz w:val="28"/>
          <w:szCs w:val="28"/>
          <w:lang w:val="uk-UA"/>
        </w:rPr>
        <w:t xml:space="preserve"> </w:t>
      </w:r>
      <w:r w:rsidR="0007595A" w:rsidRPr="00AA5CE4">
        <w:rPr>
          <w:rFonts w:ascii="Times New Roman" w:hAnsi="Times New Roman" w:cs="Times New Roman"/>
          <w:sz w:val="28"/>
          <w:szCs w:val="28"/>
          <w:lang w:val="uk-UA"/>
        </w:rPr>
        <w:t xml:space="preserve">У робочих приміщеннях допускається зберігати нелеткі, не пожежонебезпечні і малотоксичні тверді речовини і водні розчини, розбавлені кислоти і луги, в кількостях, необхідних для аналізів. </w:t>
      </w:r>
    </w:p>
    <w:p w:rsidR="0007595A" w:rsidRPr="00C339DD" w:rsidRDefault="00AA5CE4" w:rsidP="0007595A">
      <w:pPr>
        <w:spacing w:after="0" w:line="360" w:lineRule="auto"/>
        <w:ind w:firstLine="709"/>
        <w:jc w:val="both"/>
        <w:rPr>
          <w:rFonts w:ascii="Times New Roman" w:hAnsi="Times New Roman" w:cs="Times New Roman"/>
          <w:sz w:val="28"/>
          <w:szCs w:val="28"/>
          <w:lang w:val="uk-UA"/>
        </w:rPr>
      </w:pPr>
      <w:r w:rsidRPr="00AA5CE4">
        <w:rPr>
          <w:rFonts w:ascii="Times New Roman" w:hAnsi="Times New Roman" w:cs="Times New Roman"/>
          <w:sz w:val="28"/>
          <w:szCs w:val="28"/>
          <w:lang w:val="uk-UA"/>
        </w:rPr>
        <w:t>5</w:t>
      </w:r>
      <w:r>
        <w:rPr>
          <w:rFonts w:ascii="Times New Roman" w:hAnsi="Times New Roman" w:cs="Times New Roman"/>
          <w:sz w:val="28"/>
          <w:szCs w:val="28"/>
          <w:lang w:val="uk-UA"/>
        </w:rPr>
        <w:t>.</w:t>
      </w:r>
      <w:r w:rsidR="0007595A" w:rsidRPr="00AA5CE4">
        <w:rPr>
          <w:rFonts w:ascii="Times New Roman" w:hAnsi="Times New Roman" w:cs="Times New Roman"/>
          <w:sz w:val="28"/>
          <w:szCs w:val="28"/>
          <w:lang w:val="uk-UA"/>
        </w:rPr>
        <w:t>2</w:t>
      </w:r>
      <w:r>
        <w:rPr>
          <w:rFonts w:ascii="Times New Roman" w:hAnsi="Times New Roman" w:cs="Times New Roman"/>
          <w:sz w:val="28"/>
          <w:szCs w:val="28"/>
          <w:lang w:val="uk-UA"/>
        </w:rPr>
        <w:t>.2</w:t>
      </w:r>
      <w:r w:rsidR="0007595A" w:rsidRPr="00AA5CE4">
        <w:rPr>
          <w:rFonts w:ascii="Times New Roman" w:hAnsi="Times New Roman" w:cs="Times New Roman"/>
          <w:sz w:val="28"/>
          <w:szCs w:val="28"/>
          <w:lang w:val="uk-UA"/>
        </w:rPr>
        <w:t xml:space="preserve">. Концентровані кислоти в обсязі не більше 2 дм³ зберігаються в скляному посуді з притертою скляними кришками або пластмасовими пробками в ексикаторі або скляній ємності з кришкою в витяжній шафі. </w:t>
      </w:r>
      <w:r w:rsidR="0007595A" w:rsidRPr="00C339DD">
        <w:rPr>
          <w:rFonts w:ascii="Times New Roman" w:hAnsi="Times New Roman" w:cs="Times New Roman"/>
          <w:sz w:val="28"/>
          <w:szCs w:val="28"/>
          <w:lang w:val="uk-UA"/>
        </w:rPr>
        <w:t xml:space="preserve">Для кращої герметичності надягають гумові ковпачки. </w:t>
      </w:r>
    </w:p>
    <w:p w:rsidR="0007595A" w:rsidRPr="00C339DD" w:rsidRDefault="00AA5CE4"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5.2.3</w:t>
      </w:r>
      <w:r w:rsidR="0007595A" w:rsidRPr="00AA5CE4">
        <w:rPr>
          <w:rFonts w:ascii="Times New Roman" w:hAnsi="Times New Roman" w:cs="Times New Roman"/>
          <w:sz w:val="28"/>
          <w:szCs w:val="28"/>
          <w:lang w:val="uk-UA"/>
        </w:rPr>
        <w:t xml:space="preserve"> Концентровані розчини лугів зберігають у витяжній шафі, окремо від кислот, в поліетиленовій тарі. </w:t>
      </w:r>
      <w:r w:rsidR="0007595A" w:rsidRPr="00C339DD">
        <w:rPr>
          <w:rFonts w:ascii="Times New Roman" w:hAnsi="Times New Roman" w:cs="Times New Roman"/>
          <w:sz w:val="28"/>
          <w:szCs w:val="28"/>
          <w:lang w:val="uk-UA"/>
        </w:rPr>
        <w:t xml:space="preserve">Разом з лугами зберігається аміак. </w:t>
      </w:r>
    </w:p>
    <w:p w:rsidR="00370591" w:rsidRPr="00C76D88" w:rsidRDefault="00AA5CE4"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7595A" w:rsidRPr="00C339DD">
        <w:rPr>
          <w:rFonts w:ascii="Times New Roman" w:hAnsi="Times New Roman" w:cs="Times New Roman"/>
          <w:sz w:val="28"/>
          <w:szCs w:val="28"/>
          <w:lang w:val="uk-UA"/>
        </w:rPr>
        <w:t>.</w:t>
      </w:r>
      <w:r>
        <w:rPr>
          <w:rFonts w:ascii="Times New Roman" w:hAnsi="Times New Roman" w:cs="Times New Roman"/>
          <w:sz w:val="28"/>
          <w:szCs w:val="28"/>
          <w:lang w:val="uk-UA"/>
        </w:rPr>
        <w:t>2.4.</w:t>
      </w:r>
      <w:r w:rsidR="0007595A" w:rsidRPr="00C339DD">
        <w:rPr>
          <w:rFonts w:ascii="Times New Roman" w:hAnsi="Times New Roman" w:cs="Times New Roman"/>
          <w:sz w:val="28"/>
          <w:szCs w:val="28"/>
          <w:lang w:val="uk-UA"/>
        </w:rPr>
        <w:t xml:space="preserve"> Зберігання легкозаймистих рідин (ЛЗР) допускається в товстостінних, забезпечених герметичними пробками бутлях, місткістю не більше</w:t>
      </w:r>
      <w:r w:rsidR="00524724">
        <w:rPr>
          <w:rFonts w:ascii="Times New Roman" w:hAnsi="Times New Roman" w:cs="Times New Roman"/>
          <w:sz w:val="28"/>
          <w:szCs w:val="28"/>
          <w:lang w:val="uk-UA"/>
        </w:rPr>
        <w:t xml:space="preserve"> 1 дм, особливо небезпечні ЛЗР</w:t>
      </w:r>
      <w:r w:rsidR="0007595A" w:rsidRPr="00C339DD">
        <w:rPr>
          <w:rFonts w:ascii="Times New Roman" w:hAnsi="Times New Roman" w:cs="Times New Roman"/>
          <w:sz w:val="28"/>
          <w:szCs w:val="28"/>
          <w:lang w:val="uk-UA"/>
        </w:rPr>
        <w:t xml:space="preserve"> </w:t>
      </w:r>
      <w:r w:rsidR="00524724">
        <w:rPr>
          <w:rFonts w:ascii="Times New Roman" w:hAnsi="Times New Roman" w:cs="Times New Roman"/>
          <w:sz w:val="28"/>
          <w:szCs w:val="28"/>
          <w:lang w:val="uk-UA"/>
        </w:rPr>
        <w:t>(</w:t>
      </w:r>
      <w:r w:rsidR="0007595A" w:rsidRPr="00C339DD">
        <w:rPr>
          <w:rFonts w:ascii="Times New Roman" w:hAnsi="Times New Roman" w:cs="Times New Roman"/>
          <w:sz w:val="28"/>
          <w:szCs w:val="28"/>
          <w:lang w:val="uk-UA"/>
        </w:rPr>
        <w:t xml:space="preserve">в обсязі не більше добової потреби). Бутлі з ЛЗР поміщають в спеціальні металеві ящики далеко від джерел тепла і окислювачів (хлоратів, нітратів, азотної кислоти, перекису водню, перманганатів). </w:t>
      </w:r>
      <w:r w:rsidR="0007595A" w:rsidRPr="00C76D88">
        <w:rPr>
          <w:rFonts w:ascii="Times New Roman" w:hAnsi="Times New Roman" w:cs="Times New Roman"/>
          <w:sz w:val="28"/>
          <w:szCs w:val="28"/>
          <w:lang w:val="uk-UA"/>
        </w:rPr>
        <w:t>Допустимі обсяги (ЛЗР) дозволені до з</w:t>
      </w:r>
      <w:r w:rsidR="00370591" w:rsidRPr="00C76D88">
        <w:rPr>
          <w:rFonts w:ascii="Times New Roman" w:hAnsi="Times New Roman" w:cs="Times New Roman"/>
          <w:sz w:val="28"/>
          <w:szCs w:val="28"/>
          <w:lang w:val="uk-UA"/>
        </w:rPr>
        <w:t>берігання в робочих приміщеннях.</w:t>
      </w:r>
    </w:p>
    <w:p w:rsidR="0007595A" w:rsidRPr="00AA5CE4" w:rsidRDefault="00AA5CE4"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07595A" w:rsidRPr="00AA5CE4">
        <w:rPr>
          <w:rFonts w:ascii="Times New Roman" w:hAnsi="Times New Roman" w:cs="Times New Roman"/>
          <w:sz w:val="28"/>
          <w:szCs w:val="28"/>
          <w:lang w:val="uk-UA"/>
        </w:rPr>
        <w:t xml:space="preserve">.5 Органічні речовини з різким запахом дратівливим (піридин, ізоаміловий спирт і ін.) зберігаються в тарі, з добре закритими пробками та гумовими ковпачками. </w:t>
      </w:r>
    </w:p>
    <w:p w:rsidR="0007595A" w:rsidRPr="00AA5CE4" w:rsidRDefault="00AA5CE4"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5.2</w:t>
      </w:r>
      <w:r w:rsidR="0007595A" w:rsidRPr="00AA5CE4">
        <w:rPr>
          <w:rFonts w:ascii="Times New Roman" w:hAnsi="Times New Roman" w:cs="Times New Roman"/>
          <w:sz w:val="28"/>
          <w:szCs w:val="28"/>
          <w:lang w:val="uk-UA"/>
        </w:rPr>
        <w:t xml:space="preserve">.6 Металева ртуть та інші отруйні речовини зберігаються в шафах, що замикаються (сейфах) в суворій відповідності з інструкціями по їх зберіганню. </w:t>
      </w:r>
    </w:p>
    <w:p w:rsidR="0007595A" w:rsidRPr="007A0B00" w:rsidRDefault="00AA5CE4" w:rsidP="000759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07595A" w:rsidRPr="00AA5CE4">
        <w:rPr>
          <w:rFonts w:ascii="Times New Roman" w:hAnsi="Times New Roman" w:cs="Times New Roman"/>
          <w:sz w:val="28"/>
          <w:szCs w:val="28"/>
          <w:lang w:val="uk-UA"/>
        </w:rPr>
        <w:t xml:space="preserve">.7 Їдкі речовини (залізо трихлористе, йод, триетаноламін, валеріанова, пропіонова та ін. органічні кислоти), зберігаються в скляному посуді з пробками в металевому ящику під витяжною шафою. </w:t>
      </w:r>
      <w:r w:rsidR="0007595A" w:rsidRPr="00C339DD">
        <w:rPr>
          <w:rFonts w:ascii="Times New Roman" w:hAnsi="Times New Roman" w:cs="Times New Roman"/>
          <w:sz w:val="28"/>
          <w:szCs w:val="28"/>
          <w:lang w:val="uk-UA"/>
        </w:rPr>
        <w:t>Для кращої герметичності на пробки над</w:t>
      </w:r>
      <w:r w:rsidR="00C76D88">
        <w:rPr>
          <w:rFonts w:ascii="Times New Roman" w:hAnsi="Times New Roman" w:cs="Times New Roman"/>
          <w:sz w:val="28"/>
          <w:szCs w:val="28"/>
          <w:lang w:val="uk-UA"/>
        </w:rPr>
        <w:t>ягають гумові ковпачки</w:t>
      </w:r>
      <w:r w:rsidR="00244736">
        <w:rPr>
          <w:rFonts w:ascii="Times New Roman" w:hAnsi="Times New Roman" w:cs="Times New Roman"/>
          <w:sz w:val="28"/>
          <w:szCs w:val="28"/>
          <w:lang w:val="uk-UA"/>
        </w:rPr>
        <w:t xml:space="preserve"> [55</w:t>
      </w:r>
      <w:r w:rsidR="00C151D8" w:rsidRPr="007A0B00">
        <w:rPr>
          <w:rFonts w:ascii="Times New Roman" w:hAnsi="Times New Roman" w:cs="Times New Roman"/>
          <w:sz w:val="28"/>
          <w:szCs w:val="28"/>
          <w:lang w:val="uk-UA"/>
        </w:rPr>
        <w:t>]</w:t>
      </w:r>
      <w:r w:rsidR="00C76D88">
        <w:rPr>
          <w:rFonts w:ascii="Times New Roman" w:hAnsi="Times New Roman" w:cs="Times New Roman"/>
          <w:sz w:val="28"/>
          <w:szCs w:val="28"/>
          <w:lang w:val="uk-UA"/>
        </w:rPr>
        <w:t>.</w:t>
      </w:r>
    </w:p>
    <w:p w:rsidR="00446E64" w:rsidRPr="00C339DD" w:rsidRDefault="00446E64" w:rsidP="00446E64">
      <w:pPr>
        <w:spacing w:after="0" w:line="360" w:lineRule="auto"/>
        <w:ind w:firstLine="709"/>
        <w:jc w:val="both"/>
        <w:rPr>
          <w:rFonts w:ascii="Times New Roman" w:hAnsi="Times New Roman" w:cs="Times New Roman"/>
          <w:sz w:val="28"/>
          <w:szCs w:val="28"/>
          <w:lang w:val="uk-UA"/>
        </w:rPr>
      </w:pPr>
    </w:p>
    <w:p w:rsidR="00446E64" w:rsidRPr="00C339DD" w:rsidRDefault="00446E64" w:rsidP="00446E64">
      <w:pPr>
        <w:spacing w:after="0" w:line="360" w:lineRule="auto"/>
        <w:ind w:firstLine="709"/>
        <w:jc w:val="both"/>
        <w:rPr>
          <w:rFonts w:ascii="Times New Roman" w:hAnsi="Times New Roman" w:cs="Times New Roman"/>
          <w:sz w:val="28"/>
          <w:szCs w:val="28"/>
          <w:lang w:val="uk-UA"/>
        </w:rPr>
      </w:pPr>
    </w:p>
    <w:p w:rsidR="00446E64" w:rsidRPr="00AA5CE4" w:rsidRDefault="00AA5CE4" w:rsidP="00446E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07595A" w:rsidRPr="00AA5CE4">
        <w:rPr>
          <w:rFonts w:ascii="Times New Roman" w:hAnsi="Times New Roman" w:cs="Times New Roman"/>
          <w:sz w:val="28"/>
          <w:szCs w:val="28"/>
          <w:lang w:val="uk-UA"/>
        </w:rPr>
        <w:t xml:space="preserve"> Правила зберігання пожежонебезпечних реактивів </w:t>
      </w:r>
    </w:p>
    <w:p w:rsidR="00446E64" w:rsidRDefault="00446E64" w:rsidP="00446E64">
      <w:pPr>
        <w:spacing w:after="0" w:line="360" w:lineRule="auto"/>
        <w:ind w:firstLine="709"/>
        <w:jc w:val="both"/>
        <w:rPr>
          <w:rFonts w:ascii="Times New Roman" w:hAnsi="Times New Roman" w:cs="Times New Roman"/>
          <w:sz w:val="28"/>
          <w:szCs w:val="28"/>
          <w:lang w:val="uk-UA"/>
        </w:rPr>
      </w:pPr>
    </w:p>
    <w:p w:rsidR="00C76D88" w:rsidRPr="00AA5CE4" w:rsidRDefault="00C76D88" w:rsidP="00446E64">
      <w:pPr>
        <w:spacing w:after="0" w:line="360" w:lineRule="auto"/>
        <w:ind w:firstLine="709"/>
        <w:jc w:val="both"/>
        <w:rPr>
          <w:rFonts w:ascii="Times New Roman" w:hAnsi="Times New Roman" w:cs="Times New Roman"/>
          <w:sz w:val="28"/>
          <w:szCs w:val="28"/>
          <w:lang w:val="uk-UA"/>
        </w:rPr>
      </w:pPr>
    </w:p>
    <w:p w:rsidR="00446E64" w:rsidRPr="00C339DD" w:rsidRDefault="00AA5CE4" w:rsidP="00446E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5.3.1</w:t>
      </w:r>
      <w:r w:rsidR="0007595A" w:rsidRPr="00AA5CE4">
        <w:rPr>
          <w:rFonts w:ascii="Times New Roman" w:hAnsi="Times New Roman" w:cs="Times New Roman"/>
          <w:sz w:val="28"/>
          <w:szCs w:val="28"/>
          <w:lang w:val="uk-UA"/>
        </w:rPr>
        <w:t xml:space="preserve"> Запаси пожежонебезпечних реактивів повинні зберігатися в ізольованих, добре вентильованих приміщеннях вдалині від опалювальних приладів і прямих променів сонця або в спеціалізованих шафах. </w:t>
      </w:r>
      <w:r w:rsidR="0007595A" w:rsidRPr="00C339DD">
        <w:rPr>
          <w:rFonts w:ascii="Times New Roman" w:hAnsi="Times New Roman" w:cs="Times New Roman"/>
          <w:sz w:val="28"/>
          <w:szCs w:val="28"/>
          <w:lang w:val="uk-UA"/>
        </w:rPr>
        <w:t xml:space="preserve">Гасіння пожежі водою і повітряно-механічною піною неприпустимо! </w:t>
      </w:r>
    </w:p>
    <w:p w:rsidR="00446E64" w:rsidRPr="00AA5CE4" w:rsidRDefault="00AA5CE4" w:rsidP="00446E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5.3.2</w:t>
      </w:r>
      <w:r w:rsidR="0007595A" w:rsidRPr="00AA5CE4">
        <w:rPr>
          <w:rFonts w:ascii="Times New Roman" w:hAnsi="Times New Roman" w:cs="Times New Roman"/>
          <w:sz w:val="28"/>
          <w:szCs w:val="28"/>
          <w:lang w:val="uk-UA"/>
        </w:rPr>
        <w:t xml:space="preserve"> У місцях зберігання пожежонебезпечних реактивів заборонено розміщувати сторонні предмети і меблі, які затуляють доступ до засобів пожежогасіння. </w:t>
      </w:r>
    </w:p>
    <w:p w:rsidR="00446E64" w:rsidRPr="00AA5CE4" w:rsidRDefault="00AA5CE4" w:rsidP="00446E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7595A" w:rsidRPr="00AA5CE4">
        <w:rPr>
          <w:rFonts w:ascii="Times New Roman" w:hAnsi="Times New Roman" w:cs="Times New Roman"/>
          <w:sz w:val="28"/>
          <w:szCs w:val="28"/>
          <w:lang w:val="uk-UA"/>
        </w:rPr>
        <w:t>.3</w:t>
      </w:r>
      <w:r>
        <w:rPr>
          <w:rFonts w:ascii="Times New Roman" w:hAnsi="Times New Roman" w:cs="Times New Roman"/>
          <w:sz w:val="28"/>
          <w:szCs w:val="28"/>
          <w:lang w:val="uk-UA"/>
        </w:rPr>
        <w:t>.3</w:t>
      </w:r>
      <w:r w:rsidR="0007595A" w:rsidRPr="00AA5CE4">
        <w:rPr>
          <w:rFonts w:ascii="Times New Roman" w:hAnsi="Times New Roman" w:cs="Times New Roman"/>
          <w:sz w:val="28"/>
          <w:szCs w:val="28"/>
          <w:lang w:val="uk-UA"/>
        </w:rPr>
        <w:t xml:space="preserve"> Зберігання пожежонебезпечних речовин допускається в строго відповідній тарі, яка має етикетки з точним найменуванням речовини і написом «Вогненебезпечно» ( «Вибухонебезпечно»). </w:t>
      </w:r>
    </w:p>
    <w:p w:rsidR="00446E64" w:rsidRPr="00446E64" w:rsidRDefault="00AA5CE4" w:rsidP="00446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3.4</w:t>
      </w:r>
      <w:r w:rsidR="0007595A" w:rsidRPr="00446E64">
        <w:rPr>
          <w:rFonts w:ascii="Times New Roman" w:hAnsi="Times New Roman" w:cs="Times New Roman"/>
          <w:sz w:val="28"/>
          <w:szCs w:val="28"/>
        </w:rPr>
        <w:t xml:space="preserve"> Спільне зберігання в одному приміщенні самозаймистих, вогненебезпечних та вибухонебезпечних речовин не допускається. При відсутності окремих приміщень допускається зберіг</w:t>
      </w:r>
      <w:r w:rsidR="00E41CF5">
        <w:rPr>
          <w:rFonts w:ascii="Times New Roman" w:hAnsi="Times New Roman" w:cs="Times New Roman"/>
          <w:sz w:val="28"/>
          <w:szCs w:val="28"/>
        </w:rPr>
        <w:t>ання невеликих кількостей (10-</w:t>
      </w:r>
      <w:r w:rsidR="0007595A" w:rsidRPr="00446E64">
        <w:rPr>
          <w:rFonts w:ascii="Times New Roman" w:hAnsi="Times New Roman" w:cs="Times New Roman"/>
          <w:sz w:val="28"/>
          <w:szCs w:val="28"/>
        </w:rPr>
        <w:t xml:space="preserve">15 г) вищеназваних речовин в одному приміщенні, але в окремих, щільно закритих залізних шафах. </w:t>
      </w:r>
    </w:p>
    <w:p w:rsidR="00AA5CE4" w:rsidRPr="00E41CF5" w:rsidRDefault="00AA5CE4" w:rsidP="00446E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07595A" w:rsidRPr="00AA5CE4">
        <w:rPr>
          <w:rFonts w:ascii="Times New Roman" w:hAnsi="Times New Roman" w:cs="Times New Roman"/>
          <w:sz w:val="28"/>
          <w:szCs w:val="28"/>
          <w:lang w:val="uk-UA"/>
        </w:rPr>
        <w:t xml:space="preserve">.5 Забороняється також спільно зберігати речовини, які здатні при своїй взаємодії викликати утворення полум'я або </w:t>
      </w:r>
      <w:r w:rsidR="00E41CF5">
        <w:rPr>
          <w:rFonts w:ascii="Times New Roman" w:hAnsi="Times New Roman" w:cs="Times New Roman"/>
          <w:sz w:val="28"/>
          <w:szCs w:val="28"/>
          <w:lang w:val="uk-UA"/>
        </w:rPr>
        <w:t>виділяти велику кількість тепла</w:t>
      </w:r>
      <w:r w:rsidR="00C151D8" w:rsidRPr="00C151D8">
        <w:rPr>
          <w:rFonts w:ascii="Times New Roman" w:hAnsi="Times New Roman" w:cs="Times New Roman"/>
          <w:sz w:val="28"/>
          <w:szCs w:val="28"/>
        </w:rPr>
        <w:t xml:space="preserve"> </w:t>
      </w:r>
      <w:r w:rsidR="00C151D8" w:rsidRPr="007A0B00">
        <w:rPr>
          <w:rFonts w:ascii="Times New Roman" w:hAnsi="Times New Roman" w:cs="Times New Roman"/>
          <w:sz w:val="28"/>
          <w:szCs w:val="28"/>
        </w:rPr>
        <w:t>[</w:t>
      </w:r>
      <w:r w:rsidR="00CE774C">
        <w:rPr>
          <w:rFonts w:ascii="Times New Roman" w:hAnsi="Times New Roman" w:cs="Times New Roman"/>
          <w:sz w:val="28"/>
          <w:szCs w:val="28"/>
          <w:lang w:val="uk-UA"/>
        </w:rPr>
        <w:t>56</w:t>
      </w:r>
      <w:r w:rsidR="00C151D8" w:rsidRPr="007A0B00">
        <w:rPr>
          <w:rFonts w:ascii="Times New Roman" w:hAnsi="Times New Roman" w:cs="Times New Roman"/>
          <w:sz w:val="28"/>
          <w:szCs w:val="28"/>
        </w:rPr>
        <w:t>]</w:t>
      </w:r>
      <w:r w:rsidR="00E41CF5">
        <w:rPr>
          <w:rFonts w:ascii="Times New Roman" w:hAnsi="Times New Roman" w:cs="Times New Roman"/>
          <w:sz w:val="28"/>
          <w:szCs w:val="28"/>
          <w:lang w:val="uk-UA"/>
        </w:rPr>
        <w:t>.</w:t>
      </w:r>
    </w:p>
    <w:p w:rsidR="00446E64" w:rsidRPr="00AA5CE4" w:rsidRDefault="00446E64" w:rsidP="00AA5CE4">
      <w:pPr>
        <w:spacing w:after="0" w:line="360" w:lineRule="auto"/>
        <w:ind w:firstLine="709"/>
        <w:jc w:val="both"/>
        <w:rPr>
          <w:rFonts w:ascii="Times New Roman" w:hAnsi="Times New Roman" w:cs="Times New Roman"/>
          <w:sz w:val="28"/>
          <w:szCs w:val="28"/>
          <w:lang w:val="uk-UA"/>
        </w:rPr>
      </w:pPr>
    </w:p>
    <w:p w:rsidR="00446E64" w:rsidRPr="00AA5CE4" w:rsidRDefault="00446E64" w:rsidP="00AA5CE4">
      <w:pPr>
        <w:spacing w:after="0" w:line="360" w:lineRule="auto"/>
        <w:ind w:firstLine="709"/>
        <w:jc w:val="both"/>
        <w:rPr>
          <w:rFonts w:ascii="Times New Roman" w:hAnsi="Times New Roman" w:cs="Times New Roman"/>
          <w:sz w:val="28"/>
          <w:szCs w:val="28"/>
          <w:lang w:val="uk-UA"/>
        </w:rPr>
      </w:pP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 Правила роботи з хімічними речовинами </w:t>
      </w:r>
    </w:p>
    <w:p w:rsidR="00AA5CE4" w:rsidRPr="00AA5CE4" w:rsidRDefault="00AA5CE4" w:rsidP="00AA5CE4">
      <w:pPr>
        <w:spacing w:after="0" w:line="360" w:lineRule="auto"/>
        <w:ind w:firstLine="709"/>
        <w:jc w:val="both"/>
        <w:rPr>
          <w:rFonts w:ascii="Times New Roman" w:hAnsi="Times New Roman" w:cs="Times New Roman"/>
          <w:sz w:val="28"/>
          <w:szCs w:val="28"/>
        </w:rPr>
      </w:pPr>
    </w:p>
    <w:p w:rsidR="00AA5CE4" w:rsidRPr="00AA5CE4" w:rsidRDefault="00AA5CE4" w:rsidP="00AA5CE4">
      <w:pPr>
        <w:spacing w:after="0" w:line="360" w:lineRule="auto"/>
        <w:ind w:firstLine="709"/>
        <w:jc w:val="both"/>
        <w:rPr>
          <w:rFonts w:ascii="Times New Roman" w:hAnsi="Times New Roman" w:cs="Times New Roman"/>
          <w:sz w:val="28"/>
          <w:szCs w:val="28"/>
        </w:rPr>
      </w:pP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6.1 Загальні положення При роботі в хімічній лабораторії необхідно дотримуватися вимог техніки безпеки по ГОСТ 12.1.007-76 «Шкідливі речовини. Класифік</w:t>
      </w:r>
      <w:r w:rsidR="00D6402C">
        <w:rPr>
          <w:rFonts w:ascii="Times New Roman" w:hAnsi="Times New Roman" w:cs="Times New Roman"/>
          <w:sz w:val="28"/>
          <w:szCs w:val="28"/>
        </w:rPr>
        <w:t>ація і загальні вимоги безпеки</w:t>
      </w:r>
      <w:r w:rsidRPr="00AA5CE4">
        <w:rPr>
          <w:rFonts w:ascii="Times New Roman" w:hAnsi="Times New Roman" w:cs="Times New Roman"/>
          <w:sz w:val="28"/>
          <w:szCs w:val="28"/>
        </w:rPr>
        <w:t xml:space="preserve">.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6.1.1 При роботі з хімічними реактивами в лабораторії повинно знаходитися не менше двох співробітників.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6.1.2 Приступаючи до роботи, співробітники зобов'язані оглянути і привести в порядок своє робоче місце, звільнити його від непотрібних для роботи предметів.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6.1.3 Перед роботою необхідно перевірити справність обладнання, рубильників, наявність заземлення та ін.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6.1.4 Робота з їдкими і отруйними речовинами, а також з органічними розчинниками проводиться тільки в витяжних шафах.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6.1.5 Забороняється набирати реактиви в піпетки ротом, для цієї мети слід використовувати гумову грушу або інші пристрої.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6.1.6 При визначенні запаху хімічних речовин слід нюхати обережно, направляючи до себе пари або гази рухом руки.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6.1.7 Роботи, при яких можливе підвищення тиску, перегрів скляного приладу або його поломка з розбризкуванням гарячих або їдких продуктів, також виконуються в витяжних шафах. Виконавець роботи повинен надіти захисні окуляри (маску), рукави</w:t>
      </w:r>
      <w:r>
        <w:rPr>
          <w:rFonts w:ascii="Times New Roman" w:hAnsi="Times New Roman" w:cs="Times New Roman"/>
          <w:sz w:val="28"/>
          <w:szCs w:val="28"/>
        </w:rPr>
        <w:t xml:space="preserve">чки і фартух.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6.1.8 Під час виконання робіт в витяжній шафі стулки шафи слід під</w:t>
      </w:r>
      <w:r w:rsidR="00D6402C">
        <w:rPr>
          <w:rFonts w:ascii="Times New Roman" w:hAnsi="Times New Roman" w:cs="Times New Roman"/>
          <w:sz w:val="28"/>
          <w:szCs w:val="28"/>
        </w:rPr>
        <w:t>німати на висоту не більше 20-</w:t>
      </w:r>
      <w:r w:rsidRPr="00AA5CE4">
        <w:rPr>
          <w:rFonts w:ascii="Times New Roman" w:hAnsi="Times New Roman" w:cs="Times New Roman"/>
          <w:sz w:val="28"/>
          <w:szCs w:val="28"/>
        </w:rPr>
        <w:t xml:space="preserve">30 см так, щоб в шафі знаходилися тільки руки, а спостереження за ходом процесу вести через скло шафи.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6.1.9 При роботі з хімічними реактивами необхідно вмикати і вимикати витяжну вентиляцію не менше ніж за 30 хвилин до початку, і після закінчення робіт.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lastRenderedPageBreak/>
        <w:t xml:space="preserve">6.1.10 Змішування або розведення хімічних речовин, що супроводжується виділенням тепла, слід проводити в термостійкому або фарфоровому посуді.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6.1.11 При упарюванні в стаканах розчинів слід ретельно перемішувати їх, так як нижні і верхні шари розчинів мають різну щільність, внаслідок чого може статися викидання рідини.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6.1.12 Щоб уникнути опіків, уражень від бризок і викидів не можна нахилятися над посудом, в якій кипить якась рідина.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6.1.13 Нагрівання посуду зі звичайного скла на відкритому вогні без асбестірованной сітки заборонено.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6.1.14 При нагріванні рідини в пробірці тримати її слід отвором в сторону від себе і від інших співробітників. </w:t>
      </w:r>
    </w:p>
    <w:p w:rsidR="00AA5CE4" w:rsidRPr="00AA5CE4" w:rsidRDefault="00AA5CE4" w:rsidP="00AA5CE4">
      <w:pPr>
        <w:spacing w:after="0" w:line="360" w:lineRule="auto"/>
        <w:ind w:firstLine="709"/>
        <w:jc w:val="both"/>
        <w:rPr>
          <w:rFonts w:ascii="Times New Roman" w:hAnsi="Times New Roman" w:cs="Times New Roman"/>
          <w:sz w:val="28"/>
          <w:szCs w:val="28"/>
        </w:rPr>
      </w:pPr>
      <w:r w:rsidRPr="00AA5CE4">
        <w:rPr>
          <w:rFonts w:ascii="Times New Roman" w:hAnsi="Times New Roman" w:cs="Times New Roman"/>
          <w:sz w:val="28"/>
          <w:szCs w:val="28"/>
        </w:rPr>
        <w:t xml:space="preserve">6.1.15 За жодних обставин не можна допускати нагрівання рідин в колбах або приладах, що не сполучаються з атмосферою. </w:t>
      </w:r>
    </w:p>
    <w:p w:rsidR="00446E64" w:rsidRPr="00177530" w:rsidRDefault="00AA5CE4" w:rsidP="00AA5CE4">
      <w:pPr>
        <w:spacing w:after="0" w:line="360" w:lineRule="auto"/>
        <w:ind w:firstLine="709"/>
        <w:jc w:val="both"/>
        <w:rPr>
          <w:rFonts w:ascii="Times New Roman" w:hAnsi="Times New Roman" w:cs="Times New Roman"/>
          <w:sz w:val="28"/>
          <w:szCs w:val="28"/>
          <w:lang w:val="uk-UA"/>
        </w:rPr>
      </w:pPr>
      <w:r w:rsidRPr="00AA5CE4">
        <w:rPr>
          <w:rFonts w:ascii="Times New Roman" w:hAnsi="Times New Roman" w:cs="Times New Roman"/>
          <w:sz w:val="28"/>
          <w:szCs w:val="28"/>
        </w:rPr>
        <w:t>6.1.16 Нагріту посудину не можна закривати притертою пробкою доти, поки віна не охолоне до темпе</w:t>
      </w:r>
      <w:r w:rsidR="00177530">
        <w:rPr>
          <w:rFonts w:ascii="Times New Roman" w:hAnsi="Times New Roman" w:cs="Times New Roman"/>
          <w:sz w:val="28"/>
          <w:szCs w:val="28"/>
        </w:rPr>
        <w:t>ратури навколишнього середовища</w:t>
      </w:r>
      <w:r w:rsidR="00177530">
        <w:rPr>
          <w:rFonts w:ascii="Times New Roman" w:hAnsi="Times New Roman" w:cs="Times New Roman"/>
          <w:sz w:val="28"/>
          <w:szCs w:val="28"/>
          <w:lang w:val="uk-UA"/>
        </w:rPr>
        <w:t xml:space="preserve"> </w:t>
      </w:r>
      <w:r w:rsidR="00C151D8" w:rsidRPr="00C151D8">
        <w:rPr>
          <w:rFonts w:ascii="Times New Roman" w:hAnsi="Times New Roman" w:cs="Times New Roman"/>
          <w:sz w:val="28"/>
          <w:szCs w:val="28"/>
        </w:rPr>
        <w:t>[</w:t>
      </w:r>
      <w:r w:rsidR="00177530">
        <w:rPr>
          <w:rFonts w:ascii="Times New Roman" w:hAnsi="Times New Roman" w:cs="Times New Roman"/>
          <w:sz w:val="28"/>
          <w:szCs w:val="28"/>
          <w:lang w:val="uk-UA"/>
        </w:rPr>
        <w:t>49</w:t>
      </w:r>
      <w:r w:rsidR="00C151D8" w:rsidRPr="00177530">
        <w:rPr>
          <w:rFonts w:ascii="Times New Roman" w:hAnsi="Times New Roman" w:cs="Times New Roman"/>
          <w:sz w:val="28"/>
          <w:szCs w:val="28"/>
        </w:rPr>
        <w:t>]</w:t>
      </w:r>
      <w:r w:rsidR="00177530">
        <w:rPr>
          <w:rFonts w:ascii="Times New Roman" w:hAnsi="Times New Roman" w:cs="Times New Roman"/>
          <w:sz w:val="28"/>
          <w:szCs w:val="28"/>
          <w:lang w:val="uk-UA"/>
        </w:rPr>
        <w:t>.</w:t>
      </w:r>
    </w:p>
    <w:p w:rsidR="00AA5CE4" w:rsidRPr="00715B20" w:rsidRDefault="00AA5CE4" w:rsidP="00715B20">
      <w:pPr>
        <w:spacing w:after="0" w:line="360" w:lineRule="auto"/>
        <w:ind w:firstLine="709"/>
        <w:jc w:val="both"/>
        <w:rPr>
          <w:rFonts w:ascii="Times New Roman" w:hAnsi="Times New Roman" w:cs="Times New Roman"/>
          <w:sz w:val="28"/>
          <w:szCs w:val="28"/>
        </w:rPr>
      </w:pPr>
    </w:p>
    <w:p w:rsidR="00AA5CE4" w:rsidRPr="00715B20" w:rsidRDefault="00AA5CE4" w:rsidP="00715B20">
      <w:pPr>
        <w:spacing w:after="0" w:line="360" w:lineRule="auto"/>
        <w:ind w:firstLine="709"/>
        <w:jc w:val="both"/>
        <w:rPr>
          <w:rFonts w:ascii="Times New Roman" w:hAnsi="Times New Roman" w:cs="Times New Roman"/>
          <w:sz w:val="28"/>
          <w:szCs w:val="28"/>
        </w:rPr>
      </w:pP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6.2 Робота з кислотами і лугами </w:t>
      </w:r>
    </w:p>
    <w:p w:rsidR="00FB5F54" w:rsidRPr="00715B20" w:rsidRDefault="00FB5F54" w:rsidP="00715B20">
      <w:pPr>
        <w:spacing w:after="0" w:line="360" w:lineRule="auto"/>
        <w:ind w:firstLine="709"/>
        <w:jc w:val="both"/>
        <w:rPr>
          <w:rFonts w:ascii="Times New Roman" w:hAnsi="Times New Roman" w:cs="Times New Roman"/>
          <w:sz w:val="28"/>
          <w:szCs w:val="28"/>
        </w:rPr>
      </w:pPr>
    </w:p>
    <w:p w:rsidR="00FB5F54" w:rsidRPr="00715B20" w:rsidRDefault="00FB5F54" w:rsidP="00715B20">
      <w:pPr>
        <w:spacing w:after="0" w:line="360" w:lineRule="auto"/>
        <w:ind w:firstLine="709"/>
        <w:jc w:val="both"/>
        <w:rPr>
          <w:rFonts w:ascii="Times New Roman" w:hAnsi="Times New Roman" w:cs="Times New Roman"/>
          <w:sz w:val="28"/>
          <w:szCs w:val="28"/>
        </w:rPr>
      </w:pP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6.2.1 Робота з концентрованими кислотами і лугами проводиться тільки в витяжній шафі і з використанням захисних засобів (рукавичок, окулярів). При роботі з димами азотної ки</w:t>
      </w:r>
      <w:r w:rsidR="00D6402C">
        <w:rPr>
          <w:rFonts w:ascii="Times New Roman" w:hAnsi="Times New Roman" w:cs="Times New Roman"/>
          <w:sz w:val="28"/>
          <w:szCs w:val="28"/>
        </w:rPr>
        <w:t>слоти з питомою густиною 1,51-</w:t>
      </w:r>
      <w:r w:rsidRPr="00715B20">
        <w:rPr>
          <w:rFonts w:ascii="Times New Roman" w:hAnsi="Times New Roman" w:cs="Times New Roman"/>
          <w:sz w:val="28"/>
          <w:szCs w:val="28"/>
        </w:rPr>
        <w:t xml:space="preserve">1,52 г / см³, а також з олеумом слід надягати також гумовий фартух. </w:t>
      </w: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6.2.2 Використовувані для роботи концентровані азотна, сірчана, соляна кислоти повинні зберігатися у витяжній шафі в скляному посуді ємністю не більше 2 дм³. У місцях зберігання кислот неприпустимо знаходження легкозаймистих речовин. Розбавлені розчини кислот (за винятком плавикової) також зберігають в скляному посуді, а лугів - в поліетиленовій тарі. </w:t>
      </w: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lastRenderedPageBreak/>
        <w:t xml:space="preserve">6.2.3 Для приготування розчинів сірчаної, азотної та інших кислот їх необхідно доливати у воду тонким струменем при безперервному помішуванні. Для цього використовують термостійкий посуд, так як процес розчинення супроводжується сильним розігріванням. Доливати воду в кислоти забороняється! </w:t>
      </w: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6.2.4 У разі попадання кислоти на шкіру уражене місце слі</w:t>
      </w:r>
      <w:r w:rsidR="004B28D3">
        <w:rPr>
          <w:rFonts w:ascii="Times New Roman" w:hAnsi="Times New Roman" w:cs="Times New Roman"/>
          <w:sz w:val="28"/>
          <w:szCs w:val="28"/>
        </w:rPr>
        <w:t>д негайно промити протягом 10-</w:t>
      </w:r>
      <w:r w:rsidRPr="00715B20">
        <w:rPr>
          <w:rFonts w:ascii="Times New Roman" w:hAnsi="Times New Roman" w:cs="Times New Roman"/>
          <w:sz w:val="28"/>
          <w:szCs w:val="28"/>
        </w:rPr>
        <w:t>15 хвилин швидкоплинним струменем в</w:t>
      </w:r>
      <w:r w:rsidR="004B28D3">
        <w:rPr>
          <w:rFonts w:ascii="Times New Roman" w:hAnsi="Times New Roman" w:cs="Times New Roman"/>
          <w:sz w:val="28"/>
          <w:szCs w:val="28"/>
        </w:rPr>
        <w:t>оди, а потім нейтралізувати 2-</w:t>
      </w:r>
      <w:r w:rsidRPr="00715B20">
        <w:rPr>
          <w:rFonts w:ascii="Times New Roman" w:hAnsi="Times New Roman" w:cs="Times New Roman"/>
          <w:sz w:val="28"/>
          <w:szCs w:val="28"/>
        </w:rPr>
        <w:t xml:space="preserve">5% розчином карбонату натрію. </w:t>
      </w: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6.2.5 Пролиту кислоту слід засипати піском. Після прибирання піску місце, де була розлита кислота, посипають вапном або </w:t>
      </w:r>
      <w:r w:rsidR="007B195D">
        <w:rPr>
          <w:rFonts w:ascii="Times New Roman" w:hAnsi="Times New Roman" w:cs="Times New Roman"/>
          <w:sz w:val="28"/>
          <w:szCs w:val="28"/>
        </w:rPr>
        <w:t>содою, а потім промивають водою</w:t>
      </w:r>
      <w:r w:rsidR="007B195D">
        <w:rPr>
          <w:rFonts w:ascii="Times New Roman" w:hAnsi="Times New Roman" w:cs="Times New Roman"/>
          <w:sz w:val="28"/>
          <w:szCs w:val="28"/>
          <w:lang w:val="uk-UA"/>
        </w:rPr>
        <w:t xml:space="preserve"> </w:t>
      </w:r>
      <w:r w:rsidR="00C151D8" w:rsidRPr="00C151D8">
        <w:rPr>
          <w:rFonts w:ascii="Times New Roman" w:hAnsi="Times New Roman" w:cs="Times New Roman"/>
          <w:sz w:val="28"/>
          <w:szCs w:val="28"/>
        </w:rPr>
        <w:t>[</w:t>
      </w:r>
      <w:r w:rsidR="007B195D">
        <w:rPr>
          <w:rFonts w:ascii="Times New Roman" w:hAnsi="Times New Roman" w:cs="Times New Roman"/>
          <w:sz w:val="28"/>
          <w:szCs w:val="28"/>
          <w:lang w:val="uk-UA"/>
        </w:rPr>
        <w:t>49-51</w:t>
      </w:r>
      <w:r w:rsidR="00C151D8" w:rsidRPr="004B28D3">
        <w:rPr>
          <w:rFonts w:ascii="Times New Roman" w:hAnsi="Times New Roman" w:cs="Times New Roman"/>
          <w:sz w:val="28"/>
          <w:szCs w:val="28"/>
        </w:rPr>
        <w:t>]</w:t>
      </w:r>
      <w:r w:rsidR="004B28D3">
        <w:rPr>
          <w:rFonts w:ascii="Times New Roman" w:hAnsi="Times New Roman" w:cs="Times New Roman"/>
          <w:sz w:val="28"/>
          <w:szCs w:val="28"/>
          <w:lang w:val="uk-UA"/>
        </w:rPr>
        <w:t>.</w:t>
      </w:r>
      <w:r w:rsidRPr="00715B20">
        <w:rPr>
          <w:rFonts w:ascii="Times New Roman" w:hAnsi="Times New Roman" w:cs="Times New Roman"/>
          <w:sz w:val="28"/>
          <w:szCs w:val="28"/>
        </w:rPr>
        <w:t xml:space="preserve"> </w:t>
      </w:r>
    </w:p>
    <w:p w:rsidR="00FB5F54" w:rsidRPr="00715B20" w:rsidRDefault="00FB5F54" w:rsidP="00715B20">
      <w:pPr>
        <w:spacing w:after="0" w:line="360" w:lineRule="auto"/>
        <w:ind w:firstLine="709"/>
        <w:jc w:val="both"/>
        <w:rPr>
          <w:rFonts w:ascii="Times New Roman" w:hAnsi="Times New Roman" w:cs="Times New Roman"/>
          <w:sz w:val="28"/>
          <w:szCs w:val="28"/>
        </w:rPr>
      </w:pPr>
    </w:p>
    <w:p w:rsidR="00FB5F54" w:rsidRPr="00715B20" w:rsidRDefault="00FB5F54" w:rsidP="00715B20">
      <w:pPr>
        <w:spacing w:after="0" w:line="360" w:lineRule="auto"/>
        <w:ind w:firstLine="709"/>
        <w:jc w:val="both"/>
        <w:rPr>
          <w:rFonts w:ascii="Times New Roman" w:hAnsi="Times New Roman" w:cs="Times New Roman"/>
          <w:sz w:val="28"/>
          <w:szCs w:val="28"/>
        </w:rPr>
      </w:pPr>
    </w:p>
    <w:p w:rsidR="007B195D" w:rsidRPr="007B195D" w:rsidRDefault="00FB5F54" w:rsidP="007B195D">
      <w:pPr>
        <w:pStyle w:val="a7"/>
        <w:numPr>
          <w:ilvl w:val="1"/>
          <w:numId w:val="9"/>
        </w:numPr>
        <w:spacing w:after="0" w:line="360" w:lineRule="auto"/>
        <w:jc w:val="both"/>
        <w:rPr>
          <w:rFonts w:ascii="Times New Roman" w:hAnsi="Times New Roman" w:cs="Times New Roman"/>
          <w:sz w:val="28"/>
          <w:szCs w:val="28"/>
          <w:lang w:val="uk-UA"/>
        </w:rPr>
      </w:pPr>
      <w:r w:rsidRPr="007B195D">
        <w:rPr>
          <w:rFonts w:ascii="Times New Roman" w:hAnsi="Times New Roman" w:cs="Times New Roman"/>
          <w:sz w:val="28"/>
          <w:szCs w:val="28"/>
        </w:rPr>
        <w:t>Робота з л</w:t>
      </w:r>
      <w:r w:rsidR="00D81EF6" w:rsidRPr="007B195D">
        <w:rPr>
          <w:rFonts w:ascii="Times New Roman" w:hAnsi="Times New Roman" w:cs="Times New Roman"/>
          <w:sz w:val="28"/>
          <w:szCs w:val="28"/>
        </w:rPr>
        <w:t>егкозаймистими рідинами (ЛЗР)</w:t>
      </w:r>
      <w:r w:rsidRPr="007B195D">
        <w:rPr>
          <w:rFonts w:ascii="Times New Roman" w:hAnsi="Times New Roman" w:cs="Times New Roman"/>
          <w:sz w:val="28"/>
          <w:szCs w:val="28"/>
        </w:rPr>
        <w:t xml:space="preserve"> </w:t>
      </w:r>
    </w:p>
    <w:p w:rsidR="007B195D" w:rsidRDefault="007B195D" w:rsidP="007B195D">
      <w:pPr>
        <w:spacing w:after="0" w:line="360" w:lineRule="auto"/>
        <w:jc w:val="both"/>
        <w:rPr>
          <w:rFonts w:ascii="Times New Roman" w:hAnsi="Times New Roman" w:cs="Times New Roman"/>
          <w:sz w:val="28"/>
          <w:szCs w:val="28"/>
          <w:lang w:val="uk-UA"/>
        </w:rPr>
      </w:pPr>
    </w:p>
    <w:p w:rsidR="007B195D" w:rsidRDefault="007B195D" w:rsidP="007B195D">
      <w:pPr>
        <w:spacing w:after="0" w:line="360" w:lineRule="auto"/>
        <w:jc w:val="both"/>
        <w:rPr>
          <w:rFonts w:ascii="Times New Roman" w:hAnsi="Times New Roman" w:cs="Times New Roman"/>
          <w:sz w:val="28"/>
          <w:szCs w:val="28"/>
          <w:lang w:val="uk-UA"/>
        </w:rPr>
      </w:pPr>
    </w:p>
    <w:p w:rsidR="00FB5F54" w:rsidRDefault="00FB5F54" w:rsidP="007B195D">
      <w:pPr>
        <w:spacing w:after="0" w:line="360" w:lineRule="auto"/>
        <w:ind w:firstLine="708"/>
        <w:jc w:val="both"/>
        <w:rPr>
          <w:rFonts w:ascii="Times New Roman" w:hAnsi="Times New Roman" w:cs="Times New Roman"/>
          <w:sz w:val="28"/>
          <w:szCs w:val="28"/>
          <w:lang w:val="uk-UA"/>
        </w:rPr>
      </w:pPr>
      <w:r w:rsidRPr="007B195D">
        <w:rPr>
          <w:rFonts w:ascii="Times New Roman" w:hAnsi="Times New Roman" w:cs="Times New Roman"/>
          <w:sz w:val="28"/>
          <w:szCs w:val="28"/>
          <w:lang w:val="uk-UA"/>
        </w:rPr>
        <w:t xml:space="preserve">До роботи з ЛЗР і іншими пожежонебезпечними речовинами допускаються співробітники, які вивчили інструкції з техніки пожежної безпеки та пройшли відповідний інструктаж. </w:t>
      </w:r>
    </w:p>
    <w:p w:rsidR="00AE4B06" w:rsidRPr="007B195D" w:rsidRDefault="00AE4B06" w:rsidP="007B195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роботи з ЛЗР треба виконувати наступні правила:</w:t>
      </w: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6.3.1 Перед роботою з ЛЗР слід перевірити наявність і підготувати до використання первинні засоби пожежогасіння. </w:t>
      </w:r>
    </w:p>
    <w:p w:rsidR="00FB5F54"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6.3.2 Забороняється проводити будь-які роботи з ЛЗР поза витяжної шафи!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6.3.3 Перегонку і нагрівання низькокип`ящих легкозаймистих рідин слід проводити в колодонних колбах, встановлених на банях, заповнених відповідним теплоносієм (вода, масло, пісок). Для нагрівання лазень слід користуватися електроплитками тільки з закритими нагрівальними елементами. Проводити перегонку ЛЗР на хустках з відкритою спіраллю забороняється!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6.3.4 При перегонці ЛЗР слід постійно стежити за роботою холодильника.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lastRenderedPageBreak/>
        <w:t xml:space="preserve">6.3.5 Забороняється нагрівати на водяних банях речовини, які можуть вступати в реакцію з водою з вибухом або виділенням газів.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6.3.6 Лабораторні установки, в яких проводилося нагрівання ЛЗР, дозволяється розбирати тільки після охолодження їх до кімнатної температури.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6.3.7 У разі протоки або займання ЛЗР слід вимкнути всі електронагрівальні прилади, а при необхідності знеструмити лабораторію відключенням загального рубильника. Місце протоки ЛЗР слід засипати сухим піском, а потім зібрати його дерев'яним або пластиковим совком. Застосування ме</w:t>
      </w:r>
      <w:r w:rsidR="00715B20" w:rsidRPr="00715B20">
        <w:rPr>
          <w:rFonts w:ascii="Times New Roman" w:hAnsi="Times New Roman" w:cs="Times New Roman"/>
          <w:sz w:val="28"/>
          <w:szCs w:val="28"/>
        </w:rPr>
        <w:t>талевих совків забороняється.</w:t>
      </w:r>
      <w:r w:rsidRPr="00715B20">
        <w:rPr>
          <w:rFonts w:ascii="Times New Roman" w:hAnsi="Times New Roman" w:cs="Times New Roman"/>
          <w:sz w:val="28"/>
          <w:szCs w:val="28"/>
        </w:rPr>
        <w:t xml:space="preserve">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6.3.8 Необхідно суворо стежити за тим, щоб ємкості з ЛЗР не опинилися поруч з нагрітими предметами і не освітлювалися прямими сонячними променями, тому що всередині герметично закритій ємності створюється тиск, що може викликати руйнування скляної пляшки.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6.3.9 При заповненні скляних пляшок ЛЗР «під пробку» пр</w:t>
      </w:r>
      <w:r w:rsidR="00AE4B06">
        <w:rPr>
          <w:rFonts w:ascii="Times New Roman" w:hAnsi="Times New Roman" w:cs="Times New Roman"/>
          <w:sz w:val="28"/>
          <w:szCs w:val="28"/>
        </w:rPr>
        <w:t>и підвищенні температури на 5-</w:t>
      </w:r>
      <w:r w:rsidRPr="00715B20">
        <w:rPr>
          <w:rFonts w:ascii="Times New Roman" w:hAnsi="Times New Roman" w:cs="Times New Roman"/>
          <w:sz w:val="28"/>
          <w:szCs w:val="28"/>
        </w:rPr>
        <w:t xml:space="preserve">10 градусів може відбутися руйнування бутля. Для запобігання цьому ЛЗР не доливають в бутлі приблизно на 10 мл.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6.3.10 Перекисні сполуки вимагають такої ж обережності в поводженні, як і інші пожежонебезпечні речовини. У процесі роботи з ними неприпустимо розігрівання перекисів вище температури їх розкладання.</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6.3.11 Обов'язковою умовою роботи з перекисними сполуками є дотримання чистоти робочого місця, приладів і посуду. </w:t>
      </w:r>
    </w:p>
    <w:p w:rsidR="00715B20" w:rsidRPr="004B28D3" w:rsidRDefault="00FB5F54" w:rsidP="00715B20">
      <w:pPr>
        <w:spacing w:after="0" w:line="360" w:lineRule="auto"/>
        <w:ind w:firstLine="709"/>
        <w:jc w:val="both"/>
        <w:rPr>
          <w:rFonts w:ascii="Times New Roman" w:hAnsi="Times New Roman" w:cs="Times New Roman"/>
          <w:sz w:val="28"/>
          <w:szCs w:val="28"/>
          <w:lang w:val="uk-UA"/>
        </w:rPr>
      </w:pPr>
      <w:r w:rsidRPr="00715B20">
        <w:rPr>
          <w:rFonts w:ascii="Times New Roman" w:hAnsi="Times New Roman" w:cs="Times New Roman"/>
          <w:sz w:val="28"/>
          <w:szCs w:val="28"/>
        </w:rPr>
        <w:t>6.3.12 Для гасіння органічних перекисів слід застосовувати воду, для неорганічних</w:t>
      </w:r>
      <w:r w:rsidR="00C151D8">
        <w:rPr>
          <w:rFonts w:ascii="Times New Roman" w:hAnsi="Times New Roman" w:cs="Times New Roman"/>
          <w:sz w:val="28"/>
          <w:szCs w:val="28"/>
        </w:rPr>
        <w:t xml:space="preserve"> </w:t>
      </w:r>
      <w:r w:rsidR="00C151D8" w:rsidRPr="00344515">
        <w:rPr>
          <w:rFonts w:ascii="Times New Roman" w:hAnsi="Times New Roman" w:cs="Times New Roman"/>
          <w:sz w:val="28"/>
          <w:szCs w:val="28"/>
        </w:rPr>
        <w:t>[55]</w:t>
      </w:r>
      <w:r w:rsidR="004B28D3">
        <w:rPr>
          <w:rFonts w:ascii="Times New Roman" w:hAnsi="Times New Roman" w:cs="Times New Roman"/>
          <w:sz w:val="28"/>
          <w:szCs w:val="28"/>
          <w:lang w:val="uk-UA"/>
        </w:rPr>
        <w:t>.</w:t>
      </w:r>
    </w:p>
    <w:p w:rsidR="00393252" w:rsidRPr="00AE4B06" w:rsidRDefault="00393252" w:rsidP="00AE4B06">
      <w:pPr>
        <w:spacing w:after="0" w:line="360" w:lineRule="auto"/>
        <w:jc w:val="both"/>
        <w:rPr>
          <w:rFonts w:ascii="Times New Roman" w:hAnsi="Times New Roman" w:cs="Times New Roman"/>
          <w:sz w:val="28"/>
          <w:szCs w:val="28"/>
          <w:lang w:val="uk-UA"/>
        </w:rPr>
      </w:pP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6.4 Робота з твердими речовинами </w:t>
      </w:r>
    </w:p>
    <w:p w:rsidR="00715B20" w:rsidRPr="00715B20" w:rsidRDefault="00715B20" w:rsidP="00715B20">
      <w:pPr>
        <w:spacing w:after="0" w:line="360" w:lineRule="auto"/>
        <w:ind w:firstLine="709"/>
        <w:jc w:val="both"/>
        <w:rPr>
          <w:rFonts w:ascii="Times New Roman" w:hAnsi="Times New Roman" w:cs="Times New Roman"/>
          <w:sz w:val="28"/>
          <w:szCs w:val="28"/>
        </w:rPr>
      </w:pPr>
    </w:p>
    <w:p w:rsidR="00715B20" w:rsidRPr="00715B20" w:rsidRDefault="00715B20" w:rsidP="00715B20">
      <w:pPr>
        <w:spacing w:after="0" w:line="360" w:lineRule="auto"/>
        <w:ind w:firstLine="709"/>
        <w:jc w:val="both"/>
        <w:rPr>
          <w:rFonts w:ascii="Times New Roman" w:hAnsi="Times New Roman" w:cs="Times New Roman"/>
          <w:sz w:val="28"/>
          <w:szCs w:val="28"/>
        </w:rPr>
      </w:pP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6.4.1 Всі сухі реактиви необхідно брати порцеляновими ложками, шпателями. Брати реактиви незахищеними руками забороняється!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lastRenderedPageBreak/>
        <w:t xml:space="preserve">6.4.2 При зважуванні твердих речовин завжди треба користуватися будьякої тарою. Неприпустимо насипати речовини безпосередньо на чашку ваг.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6.4.3 Роботи з отруйними та шкідливими твердими речовинами слід проводити тільки у витяжній шафі і </w:t>
      </w:r>
      <w:r w:rsidR="00715B20" w:rsidRPr="00715B20">
        <w:rPr>
          <w:rFonts w:ascii="Times New Roman" w:hAnsi="Times New Roman" w:cs="Times New Roman"/>
          <w:sz w:val="28"/>
          <w:szCs w:val="28"/>
        </w:rPr>
        <w:t>з усіма запобіжними заходами.</w:t>
      </w:r>
      <w:r w:rsidRPr="00715B20">
        <w:rPr>
          <w:rFonts w:ascii="Times New Roman" w:hAnsi="Times New Roman" w:cs="Times New Roman"/>
          <w:sz w:val="28"/>
          <w:szCs w:val="28"/>
        </w:rPr>
        <w:t xml:space="preserve">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6.4.4 Необхідно проявляти обережність при змішуванні твердих речовин (особливо органічних), тому що утворюється пил може бути вибухової. Забороняється змішувати сухі реактиви поблизу включених електронагрівальних приладів.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6.4.5 Роботу з порошкоподібними речовинами для запобігання їх розпилення потрібно проводити в таких місцях, де немає протягів або сильного руху повітря. </w:t>
      </w:r>
    </w:p>
    <w:p w:rsidR="00715B20" w:rsidRPr="00715B20" w:rsidRDefault="00FB5F54"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 xml:space="preserve">6.4.6 Випадково розсипаний на стіл реактив не можна всипати назад в ту ж банку, де він зберігається. </w:t>
      </w:r>
    </w:p>
    <w:p w:rsidR="00715B20" w:rsidRPr="00715B20" w:rsidRDefault="00715B20" w:rsidP="00715B20">
      <w:pPr>
        <w:spacing w:after="0" w:line="360" w:lineRule="auto"/>
        <w:ind w:firstLine="709"/>
        <w:jc w:val="both"/>
        <w:rPr>
          <w:rFonts w:ascii="Times New Roman" w:hAnsi="Times New Roman" w:cs="Times New Roman"/>
          <w:sz w:val="28"/>
          <w:szCs w:val="28"/>
        </w:rPr>
      </w:pPr>
      <w:r w:rsidRPr="00715B20">
        <w:rPr>
          <w:rFonts w:ascii="Times New Roman" w:hAnsi="Times New Roman" w:cs="Times New Roman"/>
          <w:sz w:val="28"/>
          <w:szCs w:val="28"/>
        </w:rPr>
        <w:t>6.4</w:t>
      </w:r>
      <w:r w:rsidR="00FB5F54" w:rsidRPr="00715B20">
        <w:rPr>
          <w:rFonts w:ascii="Times New Roman" w:hAnsi="Times New Roman" w:cs="Times New Roman"/>
          <w:sz w:val="28"/>
          <w:szCs w:val="28"/>
        </w:rPr>
        <w:t xml:space="preserve">.7 Роботи з лужними металами слід проводити в витяжній шафі на чистому і сухому місці, застосовуючи мінімальні їх кількості і користуючись захисними окулярами і гумовими рукавичками. Щоб уникнути займання лужних металів, не можна допускати попадання на них води. </w:t>
      </w:r>
    </w:p>
    <w:p w:rsidR="00FB5F54" w:rsidRPr="0073790C" w:rsidRDefault="00FB5F54" w:rsidP="00715B20">
      <w:pPr>
        <w:spacing w:after="0" w:line="360" w:lineRule="auto"/>
        <w:ind w:firstLine="709"/>
        <w:jc w:val="both"/>
        <w:rPr>
          <w:rFonts w:ascii="Times New Roman" w:hAnsi="Times New Roman" w:cs="Times New Roman"/>
          <w:sz w:val="28"/>
          <w:szCs w:val="28"/>
          <w:lang w:val="uk-UA"/>
        </w:rPr>
      </w:pPr>
      <w:r w:rsidRPr="00715B20">
        <w:rPr>
          <w:rFonts w:ascii="Times New Roman" w:hAnsi="Times New Roman" w:cs="Times New Roman"/>
          <w:sz w:val="28"/>
          <w:szCs w:val="28"/>
        </w:rPr>
        <w:t>6.4.8 З пожежонебезпечними реактивами слід працювати далеко від вогню і пра</w:t>
      </w:r>
      <w:r w:rsidR="0073790C">
        <w:rPr>
          <w:rFonts w:ascii="Times New Roman" w:hAnsi="Times New Roman" w:cs="Times New Roman"/>
          <w:sz w:val="28"/>
          <w:szCs w:val="28"/>
        </w:rPr>
        <w:t>цюючими нагрівальними приладами</w:t>
      </w:r>
      <w:r w:rsidR="0073790C">
        <w:rPr>
          <w:rFonts w:ascii="Times New Roman" w:hAnsi="Times New Roman" w:cs="Times New Roman"/>
          <w:sz w:val="28"/>
          <w:szCs w:val="28"/>
          <w:lang w:val="uk-UA"/>
        </w:rPr>
        <w:t xml:space="preserve"> </w:t>
      </w:r>
      <w:r w:rsidR="00C151D8" w:rsidRPr="00C151D8">
        <w:rPr>
          <w:rFonts w:ascii="Times New Roman" w:hAnsi="Times New Roman" w:cs="Times New Roman"/>
          <w:sz w:val="28"/>
          <w:szCs w:val="28"/>
        </w:rPr>
        <w:t>[</w:t>
      </w:r>
      <w:r w:rsidR="0073790C">
        <w:rPr>
          <w:rFonts w:ascii="Times New Roman" w:hAnsi="Times New Roman" w:cs="Times New Roman"/>
          <w:sz w:val="28"/>
          <w:szCs w:val="28"/>
          <w:lang w:val="uk-UA"/>
        </w:rPr>
        <w:t>49-51</w:t>
      </w:r>
      <w:r w:rsidR="00C151D8" w:rsidRPr="0073790C">
        <w:rPr>
          <w:rFonts w:ascii="Times New Roman" w:hAnsi="Times New Roman" w:cs="Times New Roman"/>
          <w:sz w:val="28"/>
          <w:szCs w:val="28"/>
        </w:rPr>
        <w:t>]</w:t>
      </w:r>
      <w:r w:rsidR="0073790C">
        <w:rPr>
          <w:rFonts w:ascii="Times New Roman" w:hAnsi="Times New Roman" w:cs="Times New Roman"/>
          <w:sz w:val="28"/>
          <w:szCs w:val="28"/>
          <w:lang w:val="uk-UA"/>
        </w:rPr>
        <w:t>.</w:t>
      </w:r>
    </w:p>
    <w:p w:rsidR="00393252" w:rsidRDefault="00393252" w:rsidP="00715B20">
      <w:pPr>
        <w:spacing w:after="0" w:line="360" w:lineRule="auto"/>
        <w:ind w:firstLine="709"/>
        <w:jc w:val="both"/>
        <w:rPr>
          <w:rFonts w:ascii="Times New Roman" w:hAnsi="Times New Roman" w:cs="Times New Roman"/>
          <w:sz w:val="28"/>
          <w:szCs w:val="28"/>
        </w:rPr>
      </w:pPr>
    </w:p>
    <w:p w:rsidR="00393252" w:rsidRPr="00393252" w:rsidRDefault="00393252" w:rsidP="00715B20">
      <w:pPr>
        <w:spacing w:after="0" w:line="360" w:lineRule="auto"/>
        <w:ind w:firstLine="709"/>
        <w:jc w:val="both"/>
        <w:rPr>
          <w:rFonts w:ascii="Times New Roman" w:hAnsi="Times New Roman" w:cs="Times New Roman"/>
          <w:sz w:val="28"/>
          <w:szCs w:val="28"/>
        </w:rPr>
      </w:pPr>
    </w:p>
    <w:p w:rsidR="00393252" w:rsidRDefault="00393252">
      <w:pPr>
        <w:rPr>
          <w:rFonts w:ascii="Times New Roman" w:hAnsi="Times New Roman" w:cs="Times New Roman"/>
          <w:sz w:val="28"/>
          <w:szCs w:val="28"/>
        </w:rPr>
      </w:pPr>
      <w:r>
        <w:rPr>
          <w:rFonts w:ascii="Times New Roman" w:hAnsi="Times New Roman" w:cs="Times New Roman"/>
          <w:sz w:val="28"/>
          <w:szCs w:val="28"/>
        </w:rPr>
        <w:br w:type="page"/>
      </w:r>
    </w:p>
    <w:p w:rsidR="00393252" w:rsidRPr="00393252" w:rsidRDefault="00393252" w:rsidP="00393252">
      <w:pPr>
        <w:spacing w:after="0" w:line="360" w:lineRule="auto"/>
        <w:ind w:firstLine="709"/>
        <w:jc w:val="both"/>
        <w:rPr>
          <w:rFonts w:ascii="Times New Roman" w:hAnsi="Times New Roman" w:cs="Times New Roman"/>
          <w:sz w:val="28"/>
          <w:szCs w:val="28"/>
        </w:rPr>
      </w:pPr>
      <w:r w:rsidRPr="00393252">
        <w:rPr>
          <w:rFonts w:ascii="Times New Roman" w:hAnsi="Times New Roman" w:cs="Times New Roman"/>
          <w:sz w:val="28"/>
          <w:szCs w:val="28"/>
        </w:rPr>
        <w:lastRenderedPageBreak/>
        <w:t xml:space="preserve">6.5 Робота з отруйними газоподібними речовинами </w:t>
      </w:r>
    </w:p>
    <w:p w:rsidR="00393252" w:rsidRPr="00393252" w:rsidRDefault="00393252" w:rsidP="00715B20">
      <w:pPr>
        <w:spacing w:after="0" w:line="360" w:lineRule="auto"/>
        <w:ind w:firstLine="709"/>
        <w:jc w:val="both"/>
        <w:rPr>
          <w:rFonts w:ascii="Times New Roman" w:hAnsi="Times New Roman" w:cs="Times New Roman"/>
          <w:sz w:val="28"/>
          <w:szCs w:val="28"/>
        </w:rPr>
      </w:pPr>
    </w:p>
    <w:p w:rsidR="00393252" w:rsidRPr="00393252" w:rsidRDefault="00393252" w:rsidP="00715B20">
      <w:pPr>
        <w:spacing w:after="0" w:line="360" w:lineRule="auto"/>
        <w:ind w:firstLine="709"/>
        <w:jc w:val="both"/>
        <w:rPr>
          <w:rFonts w:ascii="Times New Roman" w:hAnsi="Times New Roman" w:cs="Times New Roman"/>
          <w:sz w:val="28"/>
          <w:szCs w:val="28"/>
        </w:rPr>
      </w:pPr>
    </w:p>
    <w:p w:rsidR="00393252" w:rsidRPr="00393252" w:rsidRDefault="00393252" w:rsidP="00715B20">
      <w:pPr>
        <w:spacing w:after="0" w:line="360" w:lineRule="auto"/>
        <w:ind w:firstLine="709"/>
        <w:jc w:val="both"/>
        <w:rPr>
          <w:rFonts w:ascii="Times New Roman" w:hAnsi="Times New Roman" w:cs="Times New Roman"/>
          <w:sz w:val="28"/>
          <w:szCs w:val="28"/>
        </w:rPr>
      </w:pPr>
      <w:r w:rsidRPr="00393252">
        <w:rPr>
          <w:rFonts w:ascii="Times New Roman" w:hAnsi="Times New Roman" w:cs="Times New Roman"/>
          <w:sz w:val="28"/>
          <w:szCs w:val="28"/>
        </w:rPr>
        <w:t xml:space="preserve">6.5.1 Роботу з отруйними газоподібними речовинами проводять обов'язково у витяжній шафі. </w:t>
      </w:r>
    </w:p>
    <w:p w:rsidR="00393252" w:rsidRPr="00393252" w:rsidRDefault="00393252" w:rsidP="00715B20">
      <w:pPr>
        <w:spacing w:after="0" w:line="360" w:lineRule="auto"/>
        <w:ind w:firstLine="709"/>
        <w:jc w:val="both"/>
        <w:rPr>
          <w:rFonts w:ascii="Times New Roman" w:hAnsi="Times New Roman" w:cs="Times New Roman"/>
          <w:sz w:val="28"/>
          <w:szCs w:val="28"/>
        </w:rPr>
      </w:pPr>
      <w:r w:rsidRPr="00393252">
        <w:rPr>
          <w:rFonts w:ascii="Times New Roman" w:hAnsi="Times New Roman" w:cs="Times New Roman"/>
          <w:sz w:val="28"/>
          <w:szCs w:val="28"/>
        </w:rPr>
        <w:t xml:space="preserve">6.5.2 Перед роботою необхідно перевірити силу тяги у витяжній шафі. При поганій або недостатній тязі працювати з отруйними газоподібними речовинами заборонено. </w:t>
      </w:r>
    </w:p>
    <w:p w:rsidR="00393252" w:rsidRDefault="00393252" w:rsidP="00715B20">
      <w:pPr>
        <w:spacing w:after="0" w:line="360" w:lineRule="auto"/>
        <w:ind w:firstLine="709"/>
        <w:jc w:val="both"/>
        <w:rPr>
          <w:rFonts w:ascii="Times New Roman" w:hAnsi="Times New Roman" w:cs="Times New Roman"/>
          <w:sz w:val="28"/>
          <w:szCs w:val="28"/>
        </w:rPr>
      </w:pPr>
      <w:r w:rsidRPr="00393252">
        <w:rPr>
          <w:rFonts w:ascii="Times New Roman" w:hAnsi="Times New Roman" w:cs="Times New Roman"/>
          <w:sz w:val="28"/>
          <w:szCs w:val="28"/>
        </w:rPr>
        <w:t>6.5.3 Під час виконання робіт з отруйними газоподібними речовинами необхідно мати напоготові протигаз</w:t>
      </w:r>
      <w:r w:rsidR="0073790C">
        <w:rPr>
          <w:rFonts w:ascii="Times New Roman" w:hAnsi="Times New Roman" w:cs="Times New Roman"/>
          <w:sz w:val="28"/>
          <w:szCs w:val="28"/>
          <w:lang w:val="uk-UA"/>
        </w:rPr>
        <w:t xml:space="preserve"> </w:t>
      </w:r>
      <w:r w:rsidR="0073790C" w:rsidRPr="00C151D8">
        <w:rPr>
          <w:rFonts w:ascii="Times New Roman" w:hAnsi="Times New Roman" w:cs="Times New Roman"/>
          <w:sz w:val="28"/>
          <w:szCs w:val="28"/>
        </w:rPr>
        <w:t>[</w:t>
      </w:r>
      <w:r w:rsidR="0073790C">
        <w:rPr>
          <w:rFonts w:ascii="Times New Roman" w:hAnsi="Times New Roman" w:cs="Times New Roman"/>
          <w:sz w:val="28"/>
          <w:szCs w:val="28"/>
          <w:lang w:val="uk-UA"/>
        </w:rPr>
        <w:t>49-51</w:t>
      </w:r>
      <w:r w:rsidR="0073790C" w:rsidRPr="0073790C">
        <w:rPr>
          <w:rFonts w:ascii="Times New Roman" w:hAnsi="Times New Roman" w:cs="Times New Roman"/>
          <w:sz w:val="28"/>
          <w:szCs w:val="28"/>
        </w:rPr>
        <w:t>]</w:t>
      </w:r>
      <w:r w:rsidRPr="00393252">
        <w:rPr>
          <w:rFonts w:ascii="Times New Roman" w:hAnsi="Times New Roman" w:cs="Times New Roman"/>
          <w:sz w:val="28"/>
          <w:szCs w:val="28"/>
        </w:rPr>
        <w:t>.</w:t>
      </w:r>
    </w:p>
    <w:p w:rsidR="00393252" w:rsidRPr="00DD2D44" w:rsidRDefault="00393252" w:rsidP="00DD2D44">
      <w:pPr>
        <w:spacing w:after="0" w:line="360" w:lineRule="auto"/>
        <w:ind w:firstLine="709"/>
        <w:jc w:val="both"/>
        <w:rPr>
          <w:rFonts w:ascii="Times New Roman" w:hAnsi="Times New Roman" w:cs="Times New Roman"/>
          <w:sz w:val="28"/>
          <w:szCs w:val="28"/>
        </w:rPr>
      </w:pPr>
    </w:p>
    <w:p w:rsidR="00393252" w:rsidRPr="00DD2D44" w:rsidRDefault="00393252" w:rsidP="00DD2D44">
      <w:pPr>
        <w:spacing w:after="0" w:line="360" w:lineRule="auto"/>
        <w:ind w:firstLine="709"/>
        <w:jc w:val="both"/>
        <w:rPr>
          <w:rFonts w:ascii="Times New Roman" w:hAnsi="Times New Roman" w:cs="Times New Roman"/>
          <w:sz w:val="28"/>
          <w:szCs w:val="28"/>
        </w:rPr>
      </w:pP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 Експлуатація балонів і посудин, що працюють під тиском і вакуумом </w:t>
      </w:r>
    </w:p>
    <w:p w:rsidR="00DD2D44" w:rsidRPr="00DD2D44" w:rsidRDefault="00DD2D44" w:rsidP="00DD2D44">
      <w:pPr>
        <w:spacing w:after="0" w:line="360" w:lineRule="auto"/>
        <w:ind w:firstLine="709"/>
        <w:jc w:val="both"/>
        <w:rPr>
          <w:rFonts w:ascii="Times New Roman" w:hAnsi="Times New Roman" w:cs="Times New Roman"/>
          <w:sz w:val="28"/>
          <w:szCs w:val="28"/>
        </w:rPr>
      </w:pPr>
    </w:p>
    <w:p w:rsidR="00DD2D44" w:rsidRPr="00DD2D44" w:rsidRDefault="00DD2D44" w:rsidP="00DD2D44">
      <w:pPr>
        <w:spacing w:after="0" w:line="360" w:lineRule="auto"/>
        <w:ind w:firstLine="709"/>
        <w:jc w:val="both"/>
        <w:rPr>
          <w:rFonts w:ascii="Times New Roman" w:hAnsi="Times New Roman" w:cs="Times New Roman"/>
          <w:sz w:val="28"/>
          <w:szCs w:val="28"/>
        </w:rPr>
      </w:pP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7.1 При роботі із стисненими та зрідженими газами необхідно строго слідувати інструкції з безпечної експлуатації балонів та посудин, що працюють під тиском і вакуумом. Інструкція повинна бути вивішена на робочому місці. </w:t>
      </w:r>
    </w:p>
    <w:p w:rsidR="00DD2D44" w:rsidRPr="00DD2D44" w:rsidRDefault="004B28D3" w:rsidP="00DD2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sz w:val="28"/>
          <w:szCs w:val="28"/>
          <w:lang w:val="uk-UA"/>
        </w:rPr>
        <w:t>По</w:t>
      </w:r>
      <w:r w:rsidR="00DD2D44" w:rsidRPr="00DD2D44">
        <w:rPr>
          <w:rFonts w:ascii="Times New Roman" w:hAnsi="Times New Roman" w:cs="Times New Roman"/>
          <w:sz w:val="28"/>
          <w:szCs w:val="28"/>
        </w:rPr>
        <w:t xml:space="preserve"> лабораторії призначається спеціально підготовлений співробітник, відповідальний за справний стан посудин, що працюють під тиском.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7.3 Обслуговування посудин і балонів, що працюють під тиском допускаються співробітники, які пройшли інструктаж і співбесіду з питань безпечної роботи з судинами високого тиску. Періодична перевірка знань персоналу здійснюється не рідше одного разу на рік.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7.4 Балони, що містять стислі гази (аргон, водень, метан, кисень) допускається встановлювати в спеціально відведеному місці, що виключає скупчення людей, надійно укріпивши в вертикальному положенні на відстані не менше 1 м від опалювальних приладів і не менше 5 м від джерела тепла з відкритим полум'ям. У приміщенні лабораторії допускається встановлювати балони з інертними газами (гелій, азот, аргон).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lastRenderedPageBreak/>
        <w:t>7.5 Газ з балона повинен витрачатися через повірений редуктор, призначений для даного газу. Камера низького тиску редуктора повинна мати манометр і пружинний запобіжний клапан, відрегульований на дозволений тиск в ємно</w:t>
      </w:r>
      <w:r>
        <w:rPr>
          <w:rFonts w:ascii="Times New Roman" w:hAnsi="Times New Roman" w:cs="Times New Roman"/>
          <w:sz w:val="28"/>
          <w:szCs w:val="28"/>
        </w:rPr>
        <w:t>сті, в яку перепускается газ.</w:t>
      </w:r>
      <w:r w:rsidRPr="00DD2D44">
        <w:rPr>
          <w:rFonts w:ascii="Times New Roman" w:hAnsi="Times New Roman" w:cs="Times New Roman"/>
          <w:sz w:val="28"/>
          <w:szCs w:val="28"/>
        </w:rPr>
        <w:t xml:space="preserve"> Відбір газу з балона без редуктора забороняється!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7.6 Перед приєднанням редуктора слід переконається у відсутності на всіх деталях слідів жиру і бруду, а також в наявності справної прокладки під накидною гайкою.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7.7 Забороняється потягувати будь-які деталі, заздалегідь не скинувши тиск газу в редукторі. Не дозволяється ремонтувати редуктор, встановлений на балоні, і вентиль.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7.8 Забороняється залишати без нагляду балон з незакритим вентилем або з непослабленим регулювальним гвинтом редуктора.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7.9 При досягненні в</w:t>
      </w:r>
      <w:r w:rsidR="004B28D3">
        <w:rPr>
          <w:rFonts w:ascii="Times New Roman" w:hAnsi="Times New Roman" w:cs="Times New Roman"/>
          <w:sz w:val="28"/>
          <w:szCs w:val="28"/>
        </w:rPr>
        <w:t xml:space="preserve"> балоні залишкового тиску 0,1-</w:t>
      </w:r>
      <w:r w:rsidRPr="00DD2D44">
        <w:rPr>
          <w:rFonts w:ascii="Times New Roman" w:hAnsi="Times New Roman" w:cs="Times New Roman"/>
          <w:sz w:val="28"/>
          <w:szCs w:val="28"/>
        </w:rPr>
        <w:t xml:space="preserve">0,15 мПа необхідно припинити роботу, закрити вентиль, зняти редуктор, навернути заглушку на штуцер вентиля. Випускати газ із балона забороняється.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7.10 При наявності пошкоджень корпусу (тріщин, вм'ятин, опуклостей) або вентиля, запотівання в зварних швах, течі в заклепувальних і болтових з'єднаннях, розриву прокладок або після закінчення терміну чергового огляду користуватися балоном забороняється.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7.11 При транспортуванні і установці балонів слід оберігати їх від нагрівання, поштовхів, ударів, падінь. Транспортують балони тільки на візках або носилках.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 xml:space="preserve">7.12 У разі замерзання слід відігрівати вентиль або редуктор гарячою чистою водою, поливаючи нею тканину, обгорнутими навколо вентиля. Застосовувати для відігрівання відкрите полум'я, пар забороняється! </w:t>
      </w:r>
    </w:p>
    <w:p w:rsidR="00DD2D44" w:rsidRPr="00DD2D44" w:rsidRDefault="00DD2D44" w:rsidP="00DD2D44">
      <w:pPr>
        <w:spacing w:after="0" w:line="360" w:lineRule="auto"/>
        <w:ind w:firstLine="709"/>
        <w:jc w:val="both"/>
        <w:rPr>
          <w:rFonts w:ascii="Times New Roman" w:hAnsi="Times New Roman" w:cs="Times New Roman"/>
          <w:sz w:val="28"/>
          <w:szCs w:val="28"/>
        </w:rPr>
      </w:pPr>
      <w:r w:rsidRPr="00DD2D44">
        <w:rPr>
          <w:rFonts w:ascii="Times New Roman" w:hAnsi="Times New Roman" w:cs="Times New Roman"/>
          <w:sz w:val="28"/>
          <w:szCs w:val="28"/>
        </w:rPr>
        <w:t>7.13 Експлуатацію балон</w:t>
      </w:r>
      <w:r w:rsidR="004B28D3">
        <w:rPr>
          <w:rFonts w:ascii="Times New Roman" w:hAnsi="Times New Roman" w:cs="Times New Roman"/>
          <w:sz w:val="28"/>
          <w:szCs w:val="28"/>
        </w:rPr>
        <w:t xml:space="preserve">ів слід негайно припинити при: </w:t>
      </w:r>
      <w:r w:rsidRPr="00DD2D44">
        <w:rPr>
          <w:rFonts w:ascii="Times New Roman" w:hAnsi="Times New Roman" w:cs="Times New Roman"/>
          <w:sz w:val="28"/>
          <w:szCs w:val="28"/>
        </w:rPr>
        <w:t xml:space="preserve">підвищенні тиску в посудині вище дозволеного; -виявлення пошкоджень корпусу і з'єднань; -несправність манометра і неможливості визначити тиск іншими приладами; виникнення пожежі. </w:t>
      </w:r>
    </w:p>
    <w:p w:rsidR="00393252" w:rsidRPr="0073790C" w:rsidRDefault="00DD2D44" w:rsidP="00DD2D44">
      <w:pPr>
        <w:spacing w:after="0" w:line="360" w:lineRule="auto"/>
        <w:ind w:firstLine="709"/>
        <w:jc w:val="both"/>
        <w:rPr>
          <w:rFonts w:ascii="Times New Roman" w:hAnsi="Times New Roman" w:cs="Times New Roman"/>
          <w:sz w:val="28"/>
          <w:szCs w:val="28"/>
          <w:lang w:val="uk-UA"/>
        </w:rPr>
      </w:pPr>
      <w:r w:rsidRPr="00DD2D44">
        <w:rPr>
          <w:rFonts w:ascii="Times New Roman" w:hAnsi="Times New Roman" w:cs="Times New Roman"/>
          <w:sz w:val="28"/>
          <w:szCs w:val="28"/>
        </w:rPr>
        <w:lastRenderedPageBreak/>
        <w:t>7.14 При обслуговуванні лабораторних приладів та посудин, що працюють підтиском, необхідно користуватися запобіжними масками, окулярами або іншими пристосуваннями</w:t>
      </w:r>
      <w:r w:rsidR="00C151D8" w:rsidRPr="00C151D8">
        <w:rPr>
          <w:rFonts w:ascii="Times New Roman" w:hAnsi="Times New Roman" w:cs="Times New Roman"/>
          <w:sz w:val="28"/>
          <w:szCs w:val="28"/>
        </w:rPr>
        <w:t xml:space="preserve"> </w:t>
      </w:r>
      <w:r w:rsidR="00C151D8" w:rsidRPr="0073790C">
        <w:rPr>
          <w:rFonts w:ascii="Times New Roman" w:hAnsi="Times New Roman" w:cs="Times New Roman"/>
          <w:sz w:val="28"/>
          <w:szCs w:val="28"/>
        </w:rPr>
        <w:t>[</w:t>
      </w:r>
      <w:r w:rsidR="0073790C">
        <w:rPr>
          <w:rFonts w:ascii="Times New Roman" w:hAnsi="Times New Roman" w:cs="Times New Roman"/>
          <w:sz w:val="28"/>
          <w:szCs w:val="28"/>
          <w:lang w:val="uk-UA"/>
        </w:rPr>
        <w:t>49-51</w:t>
      </w:r>
      <w:r w:rsidR="00C151D8" w:rsidRPr="0073790C">
        <w:rPr>
          <w:rFonts w:ascii="Times New Roman" w:hAnsi="Times New Roman" w:cs="Times New Roman"/>
          <w:sz w:val="28"/>
          <w:szCs w:val="28"/>
        </w:rPr>
        <w:t>]</w:t>
      </w:r>
      <w:r w:rsidR="0073790C">
        <w:rPr>
          <w:rFonts w:ascii="Times New Roman" w:hAnsi="Times New Roman" w:cs="Times New Roman"/>
          <w:sz w:val="28"/>
          <w:szCs w:val="28"/>
          <w:lang w:val="uk-UA"/>
        </w:rPr>
        <w:t>.</w:t>
      </w:r>
    </w:p>
    <w:p w:rsidR="00492C21" w:rsidRPr="00492C21" w:rsidRDefault="00492C21" w:rsidP="00446E64">
      <w:pPr>
        <w:spacing w:after="0" w:line="360" w:lineRule="auto"/>
        <w:ind w:firstLine="709"/>
        <w:jc w:val="both"/>
        <w:rPr>
          <w:rFonts w:ascii="Times New Roman" w:hAnsi="Times New Roman" w:cs="Times New Roman"/>
          <w:sz w:val="28"/>
          <w:szCs w:val="28"/>
        </w:rPr>
      </w:pPr>
    </w:p>
    <w:p w:rsidR="00492C21" w:rsidRPr="00492C21" w:rsidRDefault="00492C21" w:rsidP="00446E64">
      <w:pPr>
        <w:spacing w:after="0" w:line="360" w:lineRule="auto"/>
        <w:ind w:firstLine="709"/>
        <w:jc w:val="both"/>
        <w:rPr>
          <w:rFonts w:ascii="Times New Roman" w:hAnsi="Times New Roman" w:cs="Times New Roman"/>
          <w:sz w:val="28"/>
          <w:szCs w:val="28"/>
        </w:rPr>
      </w:pPr>
    </w:p>
    <w:p w:rsidR="00492C21" w:rsidRPr="00492C21" w:rsidRDefault="00492C21" w:rsidP="00446E64">
      <w:pPr>
        <w:spacing w:after="0" w:line="360" w:lineRule="auto"/>
        <w:ind w:firstLine="709"/>
        <w:jc w:val="both"/>
        <w:rPr>
          <w:rFonts w:ascii="Times New Roman" w:hAnsi="Times New Roman" w:cs="Times New Roman"/>
          <w:sz w:val="28"/>
          <w:szCs w:val="28"/>
        </w:rPr>
      </w:pPr>
      <w:r w:rsidRPr="00492C21">
        <w:rPr>
          <w:rFonts w:ascii="Times New Roman" w:hAnsi="Times New Roman" w:cs="Times New Roman"/>
          <w:sz w:val="28"/>
          <w:szCs w:val="28"/>
        </w:rPr>
        <w:t xml:space="preserve">8. Утилізація хімічних реактивів </w:t>
      </w:r>
    </w:p>
    <w:p w:rsidR="00492C21" w:rsidRPr="00492C21" w:rsidRDefault="00492C21" w:rsidP="00446E64">
      <w:pPr>
        <w:spacing w:after="0" w:line="360" w:lineRule="auto"/>
        <w:ind w:firstLine="709"/>
        <w:jc w:val="both"/>
        <w:rPr>
          <w:rFonts w:ascii="Times New Roman" w:hAnsi="Times New Roman" w:cs="Times New Roman"/>
          <w:sz w:val="28"/>
          <w:szCs w:val="28"/>
          <w:lang w:val="uk-UA"/>
        </w:rPr>
      </w:pPr>
    </w:p>
    <w:p w:rsidR="00492C21" w:rsidRPr="00492C21" w:rsidRDefault="00492C21" w:rsidP="00446E64">
      <w:pPr>
        <w:spacing w:after="0" w:line="360" w:lineRule="auto"/>
        <w:ind w:firstLine="709"/>
        <w:jc w:val="both"/>
        <w:rPr>
          <w:rFonts w:ascii="Times New Roman" w:hAnsi="Times New Roman" w:cs="Times New Roman"/>
          <w:sz w:val="28"/>
          <w:szCs w:val="28"/>
          <w:lang w:val="uk-UA"/>
        </w:rPr>
      </w:pPr>
    </w:p>
    <w:p w:rsidR="00492C21" w:rsidRPr="00492C21" w:rsidRDefault="00492C21" w:rsidP="00446E64">
      <w:pPr>
        <w:spacing w:after="0" w:line="360" w:lineRule="auto"/>
        <w:ind w:firstLine="709"/>
        <w:jc w:val="both"/>
        <w:rPr>
          <w:rFonts w:ascii="Times New Roman" w:hAnsi="Times New Roman" w:cs="Times New Roman"/>
          <w:sz w:val="28"/>
          <w:szCs w:val="28"/>
        </w:rPr>
      </w:pPr>
      <w:r w:rsidRPr="00492C21">
        <w:rPr>
          <w:rFonts w:ascii="Times New Roman" w:hAnsi="Times New Roman" w:cs="Times New Roman"/>
          <w:sz w:val="28"/>
          <w:szCs w:val="28"/>
          <w:lang w:val="uk-UA"/>
        </w:rPr>
        <w:t xml:space="preserve">8.1.1 Відпрацьовані розчини в лабораторіях збирають і закриваються в ємкості місткістю не менше 5 л. Обов'язково проводити розподіл відходів: органічні сполуки (збирати тільки в пластикових ємкостях), неорганічна (якщо кількість невеликого, то можна збирати в скляних пляшках, з щільною кришкою), галоген- органічні розчинники (хлороформ і хлоровмісні). </w:t>
      </w:r>
      <w:r w:rsidRPr="00492C21">
        <w:rPr>
          <w:rFonts w:ascii="Times New Roman" w:hAnsi="Times New Roman" w:cs="Times New Roman"/>
          <w:sz w:val="28"/>
          <w:szCs w:val="28"/>
        </w:rPr>
        <w:t xml:space="preserve">Після того як вона наповниться на 4/5, перевіряють рН і нейтралізують при необхідності рідина до рН = 7-7,5 твердими карбонатами або гідроксидами натрію або калію. По можливості зважити відходи. </w:t>
      </w:r>
    </w:p>
    <w:p w:rsidR="00492C21" w:rsidRPr="00492C21" w:rsidRDefault="00492C21" w:rsidP="00446E64">
      <w:pPr>
        <w:spacing w:after="0" w:line="360" w:lineRule="auto"/>
        <w:ind w:firstLine="709"/>
        <w:jc w:val="both"/>
        <w:rPr>
          <w:rFonts w:ascii="Times New Roman" w:hAnsi="Times New Roman" w:cs="Times New Roman"/>
          <w:sz w:val="28"/>
          <w:szCs w:val="28"/>
        </w:rPr>
      </w:pPr>
      <w:r w:rsidRPr="00492C21">
        <w:rPr>
          <w:rFonts w:ascii="Times New Roman" w:hAnsi="Times New Roman" w:cs="Times New Roman"/>
          <w:sz w:val="28"/>
          <w:szCs w:val="28"/>
          <w:lang w:val="uk-UA"/>
        </w:rPr>
        <w:t>8</w:t>
      </w:r>
      <w:r w:rsidRPr="00492C21">
        <w:rPr>
          <w:rFonts w:ascii="Times New Roman" w:hAnsi="Times New Roman" w:cs="Times New Roman"/>
          <w:sz w:val="28"/>
          <w:szCs w:val="28"/>
        </w:rPr>
        <w:t xml:space="preserve">.1.2 Щомісячно до 20-го числа кожного місяця відповідальні за лабораторії, за збір відходів зобов'язані повідомляти координаторів про кількість накопичених відходів. </w:t>
      </w:r>
    </w:p>
    <w:p w:rsidR="00492C21" w:rsidRPr="00492C21" w:rsidRDefault="00492C21" w:rsidP="00446E64">
      <w:pPr>
        <w:spacing w:after="0" w:line="360" w:lineRule="auto"/>
        <w:ind w:firstLine="709"/>
        <w:jc w:val="both"/>
        <w:rPr>
          <w:rFonts w:ascii="Times New Roman" w:hAnsi="Times New Roman" w:cs="Times New Roman"/>
          <w:sz w:val="28"/>
          <w:szCs w:val="28"/>
        </w:rPr>
      </w:pPr>
      <w:r w:rsidRPr="00492C21">
        <w:rPr>
          <w:rFonts w:ascii="Times New Roman" w:hAnsi="Times New Roman" w:cs="Times New Roman"/>
          <w:sz w:val="28"/>
          <w:szCs w:val="28"/>
        </w:rPr>
        <w:t xml:space="preserve">8.1.3. Координатор заздалегідь повідомляє в відділі постачання і інженер з охорони праці про необхідність утилізації і заміні заповнених ємкостей. </w:t>
      </w:r>
    </w:p>
    <w:p w:rsidR="000B442E" w:rsidRPr="00446E64" w:rsidRDefault="00492C21" w:rsidP="00446E64">
      <w:pPr>
        <w:spacing w:after="0" w:line="360" w:lineRule="auto"/>
        <w:ind w:firstLine="709"/>
        <w:jc w:val="both"/>
        <w:rPr>
          <w:rFonts w:ascii="Times New Roman" w:eastAsia="Times New Roman" w:hAnsi="Times New Roman" w:cs="Times New Roman"/>
          <w:color w:val="000000"/>
          <w:sz w:val="28"/>
          <w:szCs w:val="28"/>
          <w:lang w:val="uk-UA" w:eastAsia="ru-RU"/>
        </w:rPr>
      </w:pPr>
      <w:r w:rsidRPr="00492C21">
        <w:rPr>
          <w:rFonts w:ascii="Times New Roman" w:hAnsi="Times New Roman" w:cs="Times New Roman"/>
          <w:sz w:val="28"/>
          <w:szCs w:val="28"/>
        </w:rPr>
        <w:t>8.2. Реактиви з вичерпаним терміном придатності або ті,</w:t>
      </w:r>
      <w:r>
        <w:rPr>
          <w:rFonts w:ascii="Times New Roman" w:hAnsi="Times New Roman" w:cs="Times New Roman"/>
          <w:sz w:val="28"/>
          <w:szCs w:val="28"/>
          <w:lang w:val="uk-UA"/>
        </w:rPr>
        <w:t xml:space="preserve"> </w:t>
      </w:r>
      <w:r w:rsidRPr="00492C21">
        <w:rPr>
          <w:rFonts w:ascii="Times New Roman" w:hAnsi="Times New Roman" w:cs="Times New Roman"/>
          <w:sz w:val="28"/>
          <w:szCs w:val="28"/>
        </w:rPr>
        <w:t>які втратили властивості з інших причин (порушення умов зберігання реактиву, герметичності його упаковки), підлягають утилізації, списуються з складанням акту, упаковується в окремій тарі по групах зберігання і передаються до централізованої утилізації відповідальному в інституту. Підготовлені до утилізації реактиви зберігають в спеціальній тарі в спеціально відведеному місці</w:t>
      </w:r>
      <w:r w:rsidR="0073790C">
        <w:rPr>
          <w:rFonts w:ascii="Times New Roman" w:hAnsi="Times New Roman" w:cs="Times New Roman"/>
          <w:sz w:val="28"/>
          <w:szCs w:val="28"/>
          <w:lang w:val="uk-UA"/>
        </w:rPr>
        <w:t xml:space="preserve"> </w:t>
      </w:r>
      <w:r w:rsidR="0073790C" w:rsidRPr="00C151D8">
        <w:rPr>
          <w:rFonts w:ascii="Times New Roman" w:hAnsi="Times New Roman" w:cs="Times New Roman"/>
          <w:sz w:val="28"/>
          <w:szCs w:val="28"/>
        </w:rPr>
        <w:t>[</w:t>
      </w:r>
      <w:r w:rsidR="0073790C">
        <w:rPr>
          <w:rFonts w:ascii="Times New Roman" w:hAnsi="Times New Roman" w:cs="Times New Roman"/>
          <w:sz w:val="28"/>
          <w:szCs w:val="28"/>
          <w:lang w:val="uk-UA"/>
        </w:rPr>
        <w:t>49-51</w:t>
      </w:r>
      <w:r w:rsidR="0073790C" w:rsidRPr="0073790C">
        <w:rPr>
          <w:rFonts w:ascii="Times New Roman" w:hAnsi="Times New Roman" w:cs="Times New Roman"/>
          <w:sz w:val="28"/>
          <w:szCs w:val="28"/>
        </w:rPr>
        <w:t>]</w:t>
      </w:r>
      <w:r>
        <w:t>.</w:t>
      </w:r>
      <w:r w:rsidR="000B442E" w:rsidRPr="00446E64">
        <w:rPr>
          <w:rFonts w:ascii="Times New Roman" w:eastAsia="Times New Roman" w:hAnsi="Times New Roman" w:cs="Times New Roman"/>
          <w:color w:val="000000"/>
          <w:sz w:val="28"/>
          <w:szCs w:val="28"/>
          <w:lang w:val="uk-UA" w:eastAsia="ru-RU"/>
        </w:rPr>
        <w:br w:type="page"/>
      </w:r>
    </w:p>
    <w:p w:rsidR="00D27893" w:rsidRPr="00EC08A5" w:rsidRDefault="000B442E" w:rsidP="00506CC0">
      <w:pPr>
        <w:pStyle w:val="1"/>
        <w:spacing w:before="0" w:line="360" w:lineRule="auto"/>
        <w:jc w:val="center"/>
        <w:rPr>
          <w:rFonts w:ascii="Times New Roman" w:eastAsia="Times New Roman" w:hAnsi="Times New Roman" w:cs="Times New Roman"/>
          <w:caps/>
          <w:color w:val="000000"/>
          <w:sz w:val="28"/>
          <w:szCs w:val="28"/>
          <w:lang w:val="uk-UA" w:eastAsia="ru-RU"/>
        </w:rPr>
      </w:pPr>
      <w:bookmarkStart w:id="231" w:name="_Toc516153064"/>
      <w:bookmarkStart w:id="232" w:name="_Toc29733444"/>
      <w:bookmarkStart w:id="233" w:name="_GoBack"/>
      <w:r w:rsidRPr="00EC08A5">
        <w:rPr>
          <w:rFonts w:ascii="Times New Roman" w:eastAsia="Times New Roman" w:hAnsi="Times New Roman" w:cs="Times New Roman"/>
          <w:caps/>
          <w:color w:val="000000"/>
          <w:sz w:val="28"/>
          <w:szCs w:val="28"/>
          <w:lang w:val="uk-UA" w:eastAsia="ru-RU"/>
        </w:rPr>
        <w:lastRenderedPageBreak/>
        <w:t>ВИСНОВКИ</w:t>
      </w:r>
      <w:bookmarkEnd w:id="231"/>
      <w:bookmarkEnd w:id="232"/>
    </w:p>
    <w:p w:rsidR="00C03C20" w:rsidRPr="00A26CEA" w:rsidRDefault="00C03C20" w:rsidP="005B3D5C">
      <w:pPr>
        <w:spacing w:after="0" w:line="360" w:lineRule="auto"/>
        <w:ind w:firstLine="709"/>
        <w:jc w:val="both"/>
        <w:rPr>
          <w:rFonts w:ascii="Times New Roman" w:hAnsi="Times New Roman" w:cs="Times New Roman"/>
          <w:color w:val="000000" w:themeColor="text1"/>
          <w:sz w:val="28"/>
          <w:szCs w:val="28"/>
          <w:lang w:val="uk-UA"/>
        </w:rPr>
      </w:pPr>
    </w:p>
    <w:p w:rsidR="00C03C20" w:rsidRPr="00A26CEA" w:rsidRDefault="00C03C20" w:rsidP="005B3D5C">
      <w:pPr>
        <w:spacing w:after="0" w:line="360" w:lineRule="auto"/>
        <w:ind w:firstLine="709"/>
        <w:jc w:val="both"/>
        <w:rPr>
          <w:rFonts w:ascii="Times New Roman" w:hAnsi="Times New Roman" w:cs="Times New Roman"/>
          <w:color w:val="000000" w:themeColor="text1"/>
          <w:sz w:val="28"/>
          <w:szCs w:val="28"/>
          <w:lang w:val="uk-UA"/>
        </w:rPr>
      </w:pPr>
    </w:p>
    <w:p w:rsidR="005B3D5C" w:rsidRPr="005B3D5C" w:rsidRDefault="005B3D5C" w:rsidP="005B3D5C">
      <w:pPr>
        <w:pStyle w:val="a7"/>
        <w:numPr>
          <w:ilvl w:val="0"/>
          <w:numId w:val="17"/>
        </w:numPr>
        <w:spacing w:after="0" w:line="360" w:lineRule="auto"/>
        <w:ind w:left="0" w:firstLine="709"/>
        <w:jc w:val="both"/>
        <w:rPr>
          <w:rFonts w:ascii="Calibri" w:eastAsia="Times New Roman" w:hAnsi="Calibri" w:cs="Calibri"/>
          <w:color w:val="000000"/>
          <w:lang w:val="uk-UA" w:eastAsia="ru-RU"/>
        </w:rPr>
      </w:pPr>
      <w:r w:rsidRPr="005B3D5C">
        <w:rPr>
          <w:rFonts w:ascii="Times New Roman" w:eastAsia="Times New Roman" w:hAnsi="Times New Roman" w:cs="Times New Roman"/>
          <w:color w:val="000000"/>
          <w:sz w:val="28"/>
          <w:szCs w:val="28"/>
          <w:lang w:val="uk-UA" w:eastAsia="ru-RU"/>
        </w:rPr>
        <w:t xml:space="preserve">Загальна кількість </w:t>
      </w:r>
      <w:r>
        <w:rPr>
          <w:rFonts w:ascii="Times New Roman" w:eastAsia="Times New Roman" w:hAnsi="Times New Roman" w:cs="Times New Roman"/>
          <w:color w:val="000000"/>
          <w:sz w:val="28"/>
          <w:szCs w:val="28"/>
          <w:lang w:val="uk-UA" w:eastAsia="ru-RU"/>
        </w:rPr>
        <w:t xml:space="preserve">лейкоцитів у жінок із ризиком </w:t>
      </w:r>
      <w:r w:rsidRPr="005B3D5C">
        <w:rPr>
          <w:rFonts w:ascii="Times New Roman" w:eastAsia="Times New Roman" w:hAnsi="Times New Roman" w:cs="Times New Roman"/>
          <w:color w:val="000000"/>
          <w:sz w:val="28"/>
          <w:szCs w:val="28"/>
          <w:lang w:val="uk-UA" w:eastAsia="ru-RU"/>
        </w:rPr>
        <w:t xml:space="preserve">розвитку СГЯ підвищувалася на 18,8%, а із клінічними ознаками гіперстимуляції на 36,4% відносно групи без ознак СГЯ. Збільшення кількості лейкоцитів відбувалося за рахунок абсолютної кількості сегментоядерних нейтрофілів, які підвищувалися в 1,5 рази в обох групах жінок. </w:t>
      </w:r>
    </w:p>
    <w:p w:rsidR="005B3D5C" w:rsidRPr="005B3D5C" w:rsidRDefault="005B3D5C" w:rsidP="005B3D5C">
      <w:pPr>
        <w:pStyle w:val="a7"/>
        <w:numPr>
          <w:ilvl w:val="0"/>
          <w:numId w:val="17"/>
        </w:numPr>
        <w:spacing w:after="0" w:line="360" w:lineRule="auto"/>
        <w:ind w:left="0" w:firstLine="709"/>
        <w:jc w:val="both"/>
        <w:rPr>
          <w:rFonts w:ascii="Calibri" w:eastAsia="Times New Roman" w:hAnsi="Calibri" w:cs="Calibri"/>
          <w:color w:val="000000"/>
          <w:lang w:val="uk-UA" w:eastAsia="ru-RU"/>
        </w:rPr>
      </w:pPr>
      <w:r w:rsidRPr="005B3D5C">
        <w:rPr>
          <w:rFonts w:ascii="Times New Roman" w:eastAsia="Times New Roman" w:hAnsi="Times New Roman" w:cs="Times New Roman"/>
          <w:color w:val="000000"/>
          <w:sz w:val="28"/>
          <w:szCs w:val="28"/>
          <w:lang w:val="uk-UA" w:eastAsia="ru-RU"/>
        </w:rPr>
        <w:t xml:space="preserve">У жінок із ризиком розвитку СГЯ знижуються на 36 % та на 80 % </w:t>
      </w:r>
      <w:r>
        <w:rPr>
          <w:rFonts w:ascii="Times New Roman" w:eastAsia="Times New Roman" w:hAnsi="Times New Roman" w:cs="Times New Roman"/>
          <w:color w:val="000000"/>
          <w:sz w:val="28"/>
          <w:szCs w:val="28"/>
          <w:lang w:val="uk-UA" w:eastAsia="ru-RU"/>
        </w:rPr>
        <w:t xml:space="preserve">відповідно показники загальної </w:t>
      </w:r>
      <w:r w:rsidRPr="005B3D5C">
        <w:rPr>
          <w:rFonts w:ascii="Times New Roman" w:eastAsia="Times New Roman" w:hAnsi="Times New Roman" w:cs="Times New Roman"/>
          <w:color w:val="000000"/>
          <w:sz w:val="28"/>
          <w:szCs w:val="28"/>
          <w:lang w:val="uk-UA" w:eastAsia="ru-RU"/>
        </w:rPr>
        <w:t>РБТ та РБТЛ, що свідчить про зниження проліферативної здатності клітин. У жінок з ознаками СГЯ зниження РБТ та РБТЛ було більш суттєвим – у 1,8 та 2,2 рази відповідно, що вказує на виснаження імунної системи.</w:t>
      </w:r>
    </w:p>
    <w:p w:rsidR="005B3D5C" w:rsidRDefault="005B3D5C" w:rsidP="005B3D5C">
      <w:pPr>
        <w:pStyle w:val="2"/>
        <w:numPr>
          <w:ilvl w:val="0"/>
          <w:numId w:val="17"/>
        </w:numPr>
        <w:spacing w:before="0" w:line="360" w:lineRule="auto"/>
        <w:ind w:left="0" w:firstLine="709"/>
        <w:jc w:val="both"/>
        <w:rPr>
          <w:rFonts w:ascii="Times New Roman" w:eastAsiaTheme="minorHAnsi" w:hAnsi="Times New Roman" w:cs="Times New Roman"/>
          <w:b w:val="0"/>
          <w:bCs w:val="0"/>
          <w:color w:val="000000" w:themeColor="text1"/>
          <w:kern w:val="0"/>
          <w:sz w:val="28"/>
          <w:szCs w:val="28"/>
          <w:lang w:eastAsia="en-US" w:bidi="ar-SA"/>
        </w:rPr>
      </w:pPr>
      <w:r w:rsidRPr="005B3D5C">
        <w:rPr>
          <w:rFonts w:ascii="Times New Roman" w:eastAsiaTheme="minorHAnsi" w:hAnsi="Times New Roman" w:cs="Times New Roman"/>
          <w:b w:val="0"/>
          <w:bCs w:val="0"/>
          <w:color w:val="000000" w:themeColor="text1"/>
          <w:kern w:val="0"/>
          <w:sz w:val="28"/>
          <w:szCs w:val="28"/>
          <w:lang w:eastAsia="en-US" w:bidi="ar-SA"/>
        </w:rPr>
        <w:t>У жінок із клінічними ознаками гіперстимуляції яєчників  після гормональної стимуляції відбувається збільшення у 4,5 разів кількості фолікулів  порівняно із жінками без ознак СГЯ та у 1,5 разів порівняно із жінками з ризиком розвитку СГЯ. Це дозволяє вважати даний критерій прогностичним при розвитку СГЯ.</w:t>
      </w:r>
    </w:p>
    <w:bookmarkEnd w:id="233"/>
    <w:p w:rsidR="00C03C20" w:rsidRPr="00A26CEA" w:rsidRDefault="00D27893" w:rsidP="005B3D5C">
      <w:pPr>
        <w:pStyle w:val="2"/>
        <w:spacing w:before="0" w:line="360" w:lineRule="auto"/>
        <w:ind w:left="709"/>
        <w:jc w:val="center"/>
        <w:rPr>
          <w:rFonts w:ascii="Times New Roman" w:eastAsiaTheme="minorHAnsi" w:hAnsi="Times New Roman" w:cs="Times New Roman"/>
          <w:b w:val="0"/>
          <w:bCs w:val="0"/>
          <w:color w:val="000000" w:themeColor="text1"/>
          <w:kern w:val="0"/>
          <w:sz w:val="28"/>
          <w:szCs w:val="28"/>
          <w:lang w:eastAsia="en-US" w:bidi="ar-SA"/>
        </w:rPr>
      </w:pPr>
      <w:r w:rsidRPr="00A26CEA">
        <w:rPr>
          <w:rFonts w:ascii="Times New Roman" w:eastAsia="Times New Roman" w:hAnsi="Times New Roman" w:cs="Times New Roman"/>
          <w:i/>
          <w:color w:val="000000"/>
          <w:sz w:val="24"/>
          <w:szCs w:val="24"/>
          <w:lang w:eastAsia="ru-RU"/>
        </w:rPr>
        <w:br w:type="page"/>
      </w:r>
      <w:bookmarkStart w:id="234" w:name="_Toc503801817"/>
      <w:bookmarkStart w:id="235" w:name="_Toc29733445"/>
      <w:r w:rsidR="00C03C20" w:rsidRPr="00A26CEA">
        <w:rPr>
          <w:rFonts w:ascii="Times New Roman" w:hAnsi="Times New Roman" w:cs="Times New Roman"/>
          <w:b w:val="0"/>
          <w:color w:val="000000" w:themeColor="text1"/>
          <w:sz w:val="28"/>
          <w:szCs w:val="28"/>
        </w:rPr>
        <w:lastRenderedPageBreak/>
        <w:t>ПРАКТИЧНІ РЕКОМЕНДАЦІЇ</w:t>
      </w:r>
      <w:bookmarkEnd w:id="234"/>
      <w:bookmarkEnd w:id="235"/>
    </w:p>
    <w:p w:rsidR="00C03C20" w:rsidRPr="00606395" w:rsidRDefault="00C03C20" w:rsidP="005B3D5C">
      <w:pPr>
        <w:spacing w:after="0" w:line="360" w:lineRule="auto"/>
        <w:ind w:firstLine="709"/>
        <w:jc w:val="both"/>
        <w:rPr>
          <w:rFonts w:ascii="Times New Roman" w:hAnsi="Times New Roman" w:cs="Times New Roman"/>
          <w:color w:val="000000" w:themeColor="text1"/>
          <w:sz w:val="28"/>
          <w:szCs w:val="28"/>
        </w:rPr>
      </w:pPr>
    </w:p>
    <w:p w:rsidR="00C03C20" w:rsidRPr="00606395" w:rsidRDefault="00C03C20" w:rsidP="005B3D5C">
      <w:pPr>
        <w:spacing w:after="0" w:line="360" w:lineRule="auto"/>
        <w:ind w:firstLine="709"/>
        <w:jc w:val="both"/>
        <w:rPr>
          <w:rFonts w:ascii="Times New Roman" w:hAnsi="Times New Roman" w:cs="Times New Roman"/>
          <w:color w:val="000000" w:themeColor="text1"/>
          <w:sz w:val="28"/>
          <w:szCs w:val="28"/>
        </w:rPr>
      </w:pPr>
    </w:p>
    <w:p w:rsidR="00C03C20" w:rsidRDefault="00C03C20" w:rsidP="005B3D5C">
      <w:pPr>
        <w:spacing w:after="0" w:line="360" w:lineRule="auto"/>
        <w:ind w:firstLine="709"/>
        <w:jc w:val="both"/>
        <w:rPr>
          <w:rFonts w:ascii="Times New Roman" w:eastAsia="Calibri" w:hAnsi="Times New Roman" w:cs="Times New Roman"/>
          <w:color w:val="000000" w:themeColor="text1"/>
          <w:sz w:val="28"/>
          <w:szCs w:val="28"/>
        </w:rPr>
      </w:pPr>
      <w:r w:rsidRPr="00606395">
        <w:rPr>
          <w:rFonts w:ascii="Times New Roman" w:eastAsia="Calibri" w:hAnsi="Times New Roman" w:cs="Times New Roman"/>
          <w:color w:val="000000" w:themeColor="text1"/>
          <w:sz w:val="28"/>
          <w:szCs w:val="28"/>
        </w:rPr>
        <w:t xml:space="preserve">До прогностичних лабораторних критеріїв ризику розвитку ранньої форми СГЯ, за нашими даними, можна віднести підвищення </w:t>
      </w:r>
      <w:r>
        <w:rPr>
          <w:rFonts w:ascii="Times New Roman" w:eastAsia="Calibri" w:hAnsi="Times New Roman" w:cs="Times New Roman"/>
          <w:color w:val="000000" w:themeColor="text1"/>
          <w:sz w:val="28"/>
          <w:szCs w:val="28"/>
        </w:rPr>
        <w:t>кількості фолікулів (</w:t>
      </w:r>
      <w:r>
        <w:rPr>
          <w:rFonts w:ascii="Times New Roman" w:hAnsi="Times New Roman" w:cs="Times New Roman"/>
          <w:color w:val="000000" w:themeColor="text1"/>
          <w:sz w:val="28"/>
          <w:szCs w:val="28"/>
        </w:rPr>
        <w:t xml:space="preserve">&gt;10), </w:t>
      </w:r>
      <w:r w:rsidRPr="00606395">
        <w:rPr>
          <w:rFonts w:ascii="Times New Roman" w:eastAsia="Calibri" w:hAnsi="Times New Roman" w:cs="Times New Roman"/>
          <w:color w:val="000000" w:themeColor="text1"/>
          <w:sz w:val="28"/>
          <w:szCs w:val="28"/>
        </w:rPr>
        <w:t>загальної кількості лейкоцитів</w:t>
      </w:r>
      <w:r>
        <w:rPr>
          <w:rFonts w:ascii="Times New Roman" w:eastAsia="Calibri" w:hAnsi="Times New Roman" w:cs="Times New Roman"/>
          <w:color w:val="000000" w:themeColor="text1"/>
          <w:sz w:val="28"/>
          <w:szCs w:val="28"/>
        </w:rPr>
        <w:t xml:space="preserve"> та зниження показника загальної та лімфоцитарної реакції баластної трансформації. Ці лабораторні показники можуть надати додаткову інформац</w:t>
      </w:r>
      <w:r w:rsidR="005C410D">
        <w:rPr>
          <w:rFonts w:ascii="Times New Roman" w:eastAsia="Calibri" w:hAnsi="Times New Roman" w:cs="Times New Roman"/>
          <w:color w:val="000000" w:themeColor="text1"/>
          <w:sz w:val="28"/>
          <w:szCs w:val="28"/>
        </w:rPr>
        <w:t>ію для підтвердження СГЯ на прак</w:t>
      </w:r>
      <w:r>
        <w:rPr>
          <w:rFonts w:ascii="Times New Roman" w:eastAsia="Calibri" w:hAnsi="Times New Roman" w:cs="Times New Roman"/>
          <w:color w:val="000000" w:themeColor="text1"/>
          <w:sz w:val="28"/>
          <w:szCs w:val="28"/>
        </w:rPr>
        <w:t>тиці.</w:t>
      </w:r>
    </w:p>
    <w:p w:rsidR="00C03C20" w:rsidRPr="00C60492" w:rsidRDefault="00C03C20" w:rsidP="00C03C20">
      <w:pPr>
        <w:spacing w:line="360" w:lineRule="auto"/>
        <w:ind w:firstLine="709"/>
        <w:jc w:val="both"/>
        <w:rPr>
          <w:rFonts w:ascii="Times New Roman" w:hAnsi="Times New Roman" w:cs="Times New Roman"/>
          <w:sz w:val="28"/>
          <w:szCs w:val="28"/>
        </w:rPr>
      </w:pPr>
      <w:r w:rsidRPr="00606395">
        <w:rPr>
          <w:rFonts w:ascii="Times New Roman" w:eastAsia="Times New Roman" w:hAnsi="Times New Roman" w:cs="Times New Roman"/>
          <w:color w:val="000000" w:themeColor="text1"/>
          <w:sz w:val="28"/>
          <w:szCs w:val="28"/>
          <w:lang w:eastAsia="ru-RU"/>
        </w:rPr>
        <w:t>Результати даної кваліфікаційної роботи можуть бути впроваджені на біологічному факультеті</w:t>
      </w:r>
      <w:r>
        <w:rPr>
          <w:rFonts w:ascii="Times New Roman" w:eastAsia="Times New Roman" w:hAnsi="Times New Roman" w:cs="Times New Roman"/>
          <w:color w:val="000000" w:themeColor="text1"/>
          <w:sz w:val="28"/>
          <w:szCs w:val="28"/>
          <w:lang w:eastAsia="ru-RU"/>
        </w:rPr>
        <w:t xml:space="preserve"> при викладанні</w:t>
      </w:r>
      <w:r w:rsidRPr="00606395">
        <w:rPr>
          <w:rFonts w:ascii="Times New Roman" w:eastAsia="Times New Roman" w:hAnsi="Times New Roman" w:cs="Times New Roman"/>
          <w:color w:val="000000" w:themeColor="text1"/>
          <w:sz w:val="28"/>
          <w:szCs w:val="28"/>
          <w:lang w:eastAsia="ru-RU"/>
        </w:rPr>
        <w:t xml:space="preserve"> навчального курсу «Загальна імунологі</w:t>
      </w:r>
      <w:r>
        <w:rPr>
          <w:rFonts w:ascii="Times New Roman" w:eastAsia="Times New Roman" w:hAnsi="Times New Roman" w:cs="Times New Roman"/>
          <w:color w:val="000000" w:themeColor="text1"/>
          <w:sz w:val="28"/>
          <w:szCs w:val="28"/>
          <w:lang w:eastAsia="ru-RU"/>
        </w:rPr>
        <w:t>я</w:t>
      </w:r>
      <w:r w:rsidRPr="00606395">
        <w:rPr>
          <w:rFonts w:ascii="Times New Roman" w:eastAsia="Times New Roman" w:hAnsi="Times New Roman" w:cs="Times New Roman"/>
          <w:color w:val="000000" w:themeColor="text1"/>
          <w:sz w:val="28"/>
          <w:szCs w:val="28"/>
          <w:lang w:eastAsia="ru-RU"/>
        </w:rPr>
        <w:t>» в розділі «Імунол</w:t>
      </w:r>
      <w:r>
        <w:rPr>
          <w:rFonts w:ascii="Times New Roman" w:eastAsia="Times New Roman" w:hAnsi="Times New Roman" w:cs="Times New Roman"/>
          <w:color w:val="000000" w:themeColor="text1"/>
          <w:sz w:val="28"/>
          <w:szCs w:val="28"/>
          <w:lang w:eastAsia="ru-RU"/>
        </w:rPr>
        <w:t>огія репродукції</w:t>
      </w:r>
      <w:r w:rsidRPr="0060639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C03C20" w:rsidRPr="00C03C20" w:rsidRDefault="00C03C20" w:rsidP="00C03C20">
      <w:pPr>
        <w:pStyle w:val="a7"/>
        <w:numPr>
          <w:ilvl w:val="0"/>
          <w:numId w:val="10"/>
        </w:numPr>
        <w:tabs>
          <w:tab w:val="left" w:pos="1134"/>
        </w:tabs>
        <w:suppressAutoHyphens/>
        <w:spacing w:after="0" w:line="360" w:lineRule="auto"/>
        <w:ind w:left="0" w:firstLine="709"/>
        <w:jc w:val="both"/>
        <w:rPr>
          <w:rFonts w:ascii="Times New Roman" w:hAnsi="Times New Roman" w:cs="Times New Roman"/>
          <w:color w:val="000000" w:themeColor="text1"/>
          <w:sz w:val="28"/>
          <w:szCs w:val="28"/>
        </w:rPr>
      </w:pPr>
      <w:r w:rsidRPr="00C03C20">
        <w:rPr>
          <w:rFonts w:ascii="Times New Roman" w:eastAsia="Times New Roman" w:hAnsi="Times New Roman" w:cs="Times New Roman"/>
          <w:i/>
          <w:color w:val="000000"/>
          <w:sz w:val="24"/>
          <w:szCs w:val="24"/>
          <w:lang w:val="uk-UA" w:eastAsia="ru-RU"/>
        </w:rPr>
        <w:br w:type="page"/>
      </w:r>
    </w:p>
    <w:p w:rsidR="002870E0" w:rsidRPr="00595D34" w:rsidRDefault="00A7228F" w:rsidP="00506CC0">
      <w:pPr>
        <w:pStyle w:val="1"/>
        <w:spacing w:before="0" w:line="360" w:lineRule="auto"/>
        <w:jc w:val="center"/>
        <w:rPr>
          <w:rFonts w:ascii="Times New Roman" w:eastAsia="Calibri" w:hAnsi="Times New Roman" w:cs="Times New Roman"/>
          <w:color w:val="auto"/>
          <w:sz w:val="28"/>
          <w:szCs w:val="28"/>
          <w:shd w:val="clear" w:color="auto" w:fill="FFFFFF"/>
          <w:lang w:val="uk-UA"/>
        </w:rPr>
      </w:pPr>
      <w:bookmarkStart w:id="236" w:name="_Toc516153065"/>
      <w:bookmarkStart w:id="237" w:name="_Toc29733446"/>
      <w:r w:rsidRPr="00595D34">
        <w:rPr>
          <w:rFonts w:ascii="Times New Roman" w:eastAsia="Calibri" w:hAnsi="Times New Roman" w:cs="Times New Roman"/>
          <w:color w:val="auto"/>
          <w:sz w:val="28"/>
          <w:szCs w:val="28"/>
          <w:shd w:val="clear" w:color="auto" w:fill="FFFFFF"/>
          <w:lang w:val="uk-UA"/>
        </w:rPr>
        <w:lastRenderedPageBreak/>
        <w:t>ПЕРЕЛІК ПОСИЛАНЬ</w:t>
      </w:r>
      <w:bookmarkEnd w:id="236"/>
      <w:bookmarkEnd w:id="237"/>
    </w:p>
    <w:p w:rsidR="00A7228F" w:rsidRDefault="00A7228F" w:rsidP="00131ADC">
      <w:pPr>
        <w:spacing w:after="0" w:line="360" w:lineRule="auto"/>
        <w:ind w:left="709" w:firstLine="709"/>
        <w:jc w:val="both"/>
        <w:outlineLvl w:val="0"/>
        <w:rPr>
          <w:rFonts w:ascii="Times New Roman" w:eastAsia="Calibri" w:hAnsi="Times New Roman" w:cs="Times New Roman"/>
          <w:color w:val="000000"/>
          <w:sz w:val="28"/>
          <w:szCs w:val="28"/>
          <w:shd w:val="clear" w:color="auto" w:fill="FFFFFF"/>
          <w:lang w:val="uk-UA"/>
        </w:rPr>
      </w:pPr>
    </w:p>
    <w:p w:rsidR="008A5949" w:rsidRDefault="008A5949" w:rsidP="002D4463">
      <w:pPr>
        <w:tabs>
          <w:tab w:val="left" w:pos="1276"/>
        </w:tabs>
        <w:spacing w:after="0" w:line="360" w:lineRule="auto"/>
        <w:ind w:left="709" w:firstLine="709"/>
        <w:jc w:val="both"/>
        <w:outlineLvl w:val="0"/>
        <w:rPr>
          <w:rFonts w:ascii="Times New Roman" w:eastAsia="Calibri" w:hAnsi="Times New Roman" w:cs="Times New Roman"/>
          <w:color w:val="000000"/>
          <w:sz w:val="28"/>
          <w:szCs w:val="28"/>
          <w:shd w:val="clear" w:color="auto" w:fill="FFFFFF"/>
          <w:lang w:val="uk-UA"/>
        </w:rPr>
      </w:pPr>
    </w:p>
    <w:p w:rsidR="00FF1B44" w:rsidRPr="002D4463" w:rsidRDefault="009C2293"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rPr>
      </w:pPr>
      <w:bookmarkStart w:id="238" w:name="_Toc29669201"/>
      <w:bookmarkStart w:id="239" w:name="_Toc29733447"/>
      <w:bookmarkStart w:id="240" w:name="_Toc515568560"/>
      <w:bookmarkStart w:id="241" w:name="_Toc516153067"/>
      <w:bookmarkStart w:id="242" w:name="_Toc516216639"/>
      <w:r w:rsidRPr="002D4463">
        <w:rPr>
          <w:rFonts w:ascii="Times New Roman" w:eastAsia="Calibri" w:hAnsi="Times New Roman" w:cs="Times New Roman"/>
          <w:color w:val="000000"/>
          <w:sz w:val="28"/>
          <w:szCs w:val="28"/>
          <w:shd w:val="clear" w:color="auto" w:fill="FFFFFF"/>
        </w:rPr>
        <w:t>Башмакова</w:t>
      </w:r>
      <w:r w:rsidRPr="009C2293">
        <w:rPr>
          <w:rFonts w:ascii="Times New Roman" w:eastAsia="Calibri" w:hAnsi="Times New Roman" w:cs="Times New Roman"/>
          <w:color w:val="000000"/>
          <w:sz w:val="28"/>
          <w:szCs w:val="28"/>
          <w:shd w:val="clear" w:color="auto" w:fill="FFFFFF"/>
        </w:rPr>
        <w:t xml:space="preserve"> </w:t>
      </w:r>
      <w:r w:rsidRPr="002D4463">
        <w:rPr>
          <w:rFonts w:ascii="Times New Roman" w:eastAsia="Calibri" w:hAnsi="Times New Roman" w:cs="Times New Roman"/>
          <w:color w:val="000000"/>
          <w:sz w:val="28"/>
          <w:szCs w:val="28"/>
          <w:shd w:val="clear" w:color="auto" w:fill="FFFFFF"/>
        </w:rPr>
        <w:t>Н. В., Дубровина</w:t>
      </w:r>
      <w:r w:rsidRPr="009C2293">
        <w:rPr>
          <w:rFonts w:ascii="Times New Roman" w:eastAsia="Calibri" w:hAnsi="Times New Roman" w:cs="Times New Roman"/>
          <w:color w:val="000000"/>
          <w:sz w:val="28"/>
          <w:szCs w:val="28"/>
          <w:shd w:val="clear" w:color="auto" w:fill="FFFFFF"/>
        </w:rPr>
        <w:t xml:space="preserve"> </w:t>
      </w:r>
      <w:r w:rsidRPr="002D4463">
        <w:rPr>
          <w:rFonts w:ascii="Times New Roman" w:eastAsia="Calibri" w:hAnsi="Times New Roman" w:cs="Times New Roman"/>
          <w:color w:val="000000"/>
          <w:sz w:val="28"/>
          <w:szCs w:val="28"/>
          <w:shd w:val="clear" w:color="auto" w:fill="FFFFFF"/>
        </w:rPr>
        <w:t>О. С., Лисовская</w:t>
      </w:r>
      <w:r w:rsidRPr="009C2293">
        <w:rPr>
          <w:rFonts w:ascii="Times New Roman" w:eastAsia="Calibri" w:hAnsi="Times New Roman" w:cs="Times New Roman"/>
          <w:color w:val="000000"/>
          <w:sz w:val="28"/>
          <w:szCs w:val="28"/>
          <w:shd w:val="clear" w:color="auto" w:fill="FFFFFF"/>
        </w:rPr>
        <w:t xml:space="preserve"> </w:t>
      </w:r>
      <w:r w:rsidRPr="002D4463">
        <w:rPr>
          <w:rFonts w:ascii="Times New Roman" w:eastAsia="Calibri" w:hAnsi="Times New Roman" w:cs="Times New Roman"/>
          <w:color w:val="000000"/>
          <w:sz w:val="28"/>
          <w:szCs w:val="28"/>
          <w:shd w:val="clear" w:color="auto" w:fill="FFFFFF"/>
        </w:rPr>
        <w:t>Т. В., Резажкин</w:t>
      </w:r>
      <w:r w:rsidRPr="002D446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color w:val="000000"/>
          <w:sz w:val="28"/>
          <w:szCs w:val="28"/>
          <w:shd w:val="clear" w:color="auto" w:fill="FFFFFF"/>
        </w:rPr>
        <w:t xml:space="preserve">А. В. </w:t>
      </w:r>
      <w:r w:rsidR="00FF1B44" w:rsidRPr="002D4463">
        <w:rPr>
          <w:rFonts w:ascii="Times New Roman" w:eastAsia="Calibri" w:hAnsi="Times New Roman" w:cs="Times New Roman"/>
          <w:color w:val="000000"/>
          <w:sz w:val="28"/>
          <w:szCs w:val="28"/>
          <w:shd w:val="clear" w:color="auto" w:fill="FFFFFF"/>
        </w:rPr>
        <w:t>Способ прогнозирования синдрома гиперстимуляции</w:t>
      </w:r>
      <w:r w:rsidR="00FF1B44" w:rsidRPr="002D4463">
        <w:rPr>
          <w:rFonts w:ascii="Times New Roman" w:eastAsia="Calibri" w:hAnsi="Times New Roman" w:cs="Times New Roman"/>
          <w:color w:val="000000"/>
          <w:sz w:val="28"/>
          <w:szCs w:val="28"/>
          <w:shd w:val="clear" w:color="auto" w:fill="FFFFFF"/>
          <w:lang w:val="uk-UA"/>
        </w:rPr>
        <w:t xml:space="preserve"> </w:t>
      </w:r>
      <w:r w:rsidR="00FF1B44" w:rsidRPr="002D4463">
        <w:rPr>
          <w:rFonts w:ascii="Times New Roman" w:eastAsia="Calibri" w:hAnsi="Times New Roman" w:cs="Times New Roman"/>
          <w:color w:val="000000"/>
          <w:sz w:val="28"/>
          <w:szCs w:val="28"/>
          <w:shd w:val="clear" w:color="auto" w:fill="FFFFFF"/>
        </w:rPr>
        <w:t>яичников в случае применения вспомогательных</w:t>
      </w:r>
      <w:r w:rsidR="00FF1B44" w:rsidRPr="002D4463">
        <w:rPr>
          <w:rFonts w:ascii="Times New Roman" w:eastAsia="Calibri" w:hAnsi="Times New Roman" w:cs="Times New Roman"/>
          <w:color w:val="000000"/>
          <w:sz w:val="28"/>
          <w:szCs w:val="28"/>
          <w:shd w:val="clear" w:color="auto" w:fill="FFFFFF"/>
          <w:lang w:val="uk-UA"/>
        </w:rPr>
        <w:t xml:space="preserve"> </w:t>
      </w:r>
      <w:r w:rsidR="00FF1B44" w:rsidRPr="002D4463">
        <w:rPr>
          <w:rFonts w:ascii="Times New Roman" w:eastAsia="Calibri" w:hAnsi="Times New Roman" w:cs="Times New Roman"/>
          <w:color w:val="000000"/>
          <w:sz w:val="28"/>
          <w:szCs w:val="28"/>
          <w:shd w:val="clear" w:color="auto" w:fill="FFFFFF"/>
        </w:rPr>
        <w:t>репродуктивных технологий</w:t>
      </w:r>
      <w:r w:rsidR="006323DC">
        <w:rPr>
          <w:rFonts w:ascii="Times New Roman" w:eastAsia="Calibri" w:hAnsi="Times New Roman" w:cs="Times New Roman"/>
          <w:color w:val="000000"/>
          <w:sz w:val="28"/>
          <w:szCs w:val="28"/>
          <w:shd w:val="clear" w:color="auto" w:fill="FFFFFF"/>
          <w:lang w:val="uk-UA"/>
        </w:rPr>
        <w:t>.</w:t>
      </w:r>
      <w:r w:rsidR="00FF1B44" w:rsidRPr="002D4463">
        <w:rPr>
          <w:rFonts w:ascii="Times New Roman" w:eastAsia="Calibri" w:hAnsi="Times New Roman" w:cs="Times New Roman"/>
          <w:color w:val="000000"/>
          <w:sz w:val="28"/>
          <w:szCs w:val="28"/>
          <w:shd w:val="clear" w:color="auto" w:fill="FFFFFF"/>
        </w:rPr>
        <w:t xml:space="preserve"> </w:t>
      </w:r>
      <w:r w:rsidR="00FF1B44" w:rsidRPr="009B2960">
        <w:rPr>
          <w:rFonts w:ascii="Times New Roman" w:eastAsia="Calibri" w:hAnsi="Times New Roman" w:cs="Times New Roman"/>
          <w:i/>
          <w:color w:val="000000"/>
          <w:sz w:val="28"/>
          <w:szCs w:val="28"/>
          <w:shd w:val="clear" w:color="auto" w:fill="FFFFFF"/>
        </w:rPr>
        <w:t>European patent office</w:t>
      </w:r>
      <w:r w:rsidR="00EA33B4">
        <w:rPr>
          <w:rFonts w:ascii="Times New Roman" w:eastAsia="Calibri" w:hAnsi="Times New Roman" w:cs="Times New Roman"/>
          <w:color w:val="000000"/>
          <w:sz w:val="28"/>
          <w:szCs w:val="28"/>
          <w:shd w:val="clear" w:color="auto" w:fill="FFFFFF"/>
          <w:lang w:val="uk-UA"/>
        </w:rPr>
        <w:t>,</w:t>
      </w:r>
      <w:r w:rsidR="00FF1B44" w:rsidRPr="002D4463">
        <w:rPr>
          <w:rFonts w:ascii="Times New Roman" w:eastAsia="Calibri" w:hAnsi="Times New Roman" w:cs="Times New Roman"/>
          <w:color w:val="000000"/>
          <w:sz w:val="28"/>
          <w:szCs w:val="28"/>
          <w:shd w:val="clear" w:color="auto" w:fill="FFFFFF"/>
        </w:rPr>
        <w:t xml:space="preserve"> 2017. 143 с.</w:t>
      </w:r>
      <w:bookmarkEnd w:id="238"/>
      <w:bookmarkEnd w:id="239"/>
      <w:r w:rsidR="00FF1B44" w:rsidRPr="002D4463">
        <w:rPr>
          <w:rFonts w:ascii="Times New Roman" w:eastAsia="Calibri" w:hAnsi="Times New Roman" w:cs="Times New Roman"/>
          <w:color w:val="000000"/>
          <w:sz w:val="28"/>
          <w:szCs w:val="28"/>
          <w:shd w:val="clear" w:color="auto" w:fill="FFFFFF"/>
        </w:rPr>
        <w:t xml:space="preserve"> </w:t>
      </w:r>
    </w:p>
    <w:p w:rsidR="00A7228F" w:rsidRPr="002D4463" w:rsidRDefault="00A7228F"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43" w:name="_Toc29669202"/>
      <w:bookmarkStart w:id="244" w:name="_Toc29733448"/>
      <w:r w:rsidRPr="002D4463">
        <w:rPr>
          <w:rFonts w:ascii="Times New Roman" w:eastAsia="Calibri" w:hAnsi="Times New Roman" w:cs="Times New Roman"/>
          <w:color w:val="000000"/>
          <w:sz w:val="28"/>
          <w:szCs w:val="28"/>
          <w:shd w:val="clear" w:color="auto" w:fill="FFFFFF"/>
          <w:lang w:val="uk-UA"/>
        </w:rPr>
        <w:t>Семинский И. Ж. Экстракорпоральное оплодотворение: медицинские и социальные аспекты (Лекция 7)</w:t>
      </w:r>
      <w:r w:rsidR="009B2960">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uk-UA"/>
        </w:rPr>
        <w:t xml:space="preserve"> </w:t>
      </w:r>
      <w:r w:rsidRPr="006323DC">
        <w:rPr>
          <w:rFonts w:ascii="Times New Roman" w:eastAsia="Calibri" w:hAnsi="Times New Roman" w:cs="Times New Roman"/>
          <w:i/>
          <w:color w:val="000000"/>
          <w:sz w:val="28"/>
          <w:szCs w:val="28"/>
          <w:shd w:val="clear" w:color="auto" w:fill="FFFFFF"/>
          <w:lang w:val="uk-UA"/>
        </w:rPr>
        <w:t>Сибирский</w:t>
      </w:r>
      <w:r w:rsidR="0079405A" w:rsidRPr="006323DC">
        <w:rPr>
          <w:rFonts w:ascii="Times New Roman" w:eastAsia="Calibri" w:hAnsi="Times New Roman" w:cs="Times New Roman"/>
          <w:i/>
          <w:color w:val="000000"/>
          <w:sz w:val="28"/>
          <w:szCs w:val="28"/>
          <w:shd w:val="clear" w:color="auto" w:fill="FFFFFF"/>
          <w:lang w:val="uk-UA"/>
        </w:rPr>
        <w:t xml:space="preserve"> медицинский журнал (Иркутск)</w:t>
      </w:r>
      <w:r w:rsidR="0079405A" w:rsidRPr="002D4463">
        <w:rPr>
          <w:rFonts w:ascii="Times New Roman" w:eastAsia="Calibri" w:hAnsi="Times New Roman" w:cs="Times New Roman"/>
          <w:color w:val="000000"/>
          <w:sz w:val="28"/>
          <w:szCs w:val="28"/>
          <w:shd w:val="clear" w:color="auto" w:fill="FFFFFF"/>
          <w:lang w:val="uk-UA"/>
        </w:rPr>
        <w:t>.</w:t>
      </w:r>
      <w:r w:rsidR="00FF1B44" w:rsidRPr="002D4463">
        <w:rPr>
          <w:rFonts w:ascii="Times New Roman" w:eastAsia="Calibri" w:hAnsi="Times New Roman" w:cs="Times New Roman"/>
          <w:color w:val="000000"/>
          <w:sz w:val="28"/>
          <w:szCs w:val="28"/>
          <w:shd w:val="clear" w:color="auto" w:fill="FFFFFF"/>
          <w:lang w:val="uk-UA"/>
        </w:rPr>
        <w:t xml:space="preserve"> 2015</w:t>
      </w:r>
      <w:r w:rsidR="0079405A" w:rsidRPr="002D4463">
        <w:rPr>
          <w:rFonts w:ascii="Times New Roman" w:eastAsia="Calibri" w:hAnsi="Times New Roman" w:cs="Times New Roman"/>
          <w:color w:val="000000"/>
          <w:sz w:val="28"/>
          <w:szCs w:val="28"/>
          <w:shd w:val="clear" w:color="auto" w:fill="FFFFFF"/>
          <w:lang w:val="uk-UA"/>
        </w:rPr>
        <w:t>. Т. 31, № 2. С. 75-</w:t>
      </w:r>
      <w:r w:rsidRPr="002D4463">
        <w:rPr>
          <w:rFonts w:ascii="Times New Roman" w:eastAsia="Calibri" w:hAnsi="Times New Roman" w:cs="Times New Roman"/>
          <w:color w:val="000000"/>
          <w:sz w:val="28"/>
          <w:szCs w:val="28"/>
          <w:shd w:val="clear" w:color="auto" w:fill="FFFFFF"/>
          <w:lang w:val="uk-UA"/>
        </w:rPr>
        <w:t>79.</w:t>
      </w:r>
      <w:bookmarkEnd w:id="240"/>
      <w:bookmarkEnd w:id="241"/>
      <w:bookmarkEnd w:id="242"/>
      <w:bookmarkEnd w:id="243"/>
      <w:bookmarkEnd w:id="244"/>
    </w:p>
    <w:p w:rsidR="0094278D" w:rsidRPr="002D4463" w:rsidRDefault="0079405A"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45" w:name="_Toc515568561"/>
      <w:bookmarkStart w:id="246" w:name="_Toc516153068"/>
      <w:bookmarkStart w:id="247" w:name="_Toc516216640"/>
      <w:bookmarkStart w:id="248" w:name="_Toc29669203"/>
      <w:bookmarkStart w:id="249" w:name="_Toc29733449"/>
      <w:r w:rsidRPr="002D4463">
        <w:rPr>
          <w:rFonts w:ascii="Times New Roman" w:eastAsia="Calibri" w:hAnsi="Times New Roman" w:cs="Times New Roman"/>
          <w:color w:val="000000"/>
          <w:sz w:val="28"/>
          <w:szCs w:val="28"/>
          <w:shd w:val="clear" w:color="auto" w:fill="FFFFFF"/>
          <w:lang w:val="uk-UA"/>
        </w:rPr>
        <w:t xml:space="preserve">Корнеева И. Е., Веряева Н. А., Гельфанд Б. Р. </w:t>
      </w:r>
      <w:r w:rsidR="0094278D" w:rsidRPr="002D4463">
        <w:rPr>
          <w:rFonts w:ascii="Times New Roman" w:eastAsia="Calibri" w:hAnsi="Times New Roman" w:cs="Times New Roman"/>
          <w:color w:val="000000"/>
          <w:sz w:val="28"/>
          <w:szCs w:val="28"/>
          <w:shd w:val="clear" w:color="auto" w:fill="FFFFFF"/>
          <w:lang w:val="uk-UA"/>
        </w:rPr>
        <w:t>Синдром гиперстимуляции яичнико</w:t>
      </w:r>
      <w:r w:rsidRPr="002D4463">
        <w:rPr>
          <w:rFonts w:ascii="Times New Roman" w:eastAsia="Calibri" w:hAnsi="Times New Roman" w:cs="Times New Roman"/>
          <w:color w:val="000000"/>
          <w:sz w:val="28"/>
          <w:szCs w:val="28"/>
          <w:shd w:val="clear" w:color="auto" w:fill="FFFFFF"/>
          <w:lang w:val="uk-UA"/>
        </w:rPr>
        <w:t xml:space="preserve">в: проблема интенсивной терапии. </w:t>
      </w:r>
      <w:r w:rsidR="0094278D" w:rsidRPr="00EA33B4">
        <w:rPr>
          <w:rFonts w:ascii="Times New Roman" w:eastAsia="Calibri" w:hAnsi="Times New Roman" w:cs="Times New Roman"/>
          <w:i/>
          <w:color w:val="000000"/>
          <w:sz w:val="28"/>
          <w:szCs w:val="28"/>
          <w:shd w:val="clear" w:color="auto" w:fill="FFFFFF"/>
          <w:lang w:val="uk-UA"/>
        </w:rPr>
        <w:t>Анестезиология и реаниматология</w:t>
      </w:r>
      <w:r w:rsidR="00FF1B44" w:rsidRPr="002D4463">
        <w:rPr>
          <w:rFonts w:ascii="Times New Roman" w:eastAsia="Calibri" w:hAnsi="Times New Roman" w:cs="Times New Roman"/>
          <w:color w:val="000000"/>
          <w:sz w:val="28"/>
          <w:szCs w:val="28"/>
          <w:shd w:val="clear" w:color="auto" w:fill="FFFFFF"/>
          <w:lang w:val="uk-UA"/>
        </w:rPr>
        <w:t>. 2015</w:t>
      </w:r>
      <w:r w:rsidR="00131ADC" w:rsidRPr="002D4463">
        <w:rPr>
          <w:rFonts w:ascii="Times New Roman" w:eastAsia="Calibri" w:hAnsi="Times New Roman" w:cs="Times New Roman"/>
          <w:color w:val="000000"/>
          <w:sz w:val="28"/>
          <w:szCs w:val="28"/>
          <w:shd w:val="clear" w:color="auto" w:fill="FFFFFF"/>
          <w:lang w:val="uk-UA"/>
        </w:rPr>
        <w:t>. № 6</w:t>
      </w:r>
      <w:r w:rsidRPr="002D4463">
        <w:rPr>
          <w:rFonts w:ascii="Times New Roman" w:eastAsia="Calibri" w:hAnsi="Times New Roman" w:cs="Times New Roman"/>
          <w:color w:val="000000"/>
          <w:sz w:val="28"/>
          <w:szCs w:val="28"/>
          <w:shd w:val="clear" w:color="auto" w:fill="FFFFFF"/>
          <w:lang w:val="uk-UA"/>
        </w:rPr>
        <w:t xml:space="preserve">. </w:t>
      </w:r>
      <w:r w:rsidR="00EA33B4">
        <w:rPr>
          <w:rFonts w:ascii="Times New Roman" w:eastAsia="Calibri" w:hAnsi="Times New Roman" w:cs="Times New Roman"/>
          <w:color w:val="000000"/>
          <w:sz w:val="28"/>
          <w:szCs w:val="28"/>
          <w:shd w:val="clear" w:color="auto" w:fill="FFFFFF"/>
          <w:lang w:val="uk-UA"/>
        </w:rPr>
        <w:t xml:space="preserve">С. </w:t>
      </w:r>
      <w:r w:rsidRPr="002D4463">
        <w:rPr>
          <w:rFonts w:ascii="Times New Roman" w:eastAsia="Calibri" w:hAnsi="Times New Roman" w:cs="Times New Roman"/>
          <w:color w:val="000000"/>
          <w:sz w:val="28"/>
          <w:szCs w:val="28"/>
          <w:shd w:val="clear" w:color="auto" w:fill="FFFFFF"/>
          <w:lang w:val="uk-UA"/>
        </w:rPr>
        <w:t>59-</w:t>
      </w:r>
      <w:r w:rsidR="0094278D" w:rsidRPr="002D4463">
        <w:rPr>
          <w:rFonts w:ascii="Times New Roman" w:eastAsia="Calibri" w:hAnsi="Times New Roman" w:cs="Times New Roman"/>
          <w:color w:val="000000"/>
          <w:sz w:val="28"/>
          <w:szCs w:val="28"/>
          <w:shd w:val="clear" w:color="auto" w:fill="FFFFFF"/>
          <w:lang w:val="uk-UA"/>
        </w:rPr>
        <w:t>63</w:t>
      </w:r>
      <w:bookmarkEnd w:id="245"/>
      <w:bookmarkEnd w:id="246"/>
      <w:bookmarkEnd w:id="247"/>
      <w:bookmarkEnd w:id="248"/>
      <w:bookmarkEnd w:id="249"/>
      <w:r w:rsidR="00EA33B4">
        <w:rPr>
          <w:rFonts w:ascii="Times New Roman" w:eastAsia="Calibri" w:hAnsi="Times New Roman" w:cs="Times New Roman"/>
          <w:color w:val="000000"/>
          <w:sz w:val="28"/>
          <w:szCs w:val="28"/>
          <w:shd w:val="clear" w:color="auto" w:fill="FFFFFF"/>
          <w:lang w:val="uk-UA"/>
        </w:rPr>
        <w:t>.</w:t>
      </w:r>
    </w:p>
    <w:p w:rsidR="0094278D" w:rsidRPr="002D4463" w:rsidRDefault="0079405A"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50" w:name="_Toc515568562"/>
      <w:bookmarkStart w:id="251" w:name="_Toc516153069"/>
      <w:bookmarkStart w:id="252" w:name="_Toc516216641"/>
      <w:bookmarkStart w:id="253" w:name="_Toc29669204"/>
      <w:bookmarkStart w:id="254" w:name="_Toc29733450"/>
      <w:r w:rsidRPr="002D4463">
        <w:rPr>
          <w:rFonts w:ascii="Times New Roman" w:eastAsia="Calibri" w:hAnsi="Times New Roman" w:cs="Times New Roman"/>
          <w:color w:val="000000"/>
          <w:sz w:val="28"/>
          <w:szCs w:val="28"/>
          <w:shd w:val="clear" w:color="auto" w:fill="FFFFFF"/>
          <w:lang w:val="uk-UA"/>
        </w:rPr>
        <w:t xml:space="preserve">Маршалов Д. В., Салов И. А., Шифман Е. М. </w:t>
      </w:r>
      <w:r w:rsidR="0094278D" w:rsidRPr="002D4463">
        <w:rPr>
          <w:rFonts w:ascii="Times New Roman" w:eastAsia="Calibri" w:hAnsi="Times New Roman" w:cs="Times New Roman"/>
          <w:color w:val="000000"/>
          <w:sz w:val="28"/>
          <w:szCs w:val="28"/>
          <w:shd w:val="clear" w:color="auto" w:fill="FFFFFF"/>
          <w:lang w:val="uk-UA"/>
        </w:rPr>
        <w:t>Роль внутрибрюшной гипертензии в развитии и исходах си</w:t>
      </w:r>
      <w:r w:rsidRPr="002D4463">
        <w:rPr>
          <w:rFonts w:ascii="Times New Roman" w:eastAsia="Calibri" w:hAnsi="Times New Roman" w:cs="Times New Roman"/>
          <w:color w:val="000000"/>
          <w:sz w:val="28"/>
          <w:szCs w:val="28"/>
          <w:shd w:val="clear" w:color="auto" w:fill="FFFFFF"/>
          <w:lang w:val="uk-UA"/>
        </w:rPr>
        <w:t xml:space="preserve">ндрома гиперстимуляции яичников. </w:t>
      </w:r>
      <w:r w:rsidR="0094278D" w:rsidRPr="00EA33B4">
        <w:rPr>
          <w:rFonts w:ascii="Times New Roman" w:eastAsia="Calibri" w:hAnsi="Times New Roman" w:cs="Times New Roman"/>
          <w:i/>
          <w:color w:val="000000"/>
          <w:sz w:val="28"/>
          <w:szCs w:val="28"/>
          <w:shd w:val="clear" w:color="auto" w:fill="FFFFFF"/>
          <w:lang w:val="uk-UA"/>
        </w:rPr>
        <w:t>Анестезиология и реаниматология</w:t>
      </w:r>
      <w:r w:rsidR="0094278D" w:rsidRPr="002D4463">
        <w:rPr>
          <w:rFonts w:ascii="Times New Roman" w:eastAsia="Calibri" w:hAnsi="Times New Roman" w:cs="Times New Roman"/>
          <w:color w:val="000000"/>
          <w:sz w:val="28"/>
          <w:szCs w:val="28"/>
          <w:shd w:val="clear" w:color="auto" w:fill="FFFFFF"/>
          <w:lang w:val="uk-UA"/>
        </w:rPr>
        <w:t>.</w:t>
      </w:r>
      <w:r w:rsidR="0090063E" w:rsidRPr="002D4463">
        <w:rPr>
          <w:rFonts w:ascii="Times New Roman" w:eastAsia="Calibri" w:hAnsi="Times New Roman" w:cs="Times New Roman"/>
          <w:color w:val="000000"/>
          <w:sz w:val="28"/>
          <w:szCs w:val="28"/>
          <w:shd w:val="clear" w:color="auto" w:fill="FFFFFF"/>
          <w:lang w:val="uk-UA"/>
        </w:rPr>
        <w:t xml:space="preserve"> 2013. № 6</w:t>
      </w:r>
      <w:r w:rsidRPr="002D4463">
        <w:rPr>
          <w:rFonts w:ascii="Times New Roman" w:eastAsia="Calibri" w:hAnsi="Times New Roman" w:cs="Times New Roman"/>
          <w:color w:val="000000"/>
          <w:sz w:val="28"/>
          <w:szCs w:val="28"/>
          <w:shd w:val="clear" w:color="auto" w:fill="FFFFFF"/>
          <w:lang w:val="uk-UA"/>
        </w:rPr>
        <w:t>.</w:t>
      </w:r>
      <w:r w:rsidR="00EA33B4">
        <w:rPr>
          <w:rFonts w:ascii="Times New Roman" w:eastAsia="Calibri" w:hAnsi="Times New Roman" w:cs="Times New Roman"/>
          <w:color w:val="000000"/>
          <w:sz w:val="28"/>
          <w:szCs w:val="28"/>
          <w:shd w:val="clear" w:color="auto" w:fill="FFFFFF"/>
          <w:lang w:val="uk-UA"/>
        </w:rPr>
        <w:t xml:space="preserve"> С.</w:t>
      </w:r>
      <w:r w:rsidRPr="002D4463">
        <w:rPr>
          <w:rFonts w:ascii="Times New Roman" w:eastAsia="Calibri" w:hAnsi="Times New Roman" w:cs="Times New Roman"/>
          <w:color w:val="000000"/>
          <w:sz w:val="28"/>
          <w:szCs w:val="28"/>
          <w:shd w:val="clear" w:color="auto" w:fill="FFFFFF"/>
          <w:lang w:val="uk-UA"/>
        </w:rPr>
        <w:t xml:space="preserve"> 41-</w:t>
      </w:r>
      <w:r w:rsidR="0094278D" w:rsidRPr="002D4463">
        <w:rPr>
          <w:rFonts w:ascii="Times New Roman" w:eastAsia="Calibri" w:hAnsi="Times New Roman" w:cs="Times New Roman"/>
          <w:color w:val="000000"/>
          <w:sz w:val="28"/>
          <w:szCs w:val="28"/>
          <w:shd w:val="clear" w:color="auto" w:fill="FFFFFF"/>
          <w:lang w:val="uk-UA"/>
        </w:rPr>
        <w:t>46</w:t>
      </w:r>
      <w:bookmarkEnd w:id="250"/>
      <w:bookmarkEnd w:id="251"/>
      <w:bookmarkEnd w:id="252"/>
      <w:bookmarkEnd w:id="253"/>
      <w:bookmarkEnd w:id="254"/>
      <w:r w:rsidR="00EA33B4">
        <w:rPr>
          <w:rFonts w:ascii="Times New Roman" w:eastAsia="Calibri" w:hAnsi="Times New Roman" w:cs="Times New Roman"/>
          <w:color w:val="000000"/>
          <w:sz w:val="28"/>
          <w:szCs w:val="28"/>
          <w:shd w:val="clear" w:color="auto" w:fill="FFFFFF"/>
          <w:lang w:val="uk-UA"/>
        </w:rPr>
        <w:t>.</w:t>
      </w:r>
    </w:p>
    <w:p w:rsidR="0094278D" w:rsidRPr="002D4463" w:rsidRDefault="00FF1B44"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55" w:name="_Toc29669205"/>
      <w:bookmarkStart w:id="256" w:name="_Toc29733451"/>
      <w:r w:rsidRPr="002D4463">
        <w:rPr>
          <w:rStyle w:val="fontstyle01"/>
          <w:rFonts w:ascii="Times New Roman" w:hAnsi="Times New Roman" w:cs="Times New Roman"/>
          <w:i w:val="0"/>
          <w:color w:val="auto"/>
          <w:sz w:val="28"/>
          <w:szCs w:val="28"/>
          <w:lang w:val="en-US"/>
        </w:rPr>
        <w:t>Smith V</w:t>
      </w:r>
      <w:r w:rsidRPr="002D4463">
        <w:rPr>
          <w:rStyle w:val="fontstyle01"/>
          <w:rFonts w:ascii="Times New Roman" w:hAnsi="Times New Roman" w:cs="Times New Roman"/>
          <w:color w:val="auto"/>
          <w:sz w:val="28"/>
          <w:szCs w:val="28"/>
          <w:lang w:val="en-US"/>
        </w:rPr>
        <w:t xml:space="preserve">. </w:t>
      </w:r>
      <w:r w:rsidRPr="002D4463">
        <w:rPr>
          <w:rStyle w:val="fontstyle21"/>
          <w:rFonts w:ascii="Times New Roman" w:hAnsi="Times New Roman" w:cs="Times New Roman"/>
          <w:color w:val="auto"/>
          <w:sz w:val="28"/>
          <w:szCs w:val="28"/>
          <w:lang w:val="en-US"/>
        </w:rPr>
        <w:t>Prevention of Ovarian Hyperstimulation</w:t>
      </w:r>
      <w:r w:rsidRPr="002D4463">
        <w:rPr>
          <w:rFonts w:ascii="Times New Roman" w:hAnsi="Times New Roman" w:cs="Times New Roman"/>
          <w:sz w:val="28"/>
          <w:szCs w:val="28"/>
          <w:lang w:val="uk-UA"/>
        </w:rPr>
        <w:t xml:space="preserve"> </w:t>
      </w:r>
      <w:r w:rsidR="00EA33B4">
        <w:rPr>
          <w:rStyle w:val="fontstyle21"/>
          <w:rFonts w:ascii="Times New Roman" w:hAnsi="Times New Roman" w:cs="Times New Roman"/>
          <w:color w:val="auto"/>
          <w:sz w:val="28"/>
          <w:szCs w:val="28"/>
          <w:lang w:val="en-US"/>
        </w:rPr>
        <w:t xml:space="preserve">Syndrome: </w:t>
      </w:r>
      <w:r w:rsidRPr="00EA33B4">
        <w:rPr>
          <w:rStyle w:val="fontstyle21"/>
          <w:rFonts w:ascii="Times New Roman" w:hAnsi="Times New Roman" w:cs="Times New Roman"/>
          <w:i/>
          <w:color w:val="auto"/>
          <w:sz w:val="28"/>
          <w:szCs w:val="28"/>
          <w:lang w:val="en-US"/>
        </w:rPr>
        <w:t>Obstetrics and Gynecology International</w:t>
      </w:r>
      <w:r w:rsidRPr="002D4463">
        <w:rPr>
          <w:rStyle w:val="fontstyle21"/>
          <w:rFonts w:ascii="Times New Roman" w:hAnsi="Times New Roman" w:cs="Times New Roman"/>
          <w:color w:val="auto"/>
          <w:sz w:val="28"/>
          <w:szCs w:val="28"/>
          <w:lang w:val="en-US"/>
        </w:rPr>
        <w:t>.</w:t>
      </w:r>
      <w:r w:rsidR="00EA33B4">
        <w:rPr>
          <w:rStyle w:val="fontstyle21"/>
          <w:rFonts w:ascii="Times New Roman" w:hAnsi="Times New Roman" w:cs="Times New Roman"/>
          <w:color w:val="auto"/>
          <w:sz w:val="28"/>
          <w:szCs w:val="28"/>
          <w:lang w:val="en-US"/>
        </w:rPr>
        <w:t xml:space="preserve"> </w:t>
      </w:r>
      <w:r w:rsidRPr="002D4463">
        <w:rPr>
          <w:rStyle w:val="fontstyle21"/>
          <w:rFonts w:ascii="Times New Roman" w:hAnsi="Times New Roman" w:cs="Times New Roman"/>
          <w:color w:val="auto"/>
          <w:sz w:val="28"/>
          <w:szCs w:val="28"/>
          <w:lang w:val="en-US"/>
        </w:rPr>
        <w:t>Vol</w:t>
      </w:r>
      <w:r w:rsidRPr="00EA33B4">
        <w:rPr>
          <w:rStyle w:val="fontstyle21"/>
          <w:rFonts w:ascii="Times New Roman" w:hAnsi="Times New Roman" w:cs="Times New Roman"/>
          <w:color w:val="auto"/>
          <w:sz w:val="28"/>
          <w:szCs w:val="28"/>
          <w:lang w:val="en-US"/>
        </w:rPr>
        <w:t>. 2015</w:t>
      </w:r>
      <w:bookmarkEnd w:id="255"/>
      <w:bookmarkEnd w:id="256"/>
      <w:r w:rsidR="00EA33B4">
        <w:rPr>
          <w:rStyle w:val="fontstyle21"/>
          <w:rFonts w:ascii="Times New Roman" w:hAnsi="Times New Roman" w:cs="Times New Roman"/>
          <w:color w:val="auto"/>
          <w:sz w:val="28"/>
          <w:szCs w:val="28"/>
          <w:lang w:val="uk-UA"/>
        </w:rPr>
        <w:t>, Р</w:t>
      </w:r>
      <w:r w:rsidR="0064415E">
        <w:rPr>
          <w:rStyle w:val="fontstyle21"/>
          <w:rFonts w:ascii="Times New Roman" w:hAnsi="Times New Roman" w:cs="Times New Roman"/>
          <w:color w:val="auto"/>
          <w:sz w:val="28"/>
          <w:szCs w:val="28"/>
          <w:lang w:val="uk-UA"/>
        </w:rPr>
        <w:t>. 1-10.</w:t>
      </w:r>
    </w:p>
    <w:p w:rsidR="0094278D" w:rsidRPr="002D4463" w:rsidRDefault="0094278D"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57" w:name="_Toc515568564"/>
      <w:bookmarkStart w:id="258" w:name="_Toc516153071"/>
      <w:bookmarkStart w:id="259" w:name="_Toc516216643"/>
      <w:bookmarkStart w:id="260" w:name="_Toc29669206"/>
      <w:bookmarkStart w:id="261" w:name="_Toc29733452"/>
      <w:r w:rsidRPr="002D4463">
        <w:rPr>
          <w:rFonts w:ascii="Times New Roman" w:eastAsia="Calibri" w:hAnsi="Times New Roman" w:cs="Times New Roman"/>
          <w:color w:val="000000"/>
          <w:sz w:val="28"/>
          <w:szCs w:val="28"/>
          <w:shd w:val="clear" w:color="auto" w:fill="FFFFFF"/>
          <w:lang w:val="uk-UA"/>
        </w:rPr>
        <w:t>Егорова Е. А.</w:t>
      </w:r>
      <w:r w:rsidR="005C629B" w:rsidRPr="002D4463">
        <w:rPr>
          <w:rFonts w:ascii="Times New Roman" w:eastAsia="Calibri" w:hAnsi="Times New Roman" w:cs="Times New Roman"/>
          <w:color w:val="000000"/>
          <w:sz w:val="28"/>
          <w:szCs w:val="28"/>
          <w:shd w:val="clear" w:color="auto" w:fill="FFFFFF"/>
          <w:lang w:val="uk-UA"/>
        </w:rPr>
        <w:t xml:space="preserve">, Е. А. Терентьева А. П. </w:t>
      </w:r>
      <w:r w:rsidRPr="002D4463">
        <w:rPr>
          <w:rFonts w:ascii="Times New Roman" w:eastAsia="Calibri" w:hAnsi="Times New Roman" w:cs="Times New Roman"/>
          <w:color w:val="000000"/>
          <w:sz w:val="28"/>
          <w:szCs w:val="28"/>
          <w:shd w:val="clear" w:color="auto" w:fill="FFFFFF"/>
          <w:lang w:val="uk-UA"/>
        </w:rPr>
        <w:t>Синдром гиперстимуляции яичников</w:t>
      </w:r>
      <w:r w:rsidR="00D93E63" w:rsidRPr="002D4463">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uk-UA"/>
        </w:rPr>
        <w:t xml:space="preserve"> </w:t>
      </w:r>
      <w:r w:rsidRPr="0064415E">
        <w:rPr>
          <w:rFonts w:ascii="Times New Roman" w:eastAsia="Calibri" w:hAnsi="Times New Roman" w:cs="Times New Roman"/>
          <w:i/>
          <w:color w:val="000000"/>
          <w:sz w:val="28"/>
          <w:szCs w:val="28"/>
          <w:shd w:val="clear" w:color="auto" w:fill="FFFFFF"/>
          <w:lang w:val="uk-UA"/>
        </w:rPr>
        <w:t>Радиология – практика</w:t>
      </w:r>
      <w:r w:rsidRPr="002D4463">
        <w:rPr>
          <w:rFonts w:ascii="Times New Roman" w:eastAsia="Calibri" w:hAnsi="Times New Roman" w:cs="Times New Roman"/>
          <w:i/>
          <w:color w:val="000000"/>
          <w:sz w:val="28"/>
          <w:szCs w:val="28"/>
          <w:shd w:val="clear" w:color="auto" w:fill="FFFFFF"/>
          <w:lang w:val="uk-UA"/>
        </w:rPr>
        <w:t>.</w:t>
      </w:r>
      <w:r w:rsidR="0090063E" w:rsidRPr="002D4463">
        <w:rPr>
          <w:rFonts w:ascii="Times New Roman" w:eastAsia="Calibri" w:hAnsi="Times New Roman" w:cs="Times New Roman"/>
          <w:color w:val="000000"/>
          <w:sz w:val="28"/>
          <w:szCs w:val="28"/>
          <w:shd w:val="clear" w:color="auto" w:fill="FFFFFF"/>
          <w:lang w:val="uk-UA"/>
        </w:rPr>
        <w:t xml:space="preserve"> 2015. № 3 (51)</w:t>
      </w:r>
      <w:r w:rsidR="005C629B" w:rsidRPr="002D4463">
        <w:rPr>
          <w:rFonts w:ascii="Times New Roman" w:eastAsia="Calibri" w:hAnsi="Times New Roman" w:cs="Times New Roman"/>
          <w:color w:val="000000"/>
          <w:sz w:val="28"/>
          <w:szCs w:val="28"/>
          <w:shd w:val="clear" w:color="auto" w:fill="FFFFFF"/>
          <w:lang w:val="uk-UA"/>
        </w:rPr>
        <w:t xml:space="preserve">. </w:t>
      </w:r>
      <w:r w:rsidR="0064415E">
        <w:rPr>
          <w:rFonts w:ascii="Times New Roman" w:eastAsia="Calibri" w:hAnsi="Times New Roman" w:cs="Times New Roman"/>
          <w:color w:val="000000"/>
          <w:sz w:val="28"/>
          <w:szCs w:val="28"/>
          <w:shd w:val="clear" w:color="auto" w:fill="FFFFFF"/>
          <w:lang w:val="uk-UA"/>
        </w:rPr>
        <w:t xml:space="preserve">С. </w:t>
      </w:r>
      <w:r w:rsidR="005C629B" w:rsidRPr="002D4463">
        <w:rPr>
          <w:rFonts w:ascii="Times New Roman" w:eastAsia="Calibri" w:hAnsi="Times New Roman" w:cs="Times New Roman"/>
          <w:color w:val="000000"/>
          <w:sz w:val="28"/>
          <w:szCs w:val="28"/>
          <w:shd w:val="clear" w:color="auto" w:fill="FFFFFF"/>
          <w:lang w:val="uk-UA"/>
        </w:rPr>
        <w:t>29-</w:t>
      </w:r>
      <w:r w:rsidRPr="002D4463">
        <w:rPr>
          <w:rFonts w:ascii="Times New Roman" w:eastAsia="Calibri" w:hAnsi="Times New Roman" w:cs="Times New Roman"/>
          <w:color w:val="000000"/>
          <w:sz w:val="28"/>
          <w:szCs w:val="28"/>
          <w:shd w:val="clear" w:color="auto" w:fill="FFFFFF"/>
          <w:lang w:val="uk-UA"/>
        </w:rPr>
        <w:t>36</w:t>
      </w:r>
      <w:bookmarkEnd w:id="257"/>
      <w:bookmarkEnd w:id="258"/>
      <w:bookmarkEnd w:id="259"/>
      <w:bookmarkEnd w:id="260"/>
      <w:bookmarkEnd w:id="261"/>
      <w:r w:rsidR="0064415E">
        <w:rPr>
          <w:rFonts w:ascii="Times New Roman" w:eastAsia="Calibri" w:hAnsi="Times New Roman" w:cs="Times New Roman"/>
          <w:color w:val="000000"/>
          <w:sz w:val="28"/>
          <w:szCs w:val="28"/>
          <w:shd w:val="clear" w:color="auto" w:fill="FFFFFF"/>
          <w:lang w:val="uk-UA"/>
        </w:rPr>
        <w:t>.</w:t>
      </w:r>
    </w:p>
    <w:p w:rsidR="0094278D" w:rsidRPr="002D4463" w:rsidRDefault="005C629B"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62" w:name="_Toc515568565"/>
      <w:bookmarkStart w:id="263" w:name="_Toc516153072"/>
      <w:bookmarkStart w:id="264" w:name="_Toc516216644"/>
      <w:bookmarkStart w:id="265" w:name="_Toc29669207"/>
      <w:bookmarkStart w:id="266" w:name="_Toc29733453"/>
      <w:r w:rsidRPr="002D4463">
        <w:rPr>
          <w:rFonts w:ascii="Times New Roman" w:eastAsia="Calibri" w:hAnsi="Times New Roman" w:cs="Times New Roman"/>
          <w:color w:val="000000"/>
          <w:sz w:val="28"/>
          <w:szCs w:val="28"/>
          <w:shd w:val="clear" w:color="auto" w:fill="FFFFFF"/>
          <w:lang w:val="uk-UA"/>
        </w:rPr>
        <w:t>К</w:t>
      </w:r>
      <w:r w:rsidR="00D93E63" w:rsidRPr="002D4463">
        <w:rPr>
          <w:rFonts w:ascii="Times New Roman" w:eastAsia="Calibri" w:hAnsi="Times New Roman" w:cs="Times New Roman"/>
          <w:color w:val="000000"/>
          <w:sz w:val="28"/>
          <w:szCs w:val="28"/>
          <w:shd w:val="clear" w:color="auto" w:fill="FFFFFF"/>
          <w:lang w:val="uk-UA"/>
        </w:rPr>
        <w:t>орнеева</w:t>
      </w:r>
      <w:r w:rsidRPr="002D4463">
        <w:rPr>
          <w:rFonts w:ascii="Times New Roman" w:eastAsia="Calibri" w:hAnsi="Times New Roman" w:cs="Times New Roman"/>
          <w:color w:val="000000"/>
          <w:sz w:val="28"/>
          <w:szCs w:val="28"/>
          <w:shd w:val="clear" w:color="auto" w:fill="FFFFFF"/>
          <w:lang w:val="uk-UA"/>
        </w:rPr>
        <w:t xml:space="preserve"> И. Е. </w:t>
      </w:r>
      <w:r w:rsidR="00D93E63" w:rsidRPr="002D4463">
        <w:rPr>
          <w:rFonts w:ascii="Times New Roman" w:eastAsia="Calibri" w:hAnsi="Times New Roman" w:cs="Times New Roman"/>
          <w:color w:val="000000"/>
          <w:sz w:val="28"/>
          <w:szCs w:val="28"/>
          <w:shd w:val="clear" w:color="auto" w:fill="FFFFFF"/>
          <w:lang w:val="uk-UA"/>
        </w:rPr>
        <w:t>Сароян</w:t>
      </w:r>
      <w:r w:rsidRPr="002D4463">
        <w:rPr>
          <w:rFonts w:ascii="Times New Roman" w:eastAsia="Calibri" w:hAnsi="Times New Roman" w:cs="Times New Roman"/>
          <w:color w:val="000000"/>
          <w:sz w:val="28"/>
          <w:szCs w:val="28"/>
          <w:shd w:val="clear" w:color="auto" w:fill="FFFFFF"/>
          <w:lang w:val="uk-UA"/>
        </w:rPr>
        <w:t xml:space="preserve"> Т. Т. Калинина Е. А </w:t>
      </w:r>
      <w:r w:rsidR="0094278D" w:rsidRPr="002D4463">
        <w:rPr>
          <w:rFonts w:ascii="Times New Roman" w:eastAsia="Calibri" w:hAnsi="Times New Roman" w:cs="Times New Roman"/>
          <w:color w:val="000000"/>
          <w:sz w:val="28"/>
          <w:szCs w:val="28"/>
          <w:shd w:val="clear" w:color="auto" w:fill="FFFFFF"/>
          <w:lang w:val="uk-UA"/>
        </w:rPr>
        <w:t>Синдром гиперстимуляции яичников: этиопатогенез, к</w:t>
      </w:r>
      <w:r w:rsidRPr="002D4463">
        <w:rPr>
          <w:rFonts w:ascii="Times New Roman" w:eastAsia="Calibri" w:hAnsi="Times New Roman" w:cs="Times New Roman"/>
          <w:color w:val="000000"/>
          <w:sz w:val="28"/>
          <w:szCs w:val="28"/>
          <w:shd w:val="clear" w:color="auto" w:fill="FFFFFF"/>
          <w:lang w:val="uk-UA"/>
        </w:rPr>
        <w:t>линика, диагностика</w:t>
      </w:r>
      <w:r w:rsidR="00D93E63" w:rsidRPr="002D4463">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uk-UA"/>
        </w:rPr>
        <w:t xml:space="preserve"> </w:t>
      </w:r>
      <w:r w:rsidRPr="0064415E">
        <w:rPr>
          <w:rFonts w:ascii="Times New Roman" w:eastAsia="Calibri" w:hAnsi="Times New Roman" w:cs="Times New Roman"/>
          <w:i/>
          <w:color w:val="000000"/>
          <w:sz w:val="28"/>
          <w:szCs w:val="28"/>
          <w:shd w:val="clear" w:color="auto" w:fill="FFFFFF"/>
          <w:lang w:val="uk-UA"/>
        </w:rPr>
        <w:t>Акушерство и гинекология</w:t>
      </w:r>
      <w:r w:rsidR="00D21888" w:rsidRPr="0064415E">
        <w:rPr>
          <w:rFonts w:ascii="Times New Roman" w:eastAsia="Calibri" w:hAnsi="Times New Roman" w:cs="Times New Roman"/>
          <w:i/>
          <w:color w:val="000000"/>
          <w:sz w:val="28"/>
          <w:szCs w:val="28"/>
          <w:shd w:val="clear" w:color="auto" w:fill="FFFFFF"/>
          <w:lang w:val="uk-UA"/>
        </w:rPr>
        <w:t>.</w:t>
      </w:r>
      <w:r w:rsidR="00D21888" w:rsidRPr="002D4463">
        <w:rPr>
          <w:rFonts w:ascii="Times New Roman" w:eastAsia="Calibri" w:hAnsi="Times New Roman" w:cs="Times New Roman"/>
          <w:color w:val="000000"/>
          <w:sz w:val="28"/>
          <w:szCs w:val="28"/>
          <w:shd w:val="clear" w:color="auto" w:fill="FFFFFF"/>
          <w:lang w:val="uk-UA"/>
        </w:rPr>
        <w:t xml:space="preserve"> 2013. № 7</w:t>
      </w:r>
      <w:r w:rsidRPr="002D4463">
        <w:rPr>
          <w:rFonts w:ascii="Times New Roman" w:eastAsia="Calibri" w:hAnsi="Times New Roman" w:cs="Times New Roman"/>
          <w:color w:val="000000"/>
          <w:sz w:val="28"/>
          <w:szCs w:val="28"/>
          <w:shd w:val="clear" w:color="auto" w:fill="FFFFFF"/>
          <w:lang w:val="uk-UA"/>
        </w:rPr>
        <w:t xml:space="preserve">. </w:t>
      </w:r>
      <w:r w:rsidR="0064415E">
        <w:rPr>
          <w:rFonts w:ascii="Times New Roman" w:eastAsia="Calibri" w:hAnsi="Times New Roman" w:cs="Times New Roman"/>
          <w:color w:val="000000"/>
          <w:sz w:val="28"/>
          <w:szCs w:val="28"/>
          <w:shd w:val="clear" w:color="auto" w:fill="FFFFFF"/>
          <w:lang w:val="uk-UA"/>
        </w:rPr>
        <w:t xml:space="preserve">С. </w:t>
      </w:r>
      <w:r w:rsidRPr="002D4463">
        <w:rPr>
          <w:rFonts w:ascii="Times New Roman" w:eastAsia="Calibri" w:hAnsi="Times New Roman" w:cs="Times New Roman"/>
          <w:color w:val="000000"/>
          <w:sz w:val="28"/>
          <w:szCs w:val="28"/>
          <w:shd w:val="clear" w:color="auto" w:fill="FFFFFF"/>
          <w:lang w:val="uk-UA"/>
        </w:rPr>
        <w:t>8-</w:t>
      </w:r>
      <w:r w:rsidR="0094278D" w:rsidRPr="002D4463">
        <w:rPr>
          <w:rFonts w:ascii="Times New Roman" w:eastAsia="Calibri" w:hAnsi="Times New Roman" w:cs="Times New Roman"/>
          <w:color w:val="000000"/>
          <w:sz w:val="28"/>
          <w:szCs w:val="28"/>
          <w:shd w:val="clear" w:color="auto" w:fill="FFFFFF"/>
          <w:lang w:val="uk-UA"/>
        </w:rPr>
        <w:t>13</w:t>
      </w:r>
      <w:bookmarkEnd w:id="262"/>
      <w:bookmarkEnd w:id="263"/>
      <w:bookmarkEnd w:id="264"/>
      <w:bookmarkEnd w:id="265"/>
      <w:bookmarkEnd w:id="266"/>
      <w:r w:rsidR="0064415E">
        <w:rPr>
          <w:rFonts w:ascii="Times New Roman" w:eastAsia="Calibri" w:hAnsi="Times New Roman" w:cs="Times New Roman"/>
          <w:color w:val="000000"/>
          <w:sz w:val="28"/>
          <w:szCs w:val="28"/>
          <w:shd w:val="clear" w:color="auto" w:fill="FFFFFF"/>
          <w:lang w:val="uk-UA"/>
        </w:rPr>
        <w:t>.</w:t>
      </w:r>
    </w:p>
    <w:p w:rsidR="0094278D" w:rsidRPr="002D4463" w:rsidRDefault="00D93E63"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67" w:name="_Toc515568566"/>
      <w:bookmarkStart w:id="268" w:name="_Toc516153073"/>
      <w:bookmarkStart w:id="269" w:name="_Toc516216645"/>
      <w:bookmarkStart w:id="270" w:name="_Toc29669208"/>
      <w:bookmarkStart w:id="271" w:name="_Toc29733454"/>
      <w:r w:rsidRPr="002D4463">
        <w:rPr>
          <w:rFonts w:ascii="Times New Roman" w:eastAsia="Calibri" w:hAnsi="Times New Roman" w:cs="Times New Roman"/>
          <w:color w:val="000000"/>
          <w:sz w:val="28"/>
          <w:szCs w:val="28"/>
          <w:shd w:val="clear" w:color="auto" w:fill="FFFFFF"/>
          <w:lang w:val="uk-UA"/>
        </w:rPr>
        <w:t xml:space="preserve">Бицадзе В. О., Акиньшина С. В., Андреева М. Д. </w:t>
      </w:r>
      <w:r w:rsidR="0094278D" w:rsidRPr="002D4463">
        <w:rPr>
          <w:rFonts w:ascii="Times New Roman" w:eastAsia="Calibri" w:hAnsi="Times New Roman" w:cs="Times New Roman"/>
          <w:color w:val="000000"/>
          <w:sz w:val="28"/>
          <w:szCs w:val="28"/>
          <w:shd w:val="clear" w:color="auto" w:fill="FFFFFF"/>
          <w:lang w:val="uk-UA"/>
        </w:rPr>
        <w:t>Тромбоэмболические осложнения, связанные с использованием вспомогательных репродуктивных технологий. Синдром гиперстимуляции яичников</w:t>
      </w:r>
      <w:r w:rsidR="00506CC0" w:rsidRPr="002D4463">
        <w:rPr>
          <w:rFonts w:ascii="Times New Roman" w:eastAsia="Calibri" w:hAnsi="Times New Roman" w:cs="Times New Roman"/>
          <w:color w:val="000000"/>
          <w:sz w:val="28"/>
          <w:szCs w:val="28"/>
          <w:shd w:val="clear" w:color="auto" w:fill="FFFFFF"/>
          <w:lang w:val="uk-UA"/>
        </w:rPr>
        <w:t>.</w:t>
      </w:r>
      <w:r w:rsidR="0094278D" w:rsidRPr="002D4463">
        <w:rPr>
          <w:rFonts w:ascii="Times New Roman" w:eastAsia="Calibri" w:hAnsi="Times New Roman" w:cs="Times New Roman"/>
          <w:color w:val="000000"/>
          <w:sz w:val="28"/>
          <w:szCs w:val="28"/>
          <w:shd w:val="clear" w:color="auto" w:fill="FFFFFF"/>
          <w:lang w:val="uk-UA"/>
        </w:rPr>
        <w:t xml:space="preserve"> </w:t>
      </w:r>
      <w:r w:rsidR="0094278D" w:rsidRPr="006F1CCD">
        <w:rPr>
          <w:rFonts w:ascii="Times New Roman" w:eastAsia="Calibri" w:hAnsi="Times New Roman" w:cs="Times New Roman"/>
          <w:i/>
          <w:color w:val="000000"/>
          <w:sz w:val="28"/>
          <w:szCs w:val="28"/>
          <w:shd w:val="clear" w:color="auto" w:fill="FFFFFF"/>
          <w:lang w:val="uk-UA"/>
        </w:rPr>
        <w:t>Акушерство. Гинекология. Эндокринология</w:t>
      </w:r>
      <w:r w:rsidR="003430AF" w:rsidRPr="002D4463">
        <w:rPr>
          <w:rFonts w:ascii="Times New Roman" w:eastAsia="Calibri" w:hAnsi="Times New Roman" w:cs="Times New Roman"/>
          <w:color w:val="000000"/>
          <w:sz w:val="28"/>
          <w:szCs w:val="28"/>
          <w:shd w:val="clear" w:color="auto" w:fill="FFFFFF"/>
          <w:lang w:val="uk-UA"/>
        </w:rPr>
        <w:t>. 2013. № 7 (76)</w:t>
      </w:r>
      <w:r w:rsidRPr="002D4463">
        <w:rPr>
          <w:rFonts w:ascii="Times New Roman" w:eastAsia="Calibri" w:hAnsi="Times New Roman" w:cs="Times New Roman"/>
          <w:color w:val="000000"/>
          <w:sz w:val="28"/>
          <w:szCs w:val="28"/>
          <w:shd w:val="clear" w:color="auto" w:fill="FFFFFF"/>
          <w:lang w:val="uk-UA"/>
        </w:rPr>
        <w:t>.</w:t>
      </w:r>
      <w:r w:rsidR="006F1CCD">
        <w:rPr>
          <w:rFonts w:ascii="Times New Roman" w:eastAsia="Calibri" w:hAnsi="Times New Roman" w:cs="Times New Roman"/>
          <w:color w:val="000000"/>
          <w:sz w:val="28"/>
          <w:szCs w:val="28"/>
          <w:shd w:val="clear" w:color="auto" w:fill="FFFFFF"/>
          <w:lang w:val="uk-UA"/>
        </w:rPr>
        <w:t xml:space="preserve"> С.</w:t>
      </w:r>
      <w:r w:rsidRPr="002D4463">
        <w:rPr>
          <w:rFonts w:ascii="Times New Roman" w:eastAsia="Calibri" w:hAnsi="Times New Roman" w:cs="Times New Roman"/>
          <w:color w:val="000000"/>
          <w:sz w:val="28"/>
          <w:szCs w:val="28"/>
          <w:shd w:val="clear" w:color="auto" w:fill="FFFFFF"/>
          <w:lang w:val="uk-UA"/>
        </w:rPr>
        <w:t xml:space="preserve"> 20-</w:t>
      </w:r>
      <w:r w:rsidR="0094278D" w:rsidRPr="002D4463">
        <w:rPr>
          <w:rFonts w:ascii="Times New Roman" w:eastAsia="Calibri" w:hAnsi="Times New Roman" w:cs="Times New Roman"/>
          <w:color w:val="000000"/>
          <w:sz w:val="28"/>
          <w:szCs w:val="28"/>
          <w:shd w:val="clear" w:color="auto" w:fill="FFFFFF"/>
          <w:lang w:val="uk-UA"/>
        </w:rPr>
        <w:t>3</w:t>
      </w:r>
      <w:bookmarkEnd w:id="267"/>
      <w:bookmarkEnd w:id="268"/>
      <w:bookmarkEnd w:id="269"/>
      <w:bookmarkEnd w:id="270"/>
      <w:bookmarkEnd w:id="271"/>
      <w:r w:rsidR="006F1CCD">
        <w:rPr>
          <w:rFonts w:ascii="Times New Roman" w:eastAsia="Calibri" w:hAnsi="Times New Roman" w:cs="Times New Roman"/>
          <w:color w:val="000000"/>
          <w:sz w:val="28"/>
          <w:szCs w:val="28"/>
          <w:shd w:val="clear" w:color="auto" w:fill="FFFFFF"/>
          <w:lang w:val="uk-UA"/>
        </w:rPr>
        <w:t>1.</w:t>
      </w:r>
    </w:p>
    <w:p w:rsidR="00583894" w:rsidRPr="002D4463" w:rsidRDefault="006F1CCD"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72" w:name="_Toc515568567"/>
      <w:bookmarkStart w:id="273" w:name="_Toc516153074"/>
      <w:bookmarkStart w:id="274" w:name="_Toc516216646"/>
      <w:bookmarkStart w:id="275" w:name="_Toc29669209"/>
      <w:bookmarkStart w:id="276" w:name="_Toc29733455"/>
      <w:r w:rsidRPr="002D4463">
        <w:rPr>
          <w:rFonts w:ascii="Times New Roman" w:eastAsia="Calibri" w:hAnsi="Times New Roman" w:cs="Times New Roman"/>
          <w:color w:val="000000"/>
          <w:sz w:val="28"/>
          <w:szCs w:val="28"/>
          <w:shd w:val="clear" w:color="auto" w:fill="FFFFFF"/>
          <w:lang w:val="uk-UA"/>
        </w:rPr>
        <w:t>Сафронова Е. В., Сафронова Е. В., Кудрявцева Л. И., Пастухова Е. А.</w:t>
      </w:r>
      <w:r>
        <w:rPr>
          <w:rFonts w:ascii="Times New Roman" w:eastAsia="Calibri" w:hAnsi="Times New Roman" w:cs="Times New Roman"/>
          <w:color w:val="000000"/>
          <w:sz w:val="28"/>
          <w:szCs w:val="28"/>
          <w:shd w:val="clear" w:color="auto" w:fill="FFFFFF"/>
          <w:lang w:val="uk-UA"/>
        </w:rPr>
        <w:t xml:space="preserve"> </w:t>
      </w:r>
      <w:r w:rsidR="0094278D" w:rsidRPr="002D4463">
        <w:rPr>
          <w:rFonts w:ascii="Times New Roman" w:eastAsia="Calibri" w:hAnsi="Times New Roman" w:cs="Times New Roman"/>
          <w:color w:val="000000"/>
          <w:sz w:val="28"/>
          <w:szCs w:val="28"/>
          <w:shd w:val="clear" w:color="auto" w:fill="FFFFFF"/>
          <w:lang w:val="uk-UA"/>
        </w:rPr>
        <w:t xml:space="preserve">Профилактика синдрома гиперстимуляции яичников в програмах </w:t>
      </w:r>
      <w:r w:rsidR="0094278D" w:rsidRPr="002D4463">
        <w:rPr>
          <w:rFonts w:ascii="Times New Roman" w:eastAsia="Calibri" w:hAnsi="Times New Roman" w:cs="Times New Roman"/>
          <w:color w:val="000000"/>
          <w:sz w:val="28"/>
          <w:szCs w:val="28"/>
          <w:shd w:val="clear" w:color="auto" w:fill="FFFFFF"/>
          <w:lang w:val="uk-UA"/>
        </w:rPr>
        <w:lastRenderedPageBreak/>
        <w:t>вспомагательных репродуктивних технологий</w:t>
      </w:r>
      <w:r w:rsidR="00506CC0" w:rsidRPr="002D4463">
        <w:rPr>
          <w:rFonts w:ascii="Times New Roman" w:eastAsia="Calibri" w:hAnsi="Times New Roman" w:cs="Times New Roman"/>
          <w:color w:val="000000"/>
          <w:sz w:val="28"/>
          <w:szCs w:val="28"/>
          <w:shd w:val="clear" w:color="auto" w:fill="FFFFFF"/>
          <w:lang w:val="uk-UA"/>
        </w:rPr>
        <w:t>.</w:t>
      </w:r>
      <w:r w:rsidR="0057262F" w:rsidRPr="002D4463">
        <w:rPr>
          <w:rFonts w:ascii="Times New Roman" w:hAnsi="Times New Roman" w:cs="Times New Roman"/>
          <w:sz w:val="28"/>
          <w:szCs w:val="28"/>
        </w:rPr>
        <w:t xml:space="preserve"> </w:t>
      </w:r>
      <w:r w:rsidR="0094278D" w:rsidRPr="006F1CCD">
        <w:rPr>
          <w:rFonts w:ascii="Times New Roman" w:eastAsia="Calibri" w:hAnsi="Times New Roman" w:cs="Times New Roman"/>
          <w:i/>
          <w:color w:val="000000"/>
          <w:sz w:val="28"/>
          <w:szCs w:val="28"/>
          <w:shd w:val="clear" w:color="auto" w:fill="FFFFFF"/>
          <w:lang w:val="uk-UA"/>
        </w:rPr>
        <w:t xml:space="preserve">Вестник </w:t>
      </w:r>
      <w:r w:rsidR="0094278D" w:rsidRPr="006F1CCD">
        <w:rPr>
          <w:rFonts w:ascii="Times New Roman" w:eastAsia="Calibri" w:hAnsi="Times New Roman" w:cs="Times New Roman"/>
          <w:color w:val="000000"/>
          <w:sz w:val="28"/>
          <w:szCs w:val="28"/>
          <w:shd w:val="clear" w:color="auto" w:fill="FFFFFF"/>
          <w:lang w:val="uk-UA"/>
        </w:rPr>
        <w:t>СамГУ ─ Естественнонаучная серия</w:t>
      </w:r>
      <w:r w:rsidR="00FF1B44" w:rsidRPr="002D4463">
        <w:rPr>
          <w:rFonts w:ascii="Times New Roman" w:eastAsia="Calibri" w:hAnsi="Times New Roman" w:cs="Times New Roman"/>
          <w:color w:val="000000"/>
          <w:sz w:val="28"/>
          <w:szCs w:val="28"/>
          <w:shd w:val="clear" w:color="auto" w:fill="FFFFFF"/>
          <w:lang w:val="uk-UA"/>
        </w:rPr>
        <w:t>. 2017</w:t>
      </w:r>
      <w:r w:rsidR="003430AF" w:rsidRPr="002D4463">
        <w:rPr>
          <w:rFonts w:ascii="Times New Roman" w:eastAsia="Calibri" w:hAnsi="Times New Roman" w:cs="Times New Roman"/>
          <w:color w:val="000000"/>
          <w:sz w:val="28"/>
          <w:szCs w:val="28"/>
          <w:shd w:val="clear" w:color="auto" w:fill="FFFFFF"/>
          <w:lang w:val="uk-UA"/>
        </w:rPr>
        <w:t>. № 9/1 (59)</w:t>
      </w:r>
      <w:r w:rsidR="00D93E63" w:rsidRPr="002D4463">
        <w:rPr>
          <w:rFonts w:ascii="Times New Roman" w:eastAsia="Calibri"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С</w:t>
      </w:r>
      <w:r w:rsidRPr="002D4463">
        <w:rPr>
          <w:rFonts w:ascii="Times New Roman" w:eastAsia="Calibri" w:hAnsi="Times New Roman" w:cs="Times New Roman"/>
          <w:color w:val="000000"/>
          <w:sz w:val="28"/>
          <w:szCs w:val="28"/>
          <w:shd w:val="clear" w:color="auto" w:fill="FFFFFF"/>
          <w:lang w:val="uk-UA"/>
        </w:rPr>
        <w:t>.</w:t>
      </w:r>
      <w:r w:rsidR="00D93E63" w:rsidRPr="002D4463">
        <w:rPr>
          <w:rFonts w:ascii="Times New Roman" w:eastAsia="Calibri" w:hAnsi="Times New Roman" w:cs="Times New Roman"/>
          <w:color w:val="000000"/>
          <w:sz w:val="28"/>
          <w:szCs w:val="28"/>
          <w:shd w:val="clear" w:color="auto" w:fill="FFFFFF"/>
          <w:lang w:val="uk-UA"/>
        </w:rPr>
        <w:t>384-</w:t>
      </w:r>
      <w:r w:rsidR="0094278D" w:rsidRPr="002D4463">
        <w:rPr>
          <w:rFonts w:ascii="Times New Roman" w:eastAsia="Calibri" w:hAnsi="Times New Roman" w:cs="Times New Roman"/>
          <w:color w:val="000000"/>
          <w:sz w:val="28"/>
          <w:szCs w:val="28"/>
          <w:shd w:val="clear" w:color="auto" w:fill="FFFFFF"/>
          <w:lang w:val="uk-UA"/>
        </w:rPr>
        <w:t>390</w:t>
      </w:r>
      <w:r>
        <w:rPr>
          <w:rFonts w:ascii="Times New Roman" w:eastAsia="Calibri" w:hAnsi="Times New Roman" w:cs="Times New Roman"/>
          <w:color w:val="000000"/>
          <w:sz w:val="28"/>
          <w:szCs w:val="28"/>
          <w:shd w:val="clear" w:color="auto" w:fill="FFFFFF"/>
          <w:lang w:val="uk-UA"/>
        </w:rPr>
        <w:t>.</w:t>
      </w:r>
      <w:r w:rsidR="003430AF" w:rsidRPr="002D4463">
        <w:rPr>
          <w:rFonts w:ascii="Times New Roman" w:eastAsia="Calibri" w:hAnsi="Times New Roman" w:cs="Times New Roman"/>
          <w:color w:val="000000"/>
          <w:sz w:val="28"/>
          <w:szCs w:val="28"/>
          <w:shd w:val="clear" w:color="auto" w:fill="FFFFFF"/>
          <w:lang w:val="uk-UA"/>
        </w:rPr>
        <w:t xml:space="preserve"> </w:t>
      </w:r>
      <w:bookmarkStart w:id="277" w:name="_Toc29669210"/>
      <w:bookmarkStart w:id="278" w:name="_Toc515568569"/>
      <w:bookmarkStart w:id="279" w:name="_Toc516153076"/>
      <w:bookmarkStart w:id="280" w:name="_Toc516216648"/>
      <w:bookmarkEnd w:id="272"/>
      <w:bookmarkEnd w:id="273"/>
      <w:bookmarkEnd w:id="274"/>
      <w:bookmarkEnd w:id="275"/>
      <w:bookmarkEnd w:id="276"/>
    </w:p>
    <w:p w:rsidR="00FF1B44" w:rsidRPr="002D4463" w:rsidRDefault="00583894"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r w:rsidRPr="002D4463">
        <w:rPr>
          <w:rFonts w:ascii="Times New Roman" w:eastAsia="Calibri" w:hAnsi="Times New Roman" w:cs="Times New Roman"/>
          <w:color w:val="000000"/>
          <w:sz w:val="28"/>
          <w:szCs w:val="28"/>
          <w:shd w:val="clear" w:color="auto" w:fill="FFFFFF"/>
          <w:lang w:val="uk-UA"/>
        </w:rPr>
        <w:t xml:space="preserve"> </w:t>
      </w:r>
      <w:bookmarkStart w:id="281" w:name="_Toc29733456"/>
      <w:r w:rsidR="006F1CCD" w:rsidRPr="002D4463">
        <w:rPr>
          <w:rFonts w:ascii="Times New Roman" w:hAnsi="Times New Roman" w:cs="Times New Roman"/>
          <w:sz w:val="28"/>
          <w:szCs w:val="28"/>
          <w:lang w:val="en-US"/>
        </w:rPr>
        <w:t>Ashrafi</w:t>
      </w:r>
      <w:r w:rsidR="006F1CCD" w:rsidRPr="006F1CCD">
        <w:rPr>
          <w:rFonts w:ascii="Times New Roman" w:hAnsi="Times New Roman" w:cs="Times New Roman"/>
          <w:sz w:val="28"/>
          <w:szCs w:val="28"/>
          <w:lang w:val="en-US"/>
        </w:rPr>
        <w:t xml:space="preserve"> </w:t>
      </w:r>
      <w:r w:rsidR="006F1CCD" w:rsidRPr="002D4463">
        <w:rPr>
          <w:rFonts w:ascii="Times New Roman" w:hAnsi="Times New Roman" w:cs="Times New Roman"/>
          <w:sz w:val="28"/>
          <w:szCs w:val="28"/>
          <w:lang w:val="en-US"/>
        </w:rPr>
        <w:t>M., Akhoond</w:t>
      </w:r>
      <w:r w:rsidR="006F1CCD" w:rsidRPr="006F1CCD">
        <w:rPr>
          <w:rFonts w:ascii="Times New Roman" w:hAnsi="Times New Roman" w:cs="Times New Roman"/>
          <w:sz w:val="28"/>
          <w:szCs w:val="28"/>
          <w:lang w:val="en-US"/>
        </w:rPr>
        <w:t xml:space="preserve"> </w:t>
      </w:r>
      <w:r w:rsidR="006F1CCD" w:rsidRPr="002D4463">
        <w:rPr>
          <w:rFonts w:ascii="Times New Roman" w:hAnsi="Times New Roman" w:cs="Times New Roman"/>
          <w:sz w:val="28"/>
          <w:szCs w:val="28"/>
          <w:lang w:val="en-US"/>
        </w:rPr>
        <w:t>M., Bahmanabadi</w:t>
      </w:r>
      <w:r w:rsidR="006F1CCD" w:rsidRPr="006F1CCD">
        <w:rPr>
          <w:rFonts w:ascii="Times New Roman" w:hAnsi="Times New Roman" w:cs="Times New Roman"/>
          <w:sz w:val="28"/>
          <w:szCs w:val="28"/>
          <w:lang w:val="en-US"/>
        </w:rPr>
        <w:t xml:space="preserve"> </w:t>
      </w:r>
      <w:r w:rsidR="006F1CCD" w:rsidRPr="002D4463">
        <w:rPr>
          <w:rFonts w:ascii="Times New Roman" w:hAnsi="Times New Roman" w:cs="Times New Roman"/>
          <w:sz w:val="28"/>
          <w:szCs w:val="28"/>
          <w:lang w:val="en-US"/>
        </w:rPr>
        <w:t xml:space="preserve">A., Arabipoor A. </w:t>
      </w:r>
      <w:r w:rsidR="00FF1B44" w:rsidRPr="002D4463">
        <w:rPr>
          <w:rFonts w:ascii="Times New Roman" w:hAnsi="Times New Roman" w:cs="Times New Roman"/>
          <w:sz w:val="28"/>
          <w:szCs w:val="28"/>
          <w:lang w:val="en-US"/>
        </w:rPr>
        <w:t>Predictive factors of early moderate/severe ovarian</w:t>
      </w:r>
      <w:r w:rsidR="00FF1B44" w:rsidRPr="002D4463">
        <w:rPr>
          <w:rFonts w:ascii="Times New Roman" w:hAnsi="Times New Roman" w:cs="Times New Roman"/>
          <w:sz w:val="28"/>
          <w:szCs w:val="28"/>
          <w:lang w:val="uk-UA"/>
        </w:rPr>
        <w:t xml:space="preserve"> </w:t>
      </w:r>
      <w:r w:rsidR="00FF1B44" w:rsidRPr="002D4463">
        <w:rPr>
          <w:rFonts w:ascii="Times New Roman" w:hAnsi="Times New Roman" w:cs="Times New Roman"/>
          <w:sz w:val="28"/>
          <w:szCs w:val="28"/>
          <w:lang w:val="en-US"/>
        </w:rPr>
        <w:t>hyperstimulation syndrome in non-polycystic ovarian syndrome</w:t>
      </w:r>
      <w:r w:rsidR="00752272" w:rsidRPr="002D4463">
        <w:rPr>
          <w:rFonts w:ascii="Times New Roman" w:hAnsi="Times New Roman" w:cs="Times New Roman"/>
          <w:sz w:val="28"/>
          <w:szCs w:val="28"/>
          <w:lang w:val="en-US"/>
        </w:rPr>
        <w:t xml:space="preserve"> patients: a statistical model</w:t>
      </w:r>
      <w:r w:rsidR="00FF1B44" w:rsidRPr="002D4463">
        <w:rPr>
          <w:rFonts w:ascii="Times New Roman" w:hAnsi="Times New Roman" w:cs="Times New Roman"/>
          <w:sz w:val="28"/>
          <w:szCs w:val="28"/>
          <w:lang w:val="en-US"/>
        </w:rPr>
        <w:t xml:space="preserve"> </w:t>
      </w:r>
      <w:r w:rsidR="00FF1B44" w:rsidRPr="009B2960">
        <w:rPr>
          <w:rFonts w:ascii="Times New Roman" w:hAnsi="Times New Roman" w:cs="Times New Roman"/>
          <w:i/>
          <w:sz w:val="28"/>
          <w:szCs w:val="28"/>
          <w:lang w:val="en-US"/>
        </w:rPr>
        <w:t>Archives</w:t>
      </w:r>
      <w:r w:rsidR="00FF1B44" w:rsidRPr="009B2960">
        <w:rPr>
          <w:rFonts w:ascii="Times New Roman" w:hAnsi="Times New Roman" w:cs="Times New Roman"/>
          <w:i/>
          <w:sz w:val="28"/>
          <w:szCs w:val="28"/>
          <w:lang w:val="uk-UA"/>
        </w:rPr>
        <w:t xml:space="preserve"> </w:t>
      </w:r>
      <w:r w:rsidR="00FF1B44" w:rsidRPr="009B2960">
        <w:rPr>
          <w:rFonts w:ascii="Times New Roman" w:hAnsi="Times New Roman" w:cs="Times New Roman"/>
          <w:i/>
          <w:sz w:val="28"/>
          <w:szCs w:val="28"/>
          <w:lang w:val="en-US"/>
        </w:rPr>
        <w:t>of gynecology and obstetrics.</w:t>
      </w:r>
      <w:r w:rsidR="00FF1B44" w:rsidRPr="002D4463">
        <w:rPr>
          <w:rFonts w:ascii="Times New Roman" w:hAnsi="Times New Roman" w:cs="Times New Roman"/>
          <w:sz w:val="28"/>
          <w:szCs w:val="28"/>
          <w:lang w:val="en-US"/>
        </w:rPr>
        <w:t xml:space="preserve"> </w:t>
      </w:r>
      <w:r w:rsidR="00FF1B44" w:rsidRPr="002D4463">
        <w:rPr>
          <w:rFonts w:ascii="Times New Roman" w:hAnsi="Times New Roman" w:cs="Times New Roman"/>
          <w:sz w:val="28"/>
          <w:szCs w:val="28"/>
        </w:rPr>
        <w:t>2015.</w:t>
      </w:r>
      <w:r w:rsidR="00FF1B44" w:rsidRPr="002D4463">
        <w:rPr>
          <w:rFonts w:ascii="Times New Roman" w:eastAsia="Calibri" w:hAnsi="Times New Roman" w:cs="Times New Roman"/>
          <w:color w:val="000000"/>
          <w:sz w:val="28"/>
          <w:szCs w:val="28"/>
          <w:shd w:val="clear" w:color="auto" w:fill="FFFFFF"/>
          <w:lang w:val="uk-UA"/>
        </w:rPr>
        <w:t xml:space="preserve"> </w:t>
      </w:r>
      <w:r w:rsidR="00FF1B44" w:rsidRPr="002D4463">
        <w:rPr>
          <w:rFonts w:ascii="Times New Roman" w:hAnsi="Times New Roman" w:cs="Times New Roman"/>
          <w:sz w:val="28"/>
          <w:szCs w:val="28"/>
          <w:lang w:val="en-US"/>
        </w:rPr>
        <w:t>Vol</w:t>
      </w:r>
      <w:r w:rsidR="00FF1B44" w:rsidRPr="002D4463">
        <w:rPr>
          <w:rFonts w:ascii="Times New Roman" w:hAnsi="Times New Roman" w:cs="Times New Roman"/>
          <w:sz w:val="28"/>
          <w:szCs w:val="28"/>
        </w:rPr>
        <w:t xml:space="preserve">. 292, № 5. </w:t>
      </w:r>
      <w:r w:rsidR="00FF1B44" w:rsidRPr="002D4463">
        <w:rPr>
          <w:rFonts w:ascii="Times New Roman" w:hAnsi="Times New Roman" w:cs="Times New Roman"/>
          <w:sz w:val="28"/>
          <w:szCs w:val="28"/>
          <w:lang w:val="en-US"/>
        </w:rPr>
        <w:t>P</w:t>
      </w:r>
      <w:r w:rsidR="009C3DC2">
        <w:rPr>
          <w:rFonts w:ascii="Times New Roman" w:hAnsi="Times New Roman" w:cs="Times New Roman"/>
          <w:sz w:val="28"/>
          <w:szCs w:val="28"/>
        </w:rPr>
        <w:t>. 1145</w:t>
      </w:r>
      <w:r w:rsidR="009C3DC2">
        <w:rPr>
          <w:rFonts w:ascii="Times New Roman" w:hAnsi="Times New Roman" w:cs="Times New Roman"/>
          <w:sz w:val="28"/>
          <w:szCs w:val="28"/>
          <w:lang w:val="uk-UA"/>
        </w:rPr>
        <w:t>-</w:t>
      </w:r>
      <w:r w:rsidR="00FF1B44" w:rsidRPr="002D4463">
        <w:rPr>
          <w:rFonts w:ascii="Times New Roman" w:hAnsi="Times New Roman" w:cs="Times New Roman"/>
          <w:sz w:val="28"/>
          <w:szCs w:val="28"/>
        </w:rPr>
        <w:t>1152.</w:t>
      </w:r>
      <w:bookmarkEnd w:id="277"/>
      <w:bookmarkEnd w:id="281"/>
      <w:r w:rsidR="00FF1B44" w:rsidRPr="002D4463">
        <w:rPr>
          <w:rFonts w:ascii="Times New Roman" w:hAnsi="Times New Roman" w:cs="Times New Roman"/>
          <w:sz w:val="28"/>
          <w:szCs w:val="28"/>
        </w:rPr>
        <w:t xml:space="preserve"> </w:t>
      </w:r>
    </w:p>
    <w:p w:rsidR="00580F89" w:rsidRDefault="00583894" w:rsidP="00580F89">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82" w:name="_Toc29669211"/>
      <w:r w:rsidRPr="002D4463">
        <w:rPr>
          <w:rFonts w:ascii="Times New Roman" w:eastAsia="Calibri" w:hAnsi="Times New Roman" w:cs="Times New Roman"/>
          <w:color w:val="000000"/>
          <w:sz w:val="28"/>
          <w:szCs w:val="28"/>
          <w:shd w:val="clear" w:color="auto" w:fill="FFFFFF"/>
          <w:lang w:val="uk-UA"/>
        </w:rPr>
        <w:t xml:space="preserve"> </w:t>
      </w:r>
      <w:bookmarkStart w:id="283" w:name="_Toc29733457"/>
      <w:r w:rsidR="00590027" w:rsidRPr="002D4463">
        <w:rPr>
          <w:rFonts w:ascii="Times New Roman" w:eastAsia="Calibri" w:hAnsi="Times New Roman" w:cs="Times New Roman"/>
          <w:color w:val="000000"/>
          <w:sz w:val="28"/>
          <w:szCs w:val="28"/>
          <w:shd w:val="clear" w:color="auto" w:fill="FFFFFF"/>
          <w:lang w:val="uk-UA"/>
        </w:rPr>
        <w:t xml:space="preserve">Веропотвелян П. Н., Гужевская И. В., Веропотвелян Н. П. </w:t>
      </w:r>
      <w:bookmarkStart w:id="284" w:name="OLE_LINK1"/>
      <w:bookmarkStart w:id="285" w:name="OLE_LINK2"/>
      <w:r w:rsidR="009C3DC2" w:rsidRPr="00E45B78">
        <w:rPr>
          <w:rFonts w:ascii="Times New Roman" w:hAnsi="Times New Roman" w:cs="Times New Roman"/>
          <w:color w:val="000000" w:themeColor="text1"/>
          <w:sz w:val="28"/>
          <w:szCs w:val="28"/>
          <w:shd w:val="clear" w:color="auto" w:fill="FFFFFF"/>
        </w:rPr>
        <w:t>Синдром гиперстимуляции яичников: роль иммунных факторов</w:t>
      </w:r>
      <w:bookmarkEnd w:id="284"/>
      <w:bookmarkEnd w:id="285"/>
      <w:r w:rsidR="00506CC0" w:rsidRPr="002D4463">
        <w:rPr>
          <w:rFonts w:ascii="Times New Roman" w:eastAsia="Calibri" w:hAnsi="Times New Roman" w:cs="Times New Roman"/>
          <w:color w:val="000000"/>
          <w:sz w:val="28"/>
          <w:szCs w:val="28"/>
          <w:shd w:val="clear" w:color="auto" w:fill="FFFFFF"/>
          <w:lang w:val="uk-UA"/>
        </w:rPr>
        <w:t>.</w:t>
      </w:r>
      <w:r w:rsidR="00590027" w:rsidRPr="002D4463">
        <w:rPr>
          <w:rFonts w:ascii="Times New Roman" w:eastAsia="Calibri" w:hAnsi="Times New Roman" w:cs="Times New Roman"/>
          <w:color w:val="000000"/>
          <w:sz w:val="28"/>
          <w:szCs w:val="28"/>
          <w:shd w:val="clear" w:color="auto" w:fill="FFFFFF"/>
          <w:lang w:val="uk-UA"/>
        </w:rPr>
        <w:t xml:space="preserve"> </w:t>
      </w:r>
      <w:r w:rsidR="0094278D" w:rsidRPr="009C3DC2">
        <w:rPr>
          <w:rFonts w:ascii="Times New Roman" w:eastAsia="Calibri" w:hAnsi="Times New Roman" w:cs="Times New Roman"/>
          <w:i/>
          <w:color w:val="000000"/>
          <w:sz w:val="28"/>
          <w:szCs w:val="28"/>
          <w:shd w:val="clear" w:color="auto" w:fill="FFFFFF"/>
          <w:lang w:val="uk-UA"/>
        </w:rPr>
        <w:t>Медицинские аспекты здоровья женщины</w:t>
      </w:r>
      <w:r w:rsidR="00590027" w:rsidRPr="002D4463">
        <w:rPr>
          <w:rFonts w:ascii="Times New Roman" w:eastAsia="Calibri" w:hAnsi="Times New Roman" w:cs="Times New Roman"/>
          <w:color w:val="000000"/>
          <w:sz w:val="28"/>
          <w:szCs w:val="28"/>
          <w:shd w:val="clear" w:color="auto" w:fill="FFFFFF"/>
          <w:lang w:val="uk-UA"/>
        </w:rPr>
        <w:t xml:space="preserve">. </w:t>
      </w:r>
      <w:r w:rsidR="009C3DC2">
        <w:rPr>
          <w:rFonts w:ascii="Times New Roman" w:eastAsia="Calibri" w:hAnsi="Times New Roman" w:cs="Times New Roman"/>
          <w:color w:val="000000"/>
          <w:sz w:val="28"/>
          <w:szCs w:val="28"/>
          <w:shd w:val="clear" w:color="auto" w:fill="FFFFFF"/>
          <w:lang w:val="uk-UA"/>
        </w:rPr>
        <w:t>2013</w:t>
      </w:r>
      <w:r w:rsidR="00590027" w:rsidRPr="002D4463">
        <w:rPr>
          <w:rFonts w:ascii="Times New Roman" w:eastAsia="Calibri" w:hAnsi="Times New Roman" w:cs="Times New Roman"/>
          <w:color w:val="000000"/>
          <w:sz w:val="28"/>
          <w:szCs w:val="28"/>
          <w:shd w:val="clear" w:color="auto" w:fill="FFFFFF"/>
          <w:lang w:val="uk-UA"/>
        </w:rPr>
        <w:t xml:space="preserve">. </w:t>
      </w:r>
      <w:r w:rsidR="003430AF" w:rsidRPr="002D4463">
        <w:rPr>
          <w:rFonts w:ascii="Times New Roman" w:eastAsia="Calibri" w:hAnsi="Times New Roman" w:cs="Times New Roman"/>
          <w:color w:val="000000"/>
          <w:sz w:val="28"/>
          <w:szCs w:val="28"/>
          <w:shd w:val="clear" w:color="auto" w:fill="FFFFFF"/>
          <w:lang w:val="uk-UA"/>
        </w:rPr>
        <w:t>№ 1 (64)</w:t>
      </w:r>
      <w:r w:rsidR="0094278D" w:rsidRPr="002D4463">
        <w:rPr>
          <w:rFonts w:ascii="Times New Roman" w:eastAsia="Calibri" w:hAnsi="Times New Roman" w:cs="Times New Roman"/>
          <w:color w:val="000000"/>
          <w:sz w:val="28"/>
          <w:szCs w:val="28"/>
          <w:shd w:val="clear" w:color="auto" w:fill="FFFFFF"/>
          <w:lang w:val="uk-UA"/>
        </w:rPr>
        <w:t xml:space="preserve">. </w:t>
      </w:r>
      <w:r w:rsidR="00C82025">
        <w:rPr>
          <w:rFonts w:ascii="Times New Roman" w:eastAsia="Calibri" w:hAnsi="Times New Roman" w:cs="Times New Roman"/>
          <w:color w:val="000000"/>
          <w:sz w:val="28"/>
          <w:szCs w:val="28"/>
          <w:shd w:val="clear" w:color="auto" w:fill="FFFFFF"/>
          <w:lang w:val="uk-UA"/>
        </w:rPr>
        <w:t>С</w:t>
      </w:r>
      <w:r w:rsidR="00C82025" w:rsidRPr="002D4463">
        <w:rPr>
          <w:rFonts w:ascii="Times New Roman" w:eastAsia="Calibri" w:hAnsi="Times New Roman" w:cs="Times New Roman"/>
          <w:color w:val="000000"/>
          <w:sz w:val="28"/>
          <w:szCs w:val="28"/>
          <w:shd w:val="clear" w:color="auto" w:fill="FFFFFF"/>
          <w:lang w:val="uk-UA"/>
        </w:rPr>
        <w:t>.</w:t>
      </w:r>
      <w:r w:rsidR="00C82025">
        <w:rPr>
          <w:rFonts w:ascii="Times New Roman" w:eastAsia="Calibri" w:hAnsi="Times New Roman" w:cs="Times New Roman"/>
          <w:color w:val="000000"/>
          <w:sz w:val="28"/>
          <w:szCs w:val="28"/>
          <w:shd w:val="clear" w:color="auto" w:fill="FFFFFF"/>
          <w:lang w:val="uk-UA"/>
        </w:rPr>
        <w:t xml:space="preserve"> </w:t>
      </w:r>
      <w:r w:rsidR="009B2960">
        <w:rPr>
          <w:rFonts w:ascii="Times New Roman" w:eastAsia="Calibri" w:hAnsi="Times New Roman" w:cs="Times New Roman"/>
          <w:color w:val="000000"/>
          <w:sz w:val="28"/>
          <w:szCs w:val="28"/>
          <w:shd w:val="clear" w:color="auto" w:fill="FFFFFF"/>
          <w:lang w:val="uk-UA"/>
        </w:rPr>
        <w:t>34-</w:t>
      </w:r>
      <w:r w:rsidR="0094278D" w:rsidRPr="002D4463">
        <w:rPr>
          <w:rFonts w:ascii="Times New Roman" w:eastAsia="Calibri" w:hAnsi="Times New Roman" w:cs="Times New Roman"/>
          <w:color w:val="000000"/>
          <w:sz w:val="28"/>
          <w:szCs w:val="28"/>
          <w:shd w:val="clear" w:color="auto" w:fill="FFFFFF"/>
          <w:lang w:val="uk-UA"/>
        </w:rPr>
        <w:t>42</w:t>
      </w:r>
      <w:r w:rsidR="00C82025">
        <w:rPr>
          <w:rFonts w:ascii="Times New Roman" w:eastAsia="Calibri" w:hAnsi="Times New Roman" w:cs="Times New Roman"/>
          <w:color w:val="000000"/>
          <w:sz w:val="28"/>
          <w:szCs w:val="28"/>
          <w:shd w:val="clear" w:color="auto" w:fill="FFFFFF"/>
          <w:lang w:val="uk-UA"/>
        </w:rPr>
        <w:t>.</w:t>
      </w:r>
      <w:r w:rsidR="003430AF" w:rsidRPr="002D4463">
        <w:rPr>
          <w:rFonts w:ascii="Times New Roman" w:eastAsia="Calibri" w:hAnsi="Times New Roman" w:cs="Times New Roman"/>
          <w:color w:val="000000"/>
          <w:sz w:val="28"/>
          <w:szCs w:val="28"/>
          <w:shd w:val="clear" w:color="auto" w:fill="FFFFFF"/>
          <w:lang w:val="uk-UA"/>
        </w:rPr>
        <w:t xml:space="preserve"> </w:t>
      </w:r>
      <w:bookmarkStart w:id="286" w:name="_Toc29669212"/>
      <w:bookmarkStart w:id="287" w:name="_Toc515568571"/>
      <w:bookmarkStart w:id="288" w:name="_Toc516153078"/>
      <w:bookmarkStart w:id="289" w:name="_Toc516216650"/>
      <w:bookmarkEnd w:id="278"/>
      <w:bookmarkEnd w:id="279"/>
      <w:bookmarkEnd w:id="280"/>
      <w:bookmarkEnd w:id="282"/>
      <w:bookmarkEnd w:id="283"/>
    </w:p>
    <w:p w:rsidR="0077584B" w:rsidRPr="00580F89" w:rsidRDefault="00583894" w:rsidP="00580F89">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r w:rsidRPr="00580F89">
        <w:rPr>
          <w:rFonts w:ascii="Times New Roman" w:hAnsi="Times New Roman" w:cs="Times New Roman"/>
          <w:sz w:val="28"/>
          <w:szCs w:val="28"/>
          <w:lang w:val="uk-UA"/>
        </w:rPr>
        <w:t xml:space="preserve"> </w:t>
      </w:r>
      <w:bookmarkEnd w:id="286"/>
      <w:r w:rsidR="00580F89" w:rsidRPr="00580F89">
        <w:rPr>
          <w:rFonts w:ascii="Times New Roman" w:hAnsi="Times New Roman" w:cs="Times New Roman"/>
          <w:bCs/>
          <w:color w:val="000000" w:themeColor="text1"/>
          <w:sz w:val="28"/>
          <w:szCs w:val="28"/>
        </w:rPr>
        <w:t>Куликов А.</w:t>
      </w:r>
      <w:r w:rsidR="00D05E9B">
        <w:rPr>
          <w:rFonts w:ascii="Times New Roman" w:hAnsi="Times New Roman" w:cs="Times New Roman"/>
          <w:bCs/>
          <w:color w:val="000000" w:themeColor="text1"/>
          <w:sz w:val="28"/>
          <w:szCs w:val="28"/>
          <w:lang w:val="uk-UA"/>
        </w:rPr>
        <w:t xml:space="preserve"> </w:t>
      </w:r>
      <w:r w:rsidR="00580F89" w:rsidRPr="00580F89">
        <w:rPr>
          <w:rFonts w:ascii="Times New Roman" w:hAnsi="Times New Roman" w:cs="Times New Roman"/>
          <w:bCs/>
          <w:color w:val="000000" w:themeColor="text1"/>
          <w:sz w:val="28"/>
          <w:szCs w:val="28"/>
        </w:rPr>
        <w:t>В.</w:t>
      </w:r>
      <w:r w:rsidR="00D05E9B">
        <w:rPr>
          <w:rFonts w:ascii="Times New Roman" w:hAnsi="Times New Roman" w:cs="Times New Roman"/>
          <w:bCs/>
          <w:color w:val="000000" w:themeColor="text1"/>
          <w:sz w:val="28"/>
          <w:szCs w:val="28"/>
          <w:lang w:val="uk-UA"/>
        </w:rPr>
        <w:t>,</w:t>
      </w:r>
      <w:r w:rsidR="00580F89" w:rsidRPr="00580F89">
        <w:rPr>
          <w:rFonts w:ascii="Times New Roman" w:hAnsi="Times New Roman" w:cs="Times New Roman"/>
          <w:bCs/>
          <w:color w:val="000000" w:themeColor="text1"/>
          <w:sz w:val="28"/>
          <w:szCs w:val="28"/>
        </w:rPr>
        <w:t xml:space="preserve"> </w:t>
      </w:r>
      <w:r w:rsidR="00D05E9B" w:rsidRPr="00580F89">
        <w:rPr>
          <w:rFonts w:ascii="Times New Roman" w:hAnsi="Times New Roman" w:cs="Times New Roman"/>
          <w:bCs/>
          <w:color w:val="000000" w:themeColor="text1"/>
          <w:sz w:val="28"/>
          <w:szCs w:val="28"/>
        </w:rPr>
        <w:t>Шифман</w:t>
      </w:r>
      <w:r w:rsidR="00D05E9B" w:rsidRPr="00D05E9B">
        <w:rPr>
          <w:rFonts w:ascii="Times New Roman" w:hAnsi="Times New Roman" w:cs="Times New Roman"/>
          <w:bCs/>
          <w:color w:val="000000" w:themeColor="text1"/>
          <w:sz w:val="28"/>
          <w:szCs w:val="28"/>
        </w:rPr>
        <w:t xml:space="preserve"> </w:t>
      </w:r>
      <w:r w:rsidR="00D05E9B" w:rsidRPr="00580F89">
        <w:rPr>
          <w:rFonts w:ascii="Times New Roman" w:hAnsi="Times New Roman" w:cs="Times New Roman"/>
          <w:bCs/>
          <w:color w:val="000000" w:themeColor="text1"/>
          <w:sz w:val="28"/>
          <w:szCs w:val="28"/>
        </w:rPr>
        <w:t xml:space="preserve">Е. М., Портнов И. Г. </w:t>
      </w:r>
      <w:r w:rsidR="00D05E9B">
        <w:rPr>
          <w:rFonts w:ascii="Times New Roman" w:hAnsi="Times New Roman" w:cs="Times New Roman"/>
          <w:bCs/>
          <w:color w:val="000000" w:themeColor="text1"/>
          <w:sz w:val="28"/>
          <w:szCs w:val="28"/>
          <w:lang w:val="uk-UA"/>
        </w:rPr>
        <w:t>И</w:t>
      </w:r>
      <w:r w:rsidR="00580F89" w:rsidRPr="00580F89">
        <w:rPr>
          <w:rFonts w:ascii="Times New Roman" w:hAnsi="Times New Roman" w:cs="Times New Roman"/>
          <w:bCs/>
          <w:color w:val="000000" w:themeColor="text1"/>
          <w:sz w:val="28"/>
          <w:szCs w:val="28"/>
        </w:rPr>
        <w:t>нтенсивная терапия синдрома гиперстимуляции яичников (клинические рекомендации)</w:t>
      </w:r>
      <w:r w:rsidR="00D05E9B">
        <w:rPr>
          <w:rStyle w:val="A30"/>
          <w:rFonts w:ascii="Times New Roman" w:hAnsi="Times New Roman" w:cs="Times New Roman"/>
          <w:color w:val="000000" w:themeColor="text1"/>
          <w:sz w:val="28"/>
          <w:szCs w:val="28"/>
          <w:lang w:val="uk-UA"/>
        </w:rPr>
        <w:t>.</w:t>
      </w:r>
      <w:r w:rsidR="00580F89" w:rsidRPr="00580F89">
        <w:rPr>
          <w:rFonts w:ascii="Times New Roman" w:hAnsi="Times New Roman" w:cs="Times New Roman"/>
          <w:bCs/>
          <w:color w:val="000000" w:themeColor="text1"/>
          <w:sz w:val="28"/>
          <w:szCs w:val="28"/>
        </w:rPr>
        <w:t xml:space="preserve"> </w:t>
      </w:r>
      <w:r w:rsidR="00580F89" w:rsidRPr="00D05E9B">
        <w:rPr>
          <w:rFonts w:ascii="Times New Roman" w:hAnsi="Times New Roman" w:cs="Times New Roman"/>
          <w:i/>
          <w:iCs/>
          <w:color w:val="000000" w:themeColor="text1"/>
          <w:sz w:val="28"/>
          <w:szCs w:val="28"/>
        </w:rPr>
        <w:t>Анестезиология и реаниматология</w:t>
      </w:r>
      <w:r w:rsidR="00D05E9B">
        <w:rPr>
          <w:rFonts w:ascii="Times New Roman" w:hAnsi="Times New Roman" w:cs="Times New Roman"/>
          <w:iCs/>
          <w:color w:val="000000" w:themeColor="text1"/>
          <w:sz w:val="28"/>
          <w:szCs w:val="28"/>
        </w:rPr>
        <w:t xml:space="preserve">. 2015. № 1. </w:t>
      </w:r>
      <w:r w:rsidR="00580F89" w:rsidRPr="00580F89">
        <w:rPr>
          <w:rFonts w:ascii="Times New Roman" w:hAnsi="Times New Roman" w:cs="Times New Roman"/>
          <w:iCs/>
          <w:color w:val="000000" w:themeColor="text1"/>
          <w:sz w:val="28"/>
          <w:szCs w:val="28"/>
        </w:rPr>
        <w:t>С. 73-76.</w:t>
      </w:r>
    </w:p>
    <w:p w:rsidR="005315C2" w:rsidRPr="00580F89" w:rsidRDefault="00D05E9B" w:rsidP="002D4463">
      <w:pPr>
        <w:pStyle w:val="a7"/>
        <w:numPr>
          <w:ilvl w:val="0"/>
          <w:numId w:val="13"/>
        </w:numPr>
        <w:tabs>
          <w:tab w:val="left" w:pos="1276"/>
        </w:tabs>
        <w:spacing w:after="0" w:line="360" w:lineRule="auto"/>
        <w:ind w:left="0" w:firstLine="709"/>
        <w:jc w:val="both"/>
        <w:outlineLvl w:val="0"/>
        <w:rPr>
          <w:rFonts w:ascii="Times New Roman" w:hAnsi="Times New Roman" w:cs="Times New Roman"/>
          <w:sz w:val="28"/>
          <w:szCs w:val="28"/>
          <w:lang w:val="en-US"/>
        </w:rPr>
      </w:pPr>
      <w:bookmarkStart w:id="290" w:name="_Toc29669213"/>
      <w:bookmarkStart w:id="291" w:name="_Toc29733459"/>
      <w:bookmarkStart w:id="292" w:name="_Toc515568573"/>
      <w:bookmarkStart w:id="293" w:name="_Toc516153080"/>
      <w:bookmarkStart w:id="294" w:name="_Toc516216652"/>
      <w:bookmarkEnd w:id="287"/>
      <w:bookmarkEnd w:id="288"/>
      <w:bookmarkEnd w:id="289"/>
      <w:r w:rsidRPr="002D4463">
        <w:rPr>
          <w:rFonts w:ascii="Times New Roman" w:hAnsi="Times New Roman" w:cs="Times New Roman"/>
          <w:sz w:val="28"/>
          <w:szCs w:val="28"/>
          <w:lang w:val="en-US"/>
        </w:rPr>
        <w:t>La Marca</w:t>
      </w:r>
      <w:r w:rsidRPr="00D05E9B">
        <w:rPr>
          <w:rFonts w:ascii="Times New Roman" w:hAnsi="Times New Roman" w:cs="Times New Roman"/>
          <w:sz w:val="28"/>
          <w:szCs w:val="28"/>
          <w:lang w:val="en-US"/>
        </w:rPr>
        <w:t xml:space="preserve"> </w:t>
      </w:r>
      <w:r w:rsidRPr="002D4463">
        <w:rPr>
          <w:rFonts w:ascii="Times New Roman" w:hAnsi="Times New Roman" w:cs="Times New Roman"/>
          <w:sz w:val="28"/>
          <w:szCs w:val="28"/>
          <w:lang w:val="en-US"/>
        </w:rPr>
        <w:t>A., Grisendi</w:t>
      </w:r>
      <w:r w:rsidRPr="00D05E9B">
        <w:rPr>
          <w:rFonts w:ascii="Times New Roman" w:hAnsi="Times New Roman" w:cs="Times New Roman"/>
          <w:sz w:val="28"/>
          <w:szCs w:val="28"/>
          <w:lang w:val="en-US"/>
        </w:rPr>
        <w:t xml:space="preserve"> </w:t>
      </w:r>
      <w:r w:rsidRPr="002D4463">
        <w:rPr>
          <w:rFonts w:ascii="Times New Roman" w:hAnsi="Times New Roman" w:cs="Times New Roman"/>
          <w:sz w:val="28"/>
          <w:szCs w:val="28"/>
          <w:lang w:val="en-US"/>
        </w:rPr>
        <w:t xml:space="preserve">V., Giulini S. </w:t>
      </w:r>
      <w:r w:rsidR="005315C2" w:rsidRPr="002D4463">
        <w:rPr>
          <w:rFonts w:ascii="Times New Roman" w:hAnsi="Times New Roman" w:cs="Times New Roman"/>
          <w:sz w:val="28"/>
          <w:szCs w:val="28"/>
          <w:lang w:val="en-US"/>
        </w:rPr>
        <w:t xml:space="preserve">Individualization of the FSH starting dose in IVF/ICSIcycles </w:t>
      </w:r>
      <w:r>
        <w:rPr>
          <w:rFonts w:ascii="Times New Roman" w:hAnsi="Times New Roman" w:cs="Times New Roman"/>
          <w:sz w:val="28"/>
          <w:szCs w:val="28"/>
          <w:lang w:val="en-US"/>
        </w:rPr>
        <w:t>using the antral follicle count</w:t>
      </w:r>
      <w:r>
        <w:rPr>
          <w:rFonts w:ascii="Times New Roman" w:hAnsi="Times New Roman" w:cs="Times New Roman"/>
          <w:sz w:val="28"/>
          <w:szCs w:val="28"/>
          <w:lang w:val="uk-UA"/>
        </w:rPr>
        <w:t xml:space="preserve">. </w:t>
      </w:r>
      <w:r w:rsidR="005315C2" w:rsidRPr="00D05E9B">
        <w:rPr>
          <w:rFonts w:ascii="Times New Roman" w:hAnsi="Times New Roman" w:cs="Times New Roman"/>
          <w:i/>
          <w:sz w:val="28"/>
          <w:szCs w:val="28"/>
          <w:lang w:val="en-US"/>
        </w:rPr>
        <w:t>J. of ovarian research.</w:t>
      </w:r>
      <w:r w:rsidR="005315C2" w:rsidRPr="002D4463">
        <w:rPr>
          <w:rFonts w:ascii="Times New Roman" w:eastAsia="Calibri" w:hAnsi="Times New Roman" w:cs="Times New Roman"/>
          <w:color w:val="000000"/>
          <w:sz w:val="28"/>
          <w:szCs w:val="28"/>
          <w:shd w:val="clear" w:color="auto" w:fill="FFFFFF"/>
          <w:lang w:val="uk-UA"/>
        </w:rPr>
        <w:t xml:space="preserve"> </w:t>
      </w:r>
      <w:r w:rsidR="00E15959" w:rsidRPr="00580F89">
        <w:rPr>
          <w:rFonts w:ascii="Times New Roman" w:hAnsi="Times New Roman" w:cs="Times New Roman"/>
          <w:sz w:val="28"/>
          <w:szCs w:val="28"/>
          <w:lang w:val="en-US"/>
        </w:rPr>
        <w:t>2016</w:t>
      </w:r>
      <w:r w:rsidR="005315C2" w:rsidRPr="00580F89">
        <w:rPr>
          <w:rFonts w:ascii="Times New Roman" w:hAnsi="Times New Roman" w:cs="Times New Roman"/>
          <w:sz w:val="28"/>
          <w:szCs w:val="28"/>
          <w:lang w:val="en-US"/>
        </w:rPr>
        <w:t>.</w:t>
      </w:r>
      <w:r w:rsidR="005315C2" w:rsidRPr="002D4463">
        <w:rPr>
          <w:rFonts w:ascii="Times New Roman" w:eastAsia="Calibri" w:hAnsi="Times New Roman" w:cs="Times New Roman"/>
          <w:color w:val="000000"/>
          <w:sz w:val="28"/>
          <w:szCs w:val="28"/>
          <w:shd w:val="clear" w:color="auto" w:fill="FFFFFF"/>
          <w:lang w:val="uk-UA"/>
        </w:rPr>
        <w:t xml:space="preserve"> </w:t>
      </w:r>
      <w:r w:rsidR="005315C2" w:rsidRPr="002D4463">
        <w:rPr>
          <w:rFonts w:ascii="Times New Roman" w:hAnsi="Times New Roman" w:cs="Times New Roman"/>
          <w:sz w:val="28"/>
          <w:szCs w:val="28"/>
          <w:lang w:val="en-US"/>
        </w:rPr>
        <w:t>Vol</w:t>
      </w:r>
      <w:r w:rsidR="005315C2" w:rsidRPr="00580F89">
        <w:rPr>
          <w:rFonts w:ascii="Times New Roman" w:hAnsi="Times New Roman" w:cs="Times New Roman"/>
          <w:sz w:val="28"/>
          <w:szCs w:val="28"/>
          <w:lang w:val="en-US"/>
        </w:rPr>
        <w:t>. 6, № 1.</w:t>
      </w:r>
      <w:r w:rsidR="005315C2" w:rsidRPr="002D4463">
        <w:rPr>
          <w:rFonts w:ascii="Times New Roman" w:eastAsia="Calibri" w:hAnsi="Times New Roman" w:cs="Times New Roman"/>
          <w:color w:val="000000"/>
          <w:sz w:val="28"/>
          <w:szCs w:val="28"/>
          <w:shd w:val="clear" w:color="auto" w:fill="FFFFFF"/>
          <w:lang w:val="uk-UA"/>
        </w:rPr>
        <w:t xml:space="preserve"> </w:t>
      </w:r>
      <w:r w:rsidR="005315C2" w:rsidRPr="002D4463">
        <w:rPr>
          <w:rFonts w:ascii="Times New Roman" w:hAnsi="Times New Roman" w:cs="Times New Roman"/>
          <w:sz w:val="28"/>
          <w:szCs w:val="28"/>
          <w:lang w:val="en-US"/>
        </w:rPr>
        <w:t>P</w:t>
      </w:r>
      <w:r w:rsidR="005315C2" w:rsidRPr="00580F89">
        <w:rPr>
          <w:rFonts w:ascii="Times New Roman" w:hAnsi="Times New Roman" w:cs="Times New Roman"/>
          <w:sz w:val="28"/>
          <w:szCs w:val="28"/>
          <w:lang w:val="en-US"/>
        </w:rPr>
        <w:t>. 11</w:t>
      </w:r>
      <w:bookmarkEnd w:id="290"/>
      <w:bookmarkEnd w:id="291"/>
      <w:r w:rsidR="00C82025">
        <w:rPr>
          <w:rFonts w:ascii="Times New Roman" w:hAnsi="Times New Roman" w:cs="Times New Roman"/>
          <w:sz w:val="28"/>
          <w:szCs w:val="28"/>
          <w:lang w:val="uk-UA"/>
        </w:rPr>
        <w:t>.</w:t>
      </w:r>
    </w:p>
    <w:p w:rsidR="00F10B8F" w:rsidRDefault="00C82025" w:rsidP="00F10B8F">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295" w:name="_Toc29669214"/>
      <w:bookmarkStart w:id="296" w:name="_Toc29733460"/>
      <w:r w:rsidRPr="002D4463">
        <w:rPr>
          <w:rFonts w:ascii="Times New Roman" w:eastAsia="Calibri" w:hAnsi="Times New Roman" w:cs="Times New Roman"/>
          <w:color w:val="000000"/>
          <w:sz w:val="28"/>
          <w:szCs w:val="28"/>
          <w:shd w:val="clear" w:color="auto" w:fill="FFFFFF"/>
          <w:lang w:val="uk-UA"/>
        </w:rPr>
        <w:t xml:space="preserve">Булычева Т. И. </w:t>
      </w:r>
      <w:r w:rsidR="00B609D0" w:rsidRPr="002D4463">
        <w:rPr>
          <w:rFonts w:ascii="Times New Roman" w:eastAsia="Calibri" w:hAnsi="Times New Roman" w:cs="Times New Roman"/>
          <w:color w:val="000000"/>
          <w:sz w:val="28"/>
          <w:szCs w:val="28"/>
          <w:shd w:val="clear" w:color="auto" w:fill="FFFFFF"/>
          <w:lang w:val="uk-UA"/>
        </w:rPr>
        <w:t>Анализ пролиферативной активности клеток с помощью новых моноклональных антител к ядры</w:t>
      </w:r>
      <w:r w:rsidR="00FC4080" w:rsidRPr="002D4463">
        <w:rPr>
          <w:rFonts w:ascii="Times New Roman" w:eastAsia="Calibri" w:hAnsi="Times New Roman" w:cs="Times New Roman"/>
          <w:color w:val="000000"/>
          <w:sz w:val="28"/>
          <w:szCs w:val="28"/>
          <w:shd w:val="clear" w:color="auto" w:fill="FFFFFF"/>
          <w:lang w:val="uk-UA"/>
        </w:rPr>
        <w:t>шковому белку В23/нуклеофозмину</w:t>
      </w:r>
      <w:r>
        <w:rPr>
          <w:rFonts w:ascii="Times New Roman" w:eastAsia="Calibri" w:hAnsi="Times New Roman" w:cs="Times New Roman"/>
          <w:color w:val="000000"/>
          <w:sz w:val="28"/>
          <w:szCs w:val="28"/>
          <w:shd w:val="clear" w:color="auto" w:fill="FFFFFF"/>
          <w:lang w:val="uk-UA"/>
        </w:rPr>
        <w:t xml:space="preserve">. </w:t>
      </w:r>
      <w:r w:rsidR="00B609D0" w:rsidRPr="00C82025">
        <w:rPr>
          <w:rFonts w:ascii="Times New Roman" w:eastAsia="Calibri" w:hAnsi="Times New Roman" w:cs="Times New Roman"/>
          <w:i/>
          <w:color w:val="000000"/>
          <w:sz w:val="28"/>
          <w:szCs w:val="28"/>
          <w:shd w:val="clear" w:color="auto" w:fill="FFFFFF"/>
          <w:lang w:val="uk-UA"/>
        </w:rPr>
        <w:t>Цитология</w:t>
      </w:r>
      <w:r w:rsidR="00042B78" w:rsidRPr="002D4463">
        <w:rPr>
          <w:rFonts w:ascii="Times New Roman" w:eastAsia="Calibri" w:hAnsi="Times New Roman" w:cs="Times New Roman"/>
          <w:color w:val="000000"/>
          <w:sz w:val="28"/>
          <w:szCs w:val="28"/>
          <w:shd w:val="clear" w:color="auto" w:fill="FFFFFF"/>
          <w:lang w:val="uk-UA"/>
        </w:rPr>
        <w:t>.</w:t>
      </w:r>
      <w:r w:rsidR="005315C2" w:rsidRPr="002D4463">
        <w:rPr>
          <w:rFonts w:ascii="Times New Roman" w:eastAsia="Calibri" w:hAnsi="Times New Roman" w:cs="Times New Roman"/>
          <w:color w:val="000000"/>
          <w:sz w:val="28"/>
          <w:szCs w:val="28"/>
          <w:shd w:val="clear" w:color="auto" w:fill="FFFFFF"/>
          <w:lang w:val="uk-UA"/>
        </w:rPr>
        <w:t xml:space="preserve"> 2016</w:t>
      </w:r>
      <w:r w:rsidR="008A5949" w:rsidRPr="002D4463">
        <w:rPr>
          <w:rFonts w:ascii="Times New Roman" w:eastAsia="Calibri" w:hAnsi="Times New Roman" w:cs="Times New Roman"/>
          <w:color w:val="000000"/>
          <w:sz w:val="28"/>
          <w:szCs w:val="28"/>
          <w:shd w:val="clear" w:color="auto" w:fill="FFFFFF"/>
          <w:lang w:val="uk-UA"/>
        </w:rPr>
        <w:t>.</w:t>
      </w:r>
      <w:r w:rsidR="00042B78" w:rsidRPr="002D4463">
        <w:rPr>
          <w:rFonts w:ascii="Times New Roman" w:eastAsia="Calibri" w:hAnsi="Times New Roman" w:cs="Times New Roman"/>
          <w:color w:val="000000"/>
          <w:sz w:val="28"/>
          <w:szCs w:val="28"/>
          <w:shd w:val="clear" w:color="auto" w:fill="FFFFFF"/>
          <w:lang w:val="uk-UA"/>
        </w:rPr>
        <w:t xml:space="preserve"> Т. </w:t>
      </w:r>
      <w:r w:rsidR="008A5949" w:rsidRPr="002D4463">
        <w:rPr>
          <w:rFonts w:ascii="Times New Roman" w:eastAsia="Calibri" w:hAnsi="Times New Roman" w:cs="Times New Roman"/>
          <w:color w:val="000000"/>
          <w:sz w:val="28"/>
          <w:szCs w:val="28"/>
          <w:shd w:val="clear" w:color="auto" w:fill="FFFFFF"/>
          <w:lang w:val="uk-UA"/>
        </w:rPr>
        <w:t>42(10)</w:t>
      </w:r>
      <w:r w:rsidR="00506CC0" w:rsidRPr="002D4463">
        <w:rPr>
          <w:rFonts w:ascii="Times New Roman" w:eastAsia="Calibri" w:hAnsi="Times New Roman" w:cs="Times New Roman"/>
          <w:color w:val="000000"/>
          <w:sz w:val="28"/>
          <w:szCs w:val="28"/>
          <w:shd w:val="clear" w:color="auto" w:fill="FFFFFF"/>
          <w:lang w:val="uk-UA"/>
        </w:rPr>
        <w:t>,</w:t>
      </w:r>
      <w:r w:rsidR="008A5949" w:rsidRPr="002D4463">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w:t>
      </w:r>
      <w:r w:rsidR="003430AF" w:rsidRPr="002D4463">
        <w:rPr>
          <w:rFonts w:ascii="Times New Roman" w:eastAsia="Calibri" w:hAnsi="Times New Roman" w:cs="Times New Roman"/>
          <w:color w:val="000000"/>
          <w:sz w:val="28"/>
          <w:szCs w:val="28"/>
          <w:shd w:val="clear" w:color="auto" w:fill="FFFFFF"/>
          <w:lang w:val="uk-UA"/>
        </w:rPr>
        <w:t xml:space="preserve"> 3</w:t>
      </w:r>
      <w:r w:rsidR="00042B78" w:rsidRPr="002D4463">
        <w:rPr>
          <w:rFonts w:ascii="Times New Roman" w:eastAsia="Calibri" w:hAnsi="Times New Roman" w:cs="Times New Roman"/>
          <w:color w:val="000000"/>
          <w:sz w:val="28"/>
          <w:szCs w:val="28"/>
          <w:shd w:val="clear" w:color="auto" w:fill="FFFFFF"/>
          <w:lang w:val="uk-UA"/>
        </w:rPr>
        <w:t>.</w:t>
      </w:r>
      <w:r w:rsidR="00B609D0" w:rsidRPr="002D4463">
        <w:rPr>
          <w:rFonts w:ascii="Times New Roman" w:eastAsia="Calibri"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С</w:t>
      </w:r>
      <w:r w:rsidRPr="002D4463">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944-954</w:t>
      </w:r>
      <w:bookmarkEnd w:id="292"/>
      <w:bookmarkEnd w:id="293"/>
      <w:bookmarkEnd w:id="294"/>
      <w:bookmarkEnd w:id="295"/>
      <w:bookmarkEnd w:id="296"/>
      <w:r>
        <w:rPr>
          <w:rFonts w:ascii="Times New Roman" w:eastAsia="Calibri" w:hAnsi="Times New Roman" w:cs="Times New Roman"/>
          <w:color w:val="000000"/>
          <w:sz w:val="28"/>
          <w:szCs w:val="28"/>
          <w:shd w:val="clear" w:color="auto" w:fill="FFFFFF"/>
          <w:lang w:val="uk-UA"/>
        </w:rPr>
        <w:t>.</w:t>
      </w:r>
      <w:bookmarkStart w:id="297" w:name="_Toc515568574"/>
      <w:bookmarkStart w:id="298" w:name="_Toc516153081"/>
      <w:bookmarkStart w:id="299" w:name="_Toc516216653"/>
      <w:bookmarkStart w:id="300" w:name="_Toc29669215"/>
    </w:p>
    <w:p w:rsidR="00B609D0" w:rsidRPr="00F10B8F" w:rsidRDefault="00B609D0" w:rsidP="00F10B8F">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r w:rsidRPr="00F10B8F">
        <w:rPr>
          <w:rFonts w:ascii="Times New Roman" w:eastAsia="Calibri" w:hAnsi="Times New Roman" w:cs="Times New Roman"/>
          <w:color w:val="000000"/>
          <w:sz w:val="28"/>
          <w:szCs w:val="28"/>
          <w:shd w:val="clear" w:color="auto" w:fill="FFFFFF"/>
          <w:lang w:val="uk-UA"/>
        </w:rPr>
        <w:t xml:space="preserve"> </w:t>
      </w:r>
      <w:bookmarkEnd w:id="297"/>
      <w:bookmarkEnd w:id="298"/>
      <w:bookmarkEnd w:id="299"/>
      <w:bookmarkEnd w:id="300"/>
      <w:r w:rsidR="00F10B8F" w:rsidRPr="00F10B8F">
        <w:rPr>
          <w:rFonts w:ascii="Times New Roman" w:hAnsi="Times New Roman" w:cs="Times New Roman"/>
          <w:color w:val="000000" w:themeColor="text1"/>
          <w:sz w:val="28"/>
          <w:szCs w:val="28"/>
          <w:lang w:val="en-US"/>
        </w:rPr>
        <w:t>Prakash A.</w:t>
      </w:r>
      <w:r w:rsidR="00F10B8F">
        <w:rPr>
          <w:rFonts w:ascii="Times New Roman" w:hAnsi="Times New Roman" w:cs="Times New Roman"/>
          <w:color w:val="000000" w:themeColor="text1"/>
          <w:sz w:val="28"/>
          <w:szCs w:val="28"/>
          <w:lang w:val="uk-UA"/>
        </w:rPr>
        <w:t xml:space="preserve">, </w:t>
      </w:r>
      <w:r w:rsidR="00F10B8F" w:rsidRPr="00F10B8F">
        <w:rPr>
          <w:rFonts w:ascii="Times New Roman" w:hAnsi="Times New Roman" w:cs="Times New Roman"/>
          <w:color w:val="000000" w:themeColor="text1"/>
          <w:sz w:val="28"/>
          <w:szCs w:val="28"/>
          <w:lang w:val="en-US"/>
        </w:rPr>
        <w:t>Mathur R. Ovarian hyperstimulation syndrome</w:t>
      </w:r>
      <w:r w:rsidR="00B94DBC">
        <w:rPr>
          <w:rFonts w:ascii="Times New Roman" w:hAnsi="Times New Roman" w:cs="Times New Roman"/>
          <w:color w:val="000000" w:themeColor="text1"/>
          <w:sz w:val="28"/>
          <w:szCs w:val="28"/>
          <w:lang w:val="uk-UA"/>
        </w:rPr>
        <w:t xml:space="preserve">. </w:t>
      </w:r>
      <w:r w:rsidR="00F10B8F" w:rsidRPr="00B94DBC">
        <w:rPr>
          <w:rFonts w:ascii="Times New Roman" w:hAnsi="Times New Roman" w:cs="Times New Roman"/>
          <w:i/>
          <w:color w:val="000000" w:themeColor="text1"/>
          <w:sz w:val="28"/>
          <w:szCs w:val="28"/>
          <w:lang w:val="en-US"/>
        </w:rPr>
        <w:t>The Obstetrician &amp; Gynaecologist</w:t>
      </w:r>
      <w:r w:rsidR="00B94DBC">
        <w:rPr>
          <w:rFonts w:ascii="Times New Roman" w:hAnsi="Times New Roman" w:cs="Times New Roman"/>
          <w:color w:val="000000" w:themeColor="text1"/>
          <w:sz w:val="28"/>
          <w:szCs w:val="28"/>
          <w:lang w:val="en-US"/>
        </w:rPr>
        <w:t>.</w:t>
      </w:r>
      <w:r w:rsidR="00F10B8F" w:rsidRPr="00F10B8F">
        <w:rPr>
          <w:rFonts w:ascii="Times New Roman" w:hAnsi="Times New Roman" w:cs="Times New Roman"/>
          <w:color w:val="000000" w:themeColor="text1"/>
          <w:sz w:val="28"/>
          <w:szCs w:val="28"/>
          <w:lang w:val="en-US"/>
        </w:rPr>
        <w:t xml:space="preserve"> 2013</w:t>
      </w:r>
      <w:r w:rsidR="00B94DBC">
        <w:rPr>
          <w:rFonts w:ascii="Times New Roman" w:hAnsi="Times New Roman" w:cs="Times New Roman"/>
          <w:color w:val="000000" w:themeColor="text1"/>
          <w:sz w:val="28"/>
          <w:szCs w:val="28"/>
          <w:lang w:val="en-US"/>
        </w:rPr>
        <w:t>.</w:t>
      </w:r>
      <w:r w:rsidR="00F10B8F" w:rsidRPr="00F10B8F">
        <w:rPr>
          <w:rFonts w:ascii="Times New Roman" w:hAnsi="Times New Roman" w:cs="Times New Roman"/>
          <w:color w:val="000000" w:themeColor="text1"/>
          <w:sz w:val="28"/>
          <w:szCs w:val="28"/>
          <w:lang w:val="en-US"/>
        </w:rPr>
        <w:t xml:space="preserve"> Vol. 15</w:t>
      </w:r>
      <w:r w:rsidR="00B94DBC">
        <w:rPr>
          <w:rFonts w:ascii="Times New Roman" w:hAnsi="Times New Roman" w:cs="Times New Roman"/>
          <w:color w:val="000000" w:themeColor="text1"/>
          <w:sz w:val="28"/>
          <w:szCs w:val="28"/>
          <w:lang w:val="en-US"/>
        </w:rPr>
        <w:t>.</w:t>
      </w:r>
      <w:r w:rsidR="00F10B8F" w:rsidRPr="00F10B8F">
        <w:rPr>
          <w:rFonts w:ascii="Times New Roman" w:hAnsi="Times New Roman" w:cs="Times New Roman"/>
          <w:color w:val="000000" w:themeColor="text1"/>
          <w:sz w:val="28"/>
          <w:szCs w:val="28"/>
          <w:lang w:val="en-US"/>
        </w:rPr>
        <w:t xml:space="preserve"> P. 31-35.</w:t>
      </w:r>
    </w:p>
    <w:p w:rsidR="00E15959" w:rsidRPr="002D4463" w:rsidRDefault="00B94DBC" w:rsidP="002D4463">
      <w:pPr>
        <w:pStyle w:val="a7"/>
        <w:numPr>
          <w:ilvl w:val="0"/>
          <w:numId w:val="13"/>
        </w:numPr>
        <w:tabs>
          <w:tab w:val="left" w:pos="1276"/>
        </w:tabs>
        <w:spacing w:after="0" w:line="360" w:lineRule="auto"/>
        <w:ind w:left="0" w:firstLine="709"/>
        <w:jc w:val="both"/>
        <w:outlineLvl w:val="0"/>
        <w:rPr>
          <w:rFonts w:ascii="Times New Roman" w:hAnsi="Times New Roman" w:cs="Times New Roman"/>
          <w:sz w:val="28"/>
          <w:szCs w:val="28"/>
        </w:rPr>
      </w:pPr>
      <w:bookmarkStart w:id="301" w:name="_Toc515568576"/>
      <w:bookmarkStart w:id="302" w:name="_Toc516153083"/>
      <w:bookmarkStart w:id="303" w:name="_Toc516216655"/>
      <w:bookmarkStart w:id="304" w:name="_Toc29669216"/>
      <w:r w:rsidRPr="002D4463">
        <w:rPr>
          <w:rFonts w:ascii="Times New Roman" w:hAnsi="Times New Roman" w:cs="Times New Roman"/>
          <w:sz w:val="28"/>
          <w:szCs w:val="28"/>
        </w:rPr>
        <w:t>Стрельченко</w:t>
      </w:r>
      <w:r w:rsidRPr="00B94DBC">
        <w:rPr>
          <w:rFonts w:ascii="Times New Roman" w:hAnsi="Times New Roman" w:cs="Times New Roman"/>
          <w:sz w:val="28"/>
          <w:szCs w:val="28"/>
        </w:rPr>
        <w:t xml:space="preserve"> </w:t>
      </w:r>
      <w:r w:rsidRPr="002D4463">
        <w:rPr>
          <w:rFonts w:ascii="Times New Roman" w:hAnsi="Times New Roman" w:cs="Times New Roman"/>
          <w:sz w:val="28"/>
          <w:szCs w:val="28"/>
        </w:rPr>
        <w:t>Д. А., Перминова</w:t>
      </w:r>
      <w:r w:rsidRPr="00B94DBC">
        <w:rPr>
          <w:rFonts w:ascii="Times New Roman" w:hAnsi="Times New Roman" w:cs="Times New Roman"/>
          <w:sz w:val="28"/>
          <w:szCs w:val="28"/>
        </w:rPr>
        <w:t xml:space="preserve"> </w:t>
      </w:r>
      <w:r w:rsidRPr="002D4463">
        <w:rPr>
          <w:rFonts w:ascii="Times New Roman" w:hAnsi="Times New Roman" w:cs="Times New Roman"/>
          <w:sz w:val="28"/>
          <w:szCs w:val="28"/>
        </w:rPr>
        <w:t>С. Г., Донников</w:t>
      </w:r>
      <w:r w:rsidRPr="00B94DBC">
        <w:rPr>
          <w:rFonts w:ascii="Times New Roman" w:hAnsi="Times New Roman" w:cs="Times New Roman"/>
          <w:sz w:val="28"/>
          <w:szCs w:val="28"/>
        </w:rPr>
        <w:t xml:space="preserve"> </w:t>
      </w:r>
      <w:r w:rsidRPr="002D4463">
        <w:rPr>
          <w:rFonts w:ascii="Times New Roman" w:hAnsi="Times New Roman" w:cs="Times New Roman"/>
          <w:sz w:val="28"/>
          <w:szCs w:val="28"/>
        </w:rPr>
        <w:t>А. Е., Абрамов</w:t>
      </w:r>
      <w:r w:rsidR="0057262F" w:rsidRPr="002D4463">
        <w:rPr>
          <w:rFonts w:ascii="Times New Roman" w:eastAsia="Calibri" w:hAnsi="Times New Roman" w:cs="Times New Roman"/>
          <w:sz w:val="28"/>
          <w:szCs w:val="28"/>
          <w:shd w:val="clear" w:color="auto" w:fill="FFFFFF"/>
          <w:lang w:val="uk-UA"/>
        </w:rPr>
        <w:t xml:space="preserve"> </w:t>
      </w:r>
      <w:bookmarkStart w:id="305" w:name="_Toc29733462"/>
      <w:bookmarkStart w:id="306" w:name="_Toc515568578"/>
      <w:bookmarkStart w:id="307" w:name="_Toc516153085"/>
      <w:bookmarkStart w:id="308" w:name="_Toc516216657"/>
      <w:bookmarkEnd w:id="301"/>
      <w:bookmarkEnd w:id="302"/>
      <w:bookmarkEnd w:id="303"/>
      <w:r w:rsidRPr="002D4463">
        <w:rPr>
          <w:rFonts w:ascii="Times New Roman" w:hAnsi="Times New Roman" w:cs="Times New Roman"/>
          <w:sz w:val="28"/>
          <w:szCs w:val="28"/>
        </w:rPr>
        <w:t xml:space="preserve">Д. Д. </w:t>
      </w:r>
      <w:r w:rsidR="00E15959" w:rsidRPr="002D4463">
        <w:rPr>
          <w:rFonts w:ascii="Times New Roman" w:hAnsi="Times New Roman" w:cs="Times New Roman"/>
          <w:sz w:val="28"/>
          <w:szCs w:val="28"/>
        </w:rPr>
        <w:t>Способ прогнозирования синдрома гиперстимуляциияичников в программе ЭКО на основании опеределения п</w:t>
      </w:r>
      <w:r>
        <w:rPr>
          <w:rFonts w:ascii="Times New Roman" w:hAnsi="Times New Roman" w:cs="Times New Roman"/>
          <w:sz w:val="28"/>
          <w:szCs w:val="28"/>
        </w:rPr>
        <w:t>олиморфизмов генов VEGFA и TSHR</w:t>
      </w:r>
      <w:r>
        <w:rPr>
          <w:rFonts w:ascii="Times New Roman" w:hAnsi="Times New Roman" w:cs="Times New Roman"/>
          <w:sz w:val="28"/>
          <w:szCs w:val="28"/>
          <w:lang w:val="uk-UA"/>
        </w:rPr>
        <w:t xml:space="preserve">. </w:t>
      </w:r>
      <w:r w:rsidR="00E15959" w:rsidRPr="009B2960">
        <w:rPr>
          <w:rFonts w:ascii="Times New Roman" w:hAnsi="Times New Roman" w:cs="Times New Roman"/>
          <w:i/>
          <w:sz w:val="28"/>
          <w:szCs w:val="28"/>
        </w:rPr>
        <w:t>Europeanpatent office</w:t>
      </w:r>
      <w:r w:rsidR="009B29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15959" w:rsidRPr="002D4463">
        <w:rPr>
          <w:rFonts w:ascii="Times New Roman" w:hAnsi="Times New Roman" w:cs="Times New Roman"/>
          <w:sz w:val="28"/>
          <w:szCs w:val="28"/>
        </w:rPr>
        <w:t>2016.</w:t>
      </w:r>
      <w:r w:rsidR="00E15959" w:rsidRPr="002D4463">
        <w:rPr>
          <w:rFonts w:ascii="Times New Roman" w:eastAsia="Calibri" w:hAnsi="Times New Roman" w:cs="Times New Roman"/>
          <w:color w:val="000000"/>
          <w:sz w:val="28"/>
          <w:szCs w:val="28"/>
          <w:shd w:val="clear" w:color="auto" w:fill="FFFFFF"/>
          <w:lang w:val="uk-UA"/>
        </w:rPr>
        <w:t xml:space="preserve"> </w:t>
      </w:r>
      <w:r w:rsidR="00E15959" w:rsidRPr="002D4463">
        <w:rPr>
          <w:rFonts w:ascii="Times New Roman" w:hAnsi="Times New Roman" w:cs="Times New Roman"/>
          <w:sz w:val="28"/>
          <w:szCs w:val="28"/>
        </w:rPr>
        <w:t>156 с.</w:t>
      </w:r>
      <w:bookmarkEnd w:id="304"/>
      <w:bookmarkEnd w:id="305"/>
      <w:r w:rsidR="00E15959" w:rsidRPr="002D4463">
        <w:rPr>
          <w:rFonts w:ascii="Times New Roman" w:hAnsi="Times New Roman" w:cs="Times New Roman"/>
          <w:sz w:val="28"/>
          <w:szCs w:val="28"/>
        </w:rPr>
        <w:t xml:space="preserve"> </w:t>
      </w:r>
    </w:p>
    <w:p w:rsidR="001E5FD4" w:rsidRPr="002D4463" w:rsidRDefault="00731F58"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09" w:name="_Toc29669217"/>
      <w:bookmarkStart w:id="310" w:name="_Toc29733463"/>
      <w:r w:rsidRPr="002D4463">
        <w:rPr>
          <w:rFonts w:ascii="Times New Roman" w:eastAsia="Calibri" w:hAnsi="Times New Roman" w:cs="Times New Roman"/>
          <w:color w:val="000000"/>
          <w:sz w:val="28"/>
          <w:szCs w:val="28"/>
          <w:shd w:val="clear" w:color="auto" w:fill="FFFFFF"/>
          <w:lang w:val="uk-UA"/>
        </w:rPr>
        <w:t xml:space="preserve">Булычева Т. И., Дейнеко Н. Л., Артеменко Е. Г., Самойлова Р. С. </w:t>
      </w:r>
      <w:r w:rsidR="001E5FD4" w:rsidRPr="002D4463">
        <w:rPr>
          <w:rFonts w:ascii="Times New Roman" w:eastAsia="Calibri" w:hAnsi="Times New Roman" w:cs="Times New Roman"/>
          <w:color w:val="000000"/>
          <w:sz w:val="28"/>
          <w:szCs w:val="28"/>
          <w:shd w:val="clear" w:color="auto" w:fill="FFFFFF"/>
          <w:lang w:val="uk-UA"/>
        </w:rPr>
        <w:t>Диагностическое значение ядрышкового белка В23-нуклеофозмина при хронических лимфопролиферативных за</w:t>
      </w:r>
      <w:r w:rsidR="00506CC0" w:rsidRPr="002D4463">
        <w:rPr>
          <w:rFonts w:ascii="Times New Roman" w:eastAsia="Calibri" w:hAnsi="Times New Roman" w:cs="Times New Roman"/>
          <w:color w:val="000000"/>
          <w:sz w:val="28"/>
          <w:szCs w:val="28"/>
          <w:shd w:val="clear" w:color="auto" w:fill="FFFFFF"/>
          <w:lang w:val="uk-UA"/>
        </w:rPr>
        <w:t>болеваниях</w:t>
      </w:r>
      <w:r>
        <w:rPr>
          <w:rFonts w:ascii="Times New Roman" w:eastAsia="Calibri" w:hAnsi="Times New Roman" w:cs="Times New Roman"/>
          <w:color w:val="000000"/>
          <w:sz w:val="28"/>
          <w:szCs w:val="28"/>
          <w:shd w:val="clear" w:color="auto" w:fill="FFFFFF"/>
          <w:lang w:val="uk-UA"/>
        </w:rPr>
        <w:t xml:space="preserve">. </w:t>
      </w:r>
      <w:r w:rsidR="001E5FD4" w:rsidRPr="00731F58">
        <w:rPr>
          <w:rFonts w:ascii="Times New Roman" w:eastAsia="Calibri" w:hAnsi="Times New Roman" w:cs="Times New Roman"/>
          <w:i/>
          <w:color w:val="000000"/>
          <w:sz w:val="28"/>
          <w:szCs w:val="28"/>
          <w:shd w:val="clear" w:color="auto" w:fill="FFFFFF"/>
          <w:lang w:val="uk-UA"/>
        </w:rPr>
        <w:t>Лабораторная диагностика.</w:t>
      </w:r>
      <w:r w:rsidR="001E5FD4" w:rsidRPr="002D4463">
        <w:rPr>
          <w:rFonts w:ascii="Times New Roman" w:eastAsia="Calibri" w:hAnsi="Times New Roman" w:cs="Times New Roman"/>
          <w:color w:val="000000"/>
          <w:sz w:val="28"/>
          <w:szCs w:val="28"/>
          <w:shd w:val="clear" w:color="auto" w:fill="FFFFFF"/>
          <w:lang w:val="uk-UA"/>
        </w:rPr>
        <w:t xml:space="preserve"> </w:t>
      </w:r>
      <w:r w:rsidR="007F22AF" w:rsidRPr="002D4463">
        <w:rPr>
          <w:rFonts w:ascii="Times New Roman" w:eastAsia="Calibri" w:hAnsi="Times New Roman" w:cs="Times New Roman"/>
          <w:color w:val="000000"/>
          <w:sz w:val="28"/>
          <w:szCs w:val="28"/>
          <w:shd w:val="clear" w:color="auto" w:fill="FFFFFF"/>
          <w:lang w:val="uk-UA"/>
        </w:rPr>
        <w:t>201</w:t>
      </w:r>
      <w:r w:rsidR="00CA617E" w:rsidRPr="002D4463">
        <w:rPr>
          <w:rFonts w:ascii="Times New Roman" w:eastAsia="Calibri" w:hAnsi="Times New Roman" w:cs="Times New Roman"/>
          <w:color w:val="000000"/>
          <w:sz w:val="28"/>
          <w:szCs w:val="28"/>
          <w:shd w:val="clear" w:color="auto" w:fill="FFFFFF"/>
          <w:lang w:val="uk-UA"/>
        </w:rPr>
        <w:t>6. Т. 10</w:t>
      </w:r>
      <w:r w:rsidR="005A0A83" w:rsidRPr="00731F58">
        <w:rPr>
          <w:rFonts w:ascii="Times New Roman" w:eastAsia="Calibri" w:hAnsi="Times New Roman" w:cs="Times New Roman"/>
          <w:color w:val="000000"/>
          <w:sz w:val="28"/>
          <w:szCs w:val="28"/>
          <w:shd w:val="clear" w:color="auto" w:fill="FFFFFF"/>
        </w:rPr>
        <w:t>,</w:t>
      </w:r>
      <w:r w:rsidR="00CA617E" w:rsidRPr="002D4463">
        <w:rPr>
          <w:rFonts w:ascii="Times New Roman" w:eastAsia="Calibri" w:hAnsi="Times New Roman" w:cs="Times New Roman"/>
          <w:color w:val="000000"/>
          <w:sz w:val="28"/>
          <w:szCs w:val="28"/>
          <w:shd w:val="clear" w:color="auto" w:fill="FFFFFF"/>
          <w:lang w:val="uk-UA"/>
        </w:rPr>
        <w:t xml:space="preserve"> </w:t>
      </w:r>
      <w:r w:rsidR="001E5FD4" w:rsidRPr="002D4463">
        <w:rPr>
          <w:rFonts w:ascii="Times New Roman" w:eastAsia="Calibri" w:hAnsi="Times New Roman" w:cs="Times New Roman"/>
          <w:color w:val="000000"/>
          <w:sz w:val="28"/>
          <w:szCs w:val="28"/>
          <w:shd w:val="clear" w:color="auto" w:fill="FFFFFF"/>
          <w:lang w:val="uk-UA"/>
        </w:rPr>
        <w:t>№2.</w:t>
      </w:r>
      <w:r>
        <w:rPr>
          <w:rFonts w:ascii="Times New Roman" w:eastAsia="Calibri" w:hAnsi="Times New Roman" w:cs="Times New Roman"/>
          <w:color w:val="000000"/>
          <w:sz w:val="28"/>
          <w:szCs w:val="28"/>
          <w:shd w:val="clear" w:color="auto" w:fill="FFFFFF"/>
          <w:lang w:val="uk-UA"/>
        </w:rPr>
        <w:t xml:space="preserve"> С. </w:t>
      </w:r>
      <w:r w:rsidR="001E5FD4" w:rsidRPr="002D4463">
        <w:rPr>
          <w:rFonts w:ascii="Times New Roman" w:eastAsia="Calibri" w:hAnsi="Times New Roman" w:cs="Times New Roman"/>
          <w:color w:val="000000"/>
          <w:sz w:val="28"/>
          <w:szCs w:val="28"/>
          <w:shd w:val="clear" w:color="auto" w:fill="FFFFFF"/>
          <w:lang w:val="uk-UA"/>
        </w:rPr>
        <w:t>16-21</w:t>
      </w:r>
      <w:bookmarkStart w:id="311" w:name="_Toc515568580"/>
      <w:bookmarkStart w:id="312" w:name="_Toc516153087"/>
      <w:bookmarkStart w:id="313" w:name="_Toc516216659"/>
      <w:bookmarkEnd w:id="306"/>
      <w:bookmarkEnd w:id="307"/>
      <w:bookmarkEnd w:id="308"/>
      <w:bookmarkEnd w:id="309"/>
      <w:bookmarkEnd w:id="310"/>
      <w:r>
        <w:rPr>
          <w:rFonts w:ascii="Times New Roman" w:eastAsia="Calibri" w:hAnsi="Times New Roman" w:cs="Times New Roman"/>
          <w:color w:val="000000"/>
          <w:sz w:val="28"/>
          <w:szCs w:val="28"/>
          <w:shd w:val="clear" w:color="auto" w:fill="FFFFFF"/>
          <w:lang w:val="uk-UA"/>
        </w:rPr>
        <w:t>.</w:t>
      </w:r>
    </w:p>
    <w:p w:rsidR="007F22AF" w:rsidRPr="002D4463" w:rsidRDefault="0096351D" w:rsidP="002D4463">
      <w:pPr>
        <w:pStyle w:val="a7"/>
        <w:numPr>
          <w:ilvl w:val="0"/>
          <w:numId w:val="13"/>
        </w:numPr>
        <w:tabs>
          <w:tab w:val="left" w:pos="1276"/>
        </w:tabs>
        <w:spacing w:after="0" w:line="360" w:lineRule="auto"/>
        <w:ind w:left="0" w:firstLine="709"/>
        <w:jc w:val="both"/>
        <w:outlineLvl w:val="0"/>
        <w:rPr>
          <w:rFonts w:ascii="Times New Roman" w:hAnsi="Times New Roman" w:cs="Times New Roman"/>
          <w:sz w:val="28"/>
          <w:szCs w:val="28"/>
          <w:lang w:val="en-US"/>
        </w:rPr>
      </w:pPr>
      <w:bookmarkStart w:id="314" w:name="_Toc29669218"/>
      <w:r w:rsidRPr="002D4463">
        <w:rPr>
          <w:rFonts w:ascii="Times New Roman" w:eastAsia="Calibri" w:hAnsi="Times New Roman" w:cs="Times New Roman"/>
          <w:sz w:val="28"/>
          <w:szCs w:val="28"/>
          <w:shd w:val="clear" w:color="auto" w:fill="FFFFFF"/>
          <w:lang w:val="uk-UA"/>
        </w:rPr>
        <w:lastRenderedPageBreak/>
        <w:t xml:space="preserve"> </w:t>
      </w:r>
      <w:bookmarkStart w:id="315" w:name="_Toc29733464"/>
      <w:bookmarkStart w:id="316" w:name="_Toc515568582"/>
      <w:bookmarkStart w:id="317" w:name="_Toc516153089"/>
      <w:bookmarkStart w:id="318" w:name="_Toc516216661"/>
      <w:bookmarkEnd w:id="311"/>
      <w:bookmarkEnd w:id="312"/>
      <w:bookmarkEnd w:id="313"/>
      <w:r w:rsidR="00731F58" w:rsidRPr="002D4463">
        <w:rPr>
          <w:rFonts w:ascii="Times New Roman" w:hAnsi="Times New Roman" w:cs="Times New Roman"/>
          <w:sz w:val="28"/>
          <w:szCs w:val="28"/>
          <w:lang w:val="en-US"/>
        </w:rPr>
        <w:t>Ugurlucan</w:t>
      </w:r>
      <w:r w:rsidR="00731F58" w:rsidRPr="00731F58">
        <w:rPr>
          <w:rFonts w:ascii="Times New Roman" w:hAnsi="Times New Roman" w:cs="Times New Roman"/>
          <w:sz w:val="28"/>
          <w:szCs w:val="28"/>
          <w:lang w:val="en-US"/>
        </w:rPr>
        <w:t xml:space="preserve"> </w:t>
      </w:r>
      <w:r w:rsidR="00731F58" w:rsidRPr="002D4463">
        <w:rPr>
          <w:rFonts w:ascii="Times New Roman" w:hAnsi="Times New Roman" w:cs="Times New Roman"/>
          <w:sz w:val="28"/>
          <w:szCs w:val="28"/>
          <w:lang w:val="en-US"/>
        </w:rPr>
        <w:t>F. G., Karamustafaoglu</w:t>
      </w:r>
      <w:r w:rsidR="00731F58" w:rsidRPr="00731F58">
        <w:rPr>
          <w:rFonts w:ascii="Times New Roman" w:hAnsi="Times New Roman" w:cs="Times New Roman"/>
          <w:sz w:val="28"/>
          <w:szCs w:val="28"/>
          <w:lang w:val="en-US"/>
        </w:rPr>
        <w:t xml:space="preserve"> </w:t>
      </w:r>
      <w:r w:rsidR="00731F58" w:rsidRPr="002D4463">
        <w:rPr>
          <w:rFonts w:ascii="Times New Roman" w:hAnsi="Times New Roman" w:cs="Times New Roman"/>
          <w:sz w:val="28"/>
          <w:szCs w:val="28"/>
          <w:lang w:val="en-US"/>
        </w:rPr>
        <w:t xml:space="preserve">B., Lyibozkurt A. G. </w:t>
      </w:r>
      <w:r w:rsidR="007F22AF" w:rsidRPr="002D4463">
        <w:rPr>
          <w:rFonts w:ascii="Times New Roman" w:hAnsi="Times New Roman" w:cs="Times New Roman"/>
          <w:sz w:val="28"/>
          <w:szCs w:val="28"/>
          <w:lang w:val="en-US"/>
        </w:rPr>
        <w:t>Nephrotic sydrome developing in severe ov</w:t>
      </w:r>
      <w:r w:rsidR="00731F58">
        <w:rPr>
          <w:rFonts w:ascii="Times New Roman" w:hAnsi="Times New Roman" w:cs="Times New Roman"/>
          <w:sz w:val="28"/>
          <w:szCs w:val="28"/>
          <w:lang w:val="en-US"/>
        </w:rPr>
        <w:t>arian hyperstimulation syndrome</w:t>
      </w:r>
      <w:r w:rsidR="00731F58" w:rsidRPr="00731F58">
        <w:rPr>
          <w:rFonts w:ascii="Times New Roman" w:hAnsi="Times New Roman" w:cs="Times New Roman"/>
          <w:i/>
          <w:sz w:val="28"/>
          <w:szCs w:val="28"/>
          <w:lang w:val="uk-UA"/>
        </w:rPr>
        <w:t xml:space="preserve">. </w:t>
      </w:r>
      <w:r w:rsidR="007F22AF" w:rsidRPr="00731F58">
        <w:rPr>
          <w:rFonts w:ascii="Times New Roman" w:hAnsi="Times New Roman" w:cs="Times New Roman"/>
          <w:i/>
          <w:sz w:val="28"/>
          <w:szCs w:val="28"/>
          <w:lang w:val="en-US"/>
        </w:rPr>
        <w:t>International J. of</w:t>
      </w:r>
      <w:r w:rsidR="007F22AF" w:rsidRPr="00731F58">
        <w:rPr>
          <w:rFonts w:ascii="Times New Roman" w:hAnsi="Times New Roman" w:cs="Times New Roman"/>
          <w:i/>
          <w:sz w:val="28"/>
          <w:szCs w:val="28"/>
          <w:lang w:val="uk-UA"/>
        </w:rPr>
        <w:t xml:space="preserve"> </w:t>
      </w:r>
      <w:r w:rsidR="007F22AF" w:rsidRPr="00731F58">
        <w:rPr>
          <w:rFonts w:ascii="Times New Roman" w:hAnsi="Times New Roman" w:cs="Times New Roman"/>
          <w:i/>
          <w:sz w:val="28"/>
          <w:szCs w:val="28"/>
          <w:lang w:val="en-US"/>
        </w:rPr>
        <w:t>Fertility &amp; Sterility.</w:t>
      </w:r>
      <w:r w:rsidR="007F22AF" w:rsidRPr="002D4463">
        <w:rPr>
          <w:rFonts w:ascii="Times New Roman" w:hAnsi="Times New Roman" w:cs="Times New Roman"/>
          <w:sz w:val="28"/>
          <w:szCs w:val="28"/>
          <w:lang w:val="en-US"/>
        </w:rPr>
        <w:t xml:space="preserve"> 2014.</w:t>
      </w:r>
      <w:r w:rsidR="007F22AF" w:rsidRPr="002D4463">
        <w:rPr>
          <w:rFonts w:ascii="Times New Roman" w:eastAsia="Calibri" w:hAnsi="Times New Roman" w:cs="Times New Roman"/>
          <w:color w:val="000000"/>
          <w:sz w:val="28"/>
          <w:szCs w:val="28"/>
          <w:shd w:val="clear" w:color="auto" w:fill="FFFFFF"/>
          <w:lang w:val="uk-UA"/>
        </w:rPr>
        <w:t xml:space="preserve"> </w:t>
      </w:r>
      <w:r w:rsidR="007F22AF" w:rsidRPr="002D4463">
        <w:rPr>
          <w:rFonts w:ascii="Times New Roman" w:hAnsi="Times New Roman" w:cs="Times New Roman"/>
          <w:sz w:val="28"/>
          <w:szCs w:val="28"/>
          <w:lang w:val="en-US"/>
        </w:rPr>
        <w:t xml:space="preserve">Vol. 7, № 4. </w:t>
      </w:r>
      <w:r w:rsidR="00731F58">
        <w:rPr>
          <w:rFonts w:ascii="Times New Roman" w:hAnsi="Times New Roman" w:cs="Times New Roman"/>
          <w:sz w:val="28"/>
          <w:szCs w:val="28"/>
          <w:lang w:val="uk-UA"/>
        </w:rPr>
        <w:t xml:space="preserve">Р. </w:t>
      </w:r>
      <w:r w:rsidR="009B2960">
        <w:rPr>
          <w:rFonts w:ascii="Times New Roman" w:hAnsi="Times New Roman" w:cs="Times New Roman"/>
          <w:sz w:val="28"/>
          <w:szCs w:val="28"/>
          <w:lang w:val="en-US"/>
        </w:rPr>
        <w:t>345-</w:t>
      </w:r>
      <w:r w:rsidR="007F22AF" w:rsidRPr="002D4463">
        <w:rPr>
          <w:rFonts w:ascii="Times New Roman" w:hAnsi="Times New Roman" w:cs="Times New Roman"/>
          <w:sz w:val="28"/>
          <w:szCs w:val="28"/>
          <w:lang w:val="en-US"/>
        </w:rPr>
        <w:t>348</w:t>
      </w:r>
      <w:bookmarkEnd w:id="314"/>
      <w:bookmarkEnd w:id="315"/>
      <w:r w:rsidR="00731F58">
        <w:rPr>
          <w:rFonts w:ascii="Times New Roman" w:hAnsi="Times New Roman" w:cs="Times New Roman"/>
          <w:sz w:val="28"/>
          <w:szCs w:val="28"/>
          <w:lang w:val="uk-UA"/>
        </w:rPr>
        <w:t>.</w:t>
      </w:r>
    </w:p>
    <w:p w:rsidR="00B609D0" w:rsidRPr="002D4463" w:rsidRDefault="007C5BD1"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19" w:name="_Toc29669219"/>
      <w:bookmarkStart w:id="320" w:name="_Toc29733465"/>
      <w:r w:rsidRPr="002D4463">
        <w:rPr>
          <w:rFonts w:ascii="Times New Roman" w:eastAsia="Calibri" w:hAnsi="Times New Roman" w:cs="Times New Roman"/>
          <w:color w:val="000000"/>
          <w:sz w:val="28"/>
          <w:szCs w:val="28"/>
          <w:shd w:val="clear" w:color="auto" w:fill="FFFFFF"/>
          <w:lang w:val="uk-UA"/>
        </w:rPr>
        <w:t xml:space="preserve">Булычева Т. И. </w:t>
      </w:r>
      <w:r w:rsidR="00B609D0" w:rsidRPr="002D4463">
        <w:rPr>
          <w:rFonts w:ascii="Times New Roman" w:eastAsia="Calibri" w:hAnsi="Times New Roman" w:cs="Times New Roman"/>
          <w:color w:val="000000"/>
          <w:sz w:val="28"/>
          <w:szCs w:val="28"/>
          <w:shd w:val="clear" w:color="auto" w:fill="FFFFFF"/>
          <w:lang w:val="uk-UA"/>
        </w:rPr>
        <w:t>Особенности иммунной системы у больных лейкозами после трансплантации аллогенного костного</w:t>
      </w:r>
      <w:r w:rsidR="00494B0D" w:rsidRPr="002D4463">
        <w:rPr>
          <w:rFonts w:ascii="Times New Roman" w:eastAsia="Calibri" w:hAnsi="Times New Roman" w:cs="Times New Roman"/>
          <w:color w:val="000000"/>
          <w:sz w:val="28"/>
          <w:szCs w:val="28"/>
          <w:shd w:val="clear" w:color="auto" w:fill="FFFFFF"/>
          <w:lang w:val="uk-UA"/>
        </w:rPr>
        <w:t xml:space="preserve"> мозга.</w:t>
      </w:r>
      <w:r w:rsidR="00D94D60" w:rsidRPr="002D4463">
        <w:rPr>
          <w:rFonts w:ascii="Times New Roman" w:eastAsia="Calibri" w:hAnsi="Times New Roman" w:cs="Times New Roman"/>
          <w:color w:val="000000"/>
          <w:sz w:val="28"/>
          <w:szCs w:val="28"/>
          <w:shd w:val="clear" w:color="auto" w:fill="FFFFFF"/>
          <w:lang w:val="uk-UA"/>
        </w:rPr>
        <w:t xml:space="preserve"> </w:t>
      </w:r>
      <w:r w:rsidR="00494B0D" w:rsidRPr="007C5BD1">
        <w:rPr>
          <w:rFonts w:ascii="Times New Roman" w:eastAsia="Calibri" w:hAnsi="Times New Roman" w:cs="Times New Roman"/>
          <w:i/>
          <w:color w:val="000000"/>
          <w:sz w:val="28"/>
          <w:szCs w:val="28"/>
          <w:shd w:val="clear" w:color="auto" w:fill="FFFFFF"/>
          <w:lang w:val="uk-UA"/>
        </w:rPr>
        <w:t>Иммунология</w:t>
      </w:r>
      <w:r w:rsidRPr="007C5BD1">
        <w:rPr>
          <w:rFonts w:ascii="Times New Roman" w:eastAsia="Calibri" w:hAnsi="Times New Roman" w:cs="Times New Roman"/>
          <w:i/>
          <w:color w:val="000000"/>
          <w:sz w:val="28"/>
          <w:szCs w:val="28"/>
          <w:shd w:val="clear" w:color="auto" w:fill="FFFFFF"/>
          <w:lang w:val="uk-UA"/>
        </w:rPr>
        <w:t>.</w:t>
      </w:r>
      <w:r>
        <w:rPr>
          <w:rFonts w:ascii="Times New Roman" w:eastAsia="Calibri" w:hAnsi="Times New Roman" w:cs="Times New Roman"/>
          <w:color w:val="000000"/>
          <w:sz w:val="28"/>
          <w:szCs w:val="28"/>
          <w:shd w:val="clear" w:color="auto" w:fill="FFFFFF"/>
          <w:lang w:val="uk-UA"/>
        </w:rPr>
        <w:t xml:space="preserve"> </w:t>
      </w:r>
      <w:r w:rsidR="007F22AF" w:rsidRPr="002D4463">
        <w:rPr>
          <w:rFonts w:ascii="Times New Roman" w:eastAsia="Calibri" w:hAnsi="Times New Roman" w:cs="Times New Roman"/>
          <w:color w:val="000000"/>
          <w:sz w:val="28"/>
          <w:szCs w:val="28"/>
          <w:shd w:val="clear" w:color="auto" w:fill="FFFFFF"/>
          <w:lang w:val="uk-UA"/>
        </w:rPr>
        <w:t>2018</w:t>
      </w:r>
      <w:r w:rsidR="008A5949" w:rsidRPr="002D4463">
        <w:rPr>
          <w:rFonts w:ascii="Times New Roman" w:eastAsia="Calibri" w:hAnsi="Times New Roman" w:cs="Times New Roman"/>
          <w:color w:val="000000"/>
          <w:sz w:val="28"/>
          <w:szCs w:val="28"/>
          <w:shd w:val="clear" w:color="auto" w:fill="FFFFFF"/>
          <w:lang w:val="uk-UA"/>
        </w:rPr>
        <w:t>.</w:t>
      </w:r>
      <w:r w:rsidR="00494B0D" w:rsidRPr="002D4463">
        <w:rPr>
          <w:rFonts w:ascii="Times New Roman" w:eastAsia="Calibri" w:hAnsi="Times New Roman" w:cs="Times New Roman"/>
          <w:color w:val="000000"/>
          <w:sz w:val="28"/>
          <w:szCs w:val="28"/>
          <w:shd w:val="clear" w:color="auto" w:fill="FFFFFF"/>
          <w:lang w:val="uk-UA"/>
        </w:rPr>
        <w:t xml:space="preserve"> №5</w:t>
      </w:r>
      <w:r w:rsidR="00B609D0" w:rsidRPr="002D4463">
        <w:rPr>
          <w:rFonts w:ascii="Times New Roman" w:eastAsia="Calibri" w:hAnsi="Times New Roman" w:cs="Times New Roman"/>
          <w:color w:val="000000"/>
          <w:sz w:val="28"/>
          <w:szCs w:val="28"/>
          <w:shd w:val="clear" w:color="auto" w:fill="FFFFFF"/>
          <w:lang w:val="uk-UA"/>
        </w:rPr>
        <w:t>.</w:t>
      </w:r>
      <w:r>
        <w:rPr>
          <w:rFonts w:ascii="Times New Roman" w:eastAsia="Calibri" w:hAnsi="Times New Roman" w:cs="Times New Roman"/>
          <w:color w:val="000000"/>
          <w:sz w:val="28"/>
          <w:szCs w:val="28"/>
          <w:shd w:val="clear" w:color="auto" w:fill="FFFFFF"/>
          <w:lang w:val="uk-UA"/>
        </w:rPr>
        <w:t xml:space="preserve"> С.</w:t>
      </w:r>
      <w:r w:rsidR="00D94D60" w:rsidRPr="002D4463">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46-52</w:t>
      </w:r>
      <w:bookmarkEnd w:id="316"/>
      <w:bookmarkEnd w:id="317"/>
      <w:bookmarkEnd w:id="318"/>
      <w:bookmarkEnd w:id="319"/>
      <w:bookmarkEnd w:id="320"/>
      <w:r>
        <w:rPr>
          <w:rFonts w:ascii="Times New Roman" w:eastAsia="Calibri" w:hAnsi="Times New Roman" w:cs="Times New Roman"/>
          <w:color w:val="000000"/>
          <w:sz w:val="28"/>
          <w:szCs w:val="28"/>
          <w:shd w:val="clear" w:color="auto" w:fill="FFFFFF"/>
          <w:lang w:val="uk-UA"/>
        </w:rPr>
        <w:t>.</w:t>
      </w:r>
    </w:p>
    <w:p w:rsidR="009B2960" w:rsidRPr="009B2960" w:rsidRDefault="009B296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21" w:name="_Toc515568585"/>
      <w:bookmarkStart w:id="322" w:name="_Toc516153092"/>
      <w:bookmarkStart w:id="323" w:name="_Toc516216664"/>
      <w:bookmarkStart w:id="324" w:name="_Toc29669221"/>
      <w:r w:rsidRPr="009B2960">
        <w:rPr>
          <w:rFonts w:ascii="Times New Roman" w:hAnsi="Times New Roman" w:cs="Times New Roman"/>
          <w:sz w:val="28"/>
          <w:szCs w:val="28"/>
          <w:lang w:val="en-US"/>
        </w:rPr>
        <w:t xml:space="preserve">Tehrani, H., Mostajeran, F. &amp; Shahsavari, S. The effect of calcium and Vitamin D supplementation on menstrual cycle, body mass index and hyper and rogenism state of women with polycysticovarian syndrome: a clinical trial study. </w:t>
      </w:r>
      <w:r w:rsidRPr="009B2960">
        <w:rPr>
          <w:rFonts w:ascii="Times New Roman" w:hAnsi="Times New Roman" w:cs="Times New Roman"/>
          <w:i/>
          <w:sz w:val="28"/>
          <w:szCs w:val="28"/>
          <w:lang w:val="en-US"/>
        </w:rPr>
        <w:t>J</w:t>
      </w:r>
      <w:r w:rsidRPr="009B2960">
        <w:rPr>
          <w:rFonts w:ascii="Times New Roman" w:hAnsi="Times New Roman" w:cs="Times New Roman"/>
          <w:i/>
          <w:sz w:val="28"/>
          <w:szCs w:val="28"/>
        </w:rPr>
        <w:t xml:space="preserve">. </w:t>
      </w:r>
      <w:r w:rsidRPr="009B2960">
        <w:rPr>
          <w:rFonts w:ascii="Times New Roman" w:hAnsi="Times New Roman" w:cs="Times New Roman"/>
          <w:i/>
          <w:sz w:val="28"/>
          <w:szCs w:val="28"/>
          <w:lang w:val="en-US"/>
        </w:rPr>
        <w:t>Res</w:t>
      </w:r>
      <w:r w:rsidRPr="009B2960">
        <w:rPr>
          <w:rFonts w:ascii="Times New Roman" w:hAnsi="Times New Roman" w:cs="Times New Roman"/>
          <w:i/>
          <w:sz w:val="28"/>
          <w:szCs w:val="28"/>
        </w:rPr>
        <w:t xml:space="preserve">. </w:t>
      </w:r>
      <w:r w:rsidRPr="009B2960">
        <w:rPr>
          <w:rFonts w:ascii="Times New Roman" w:hAnsi="Times New Roman" w:cs="Times New Roman"/>
          <w:i/>
          <w:sz w:val="28"/>
          <w:szCs w:val="28"/>
          <w:lang w:val="en-US"/>
        </w:rPr>
        <w:t>Med</w:t>
      </w:r>
      <w:r w:rsidRPr="009B2960">
        <w:rPr>
          <w:rFonts w:ascii="Times New Roman" w:hAnsi="Times New Roman" w:cs="Times New Roman"/>
          <w:i/>
          <w:sz w:val="28"/>
          <w:szCs w:val="28"/>
        </w:rPr>
        <w:t xml:space="preserve">. </w:t>
      </w:r>
      <w:r w:rsidRPr="009B2960">
        <w:rPr>
          <w:rFonts w:ascii="Times New Roman" w:hAnsi="Times New Roman" w:cs="Times New Roman"/>
          <w:i/>
          <w:sz w:val="28"/>
          <w:szCs w:val="28"/>
          <w:lang w:val="en-US"/>
        </w:rPr>
        <w:t>Sci</w:t>
      </w:r>
      <w:r w:rsidRPr="009B2960">
        <w:rPr>
          <w:rFonts w:ascii="Times New Roman" w:hAnsi="Times New Roman" w:cs="Times New Roman"/>
          <w:i/>
          <w:sz w:val="28"/>
          <w:szCs w:val="28"/>
        </w:rPr>
        <w:t>.</w:t>
      </w:r>
      <w:r w:rsidRPr="009B2960">
        <w:rPr>
          <w:rFonts w:ascii="Times New Roman" w:hAnsi="Times New Roman" w:cs="Times New Roman"/>
          <w:sz w:val="28"/>
          <w:szCs w:val="28"/>
        </w:rPr>
        <w:t xml:space="preserve"> 2014, </w:t>
      </w:r>
      <w:r>
        <w:rPr>
          <w:rFonts w:ascii="Times New Roman" w:hAnsi="Times New Roman" w:cs="Times New Roman"/>
          <w:sz w:val="28"/>
          <w:szCs w:val="28"/>
          <w:lang w:val="uk-UA"/>
        </w:rPr>
        <w:t xml:space="preserve">№ </w:t>
      </w:r>
      <w:r w:rsidRPr="009B2960">
        <w:rPr>
          <w:rFonts w:ascii="Times New Roman" w:hAnsi="Times New Roman" w:cs="Times New Roman"/>
          <w:sz w:val="28"/>
          <w:szCs w:val="28"/>
        </w:rPr>
        <w:t>19.</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9B2960">
        <w:rPr>
          <w:rFonts w:ascii="Times New Roman" w:hAnsi="Times New Roman" w:cs="Times New Roman"/>
          <w:sz w:val="28"/>
          <w:szCs w:val="28"/>
        </w:rPr>
        <w:t>. 875-880.</w:t>
      </w:r>
    </w:p>
    <w:p w:rsidR="00B609D0"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r w:rsidRPr="002D4463">
        <w:rPr>
          <w:rFonts w:ascii="Times New Roman" w:eastAsia="Calibri" w:hAnsi="Times New Roman" w:cs="Times New Roman"/>
          <w:color w:val="000000"/>
          <w:sz w:val="28"/>
          <w:szCs w:val="28"/>
          <w:shd w:val="clear" w:color="auto" w:fill="FFFFFF"/>
          <w:lang w:val="uk-UA"/>
        </w:rPr>
        <w:t xml:space="preserve"> </w:t>
      </w:r>
      <w:bookmarkStart w:id="325" w:name="_Toc29733467"/>
      <w:r w:rsidR="00AA488E" w:rsidRPr="002D4463">
        <w:rPr>
          <w:rFonts w:ascii="Times New Roman" w:eastAsia="Calibri" w:hAnsi="Times New Roman" w:cs="Times New Roman"/>
          <w:color w:val="000000"/>
          <w:sz w:val="28"/>
          <w:szCs w:val="28"/>
          <w:shd w:val="clear" w:color="auto" w:fill="FFFFFF"/>
          <w:lang w:val="uk-UA"/>
        </w:rPr>
        <w:t>Григорьев А. А., Жарская О. О., Булычева Т. И., Зацепина О. В.</w:t>
      </w:r>
      <w:r w:rsidR="00AA488E">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 xml:space="preserve">Изменения состояния ядрышка при длительном культивировании </w:t>
      </w:r>
      <w:r w:rsidR="00494B0D" w:rsidRPr="002D4463">
        <w:rPr>
          <w:rFonts w:ascii="Times New Roman" w:eastAsia="Calibri" w:hAnsi="Times New Roman" w:cs="Times New Roman"/>
          <w:color w:val="000000"/>
          <w:sz w:val="28"/>
          <w:szCs w:val="28"/>
          <w:shd w:val="clear" w:color="auto" w:fill="FFFFFF"/>
          <w:lang w:val="uk-UA"/>
        </w:rPr>
        <w:t>культуры клеток человека HeLa.</w:t>
      </w:r>
      <w:r w:rsidR="0057262F" w:rsidRPr="002D4463">
        <w:rPr>
          <w:rFonts w:ascii="Times New Roman" w:eastAsia="Calibri" w:hAnsi="Times New Roman" w:cs="Times New Roman"/>
          <w:color w:val="000000"/>
          <w:sz w:val="28"/>
          <w:szCs w:val="28"/>
          <w:shd w:val="clear" w:color="auto" w:fill="FFFFFF"/>
          <w:lang w:val="uk-UA"/>
        </w:rPr>
        <w:t xml:space="preserve"> </w:t>
      </w:r>
      <w:r w:rsidR="00B609D0" w:rsidRPr="00AA488E">
        <w:rPr>
          <w:rFonts w:ascii="Times New Roman" w:eastAsia="Calibri" w:hAnsi="Times New Roman" w:cs="Times New Roman"/>
          <w:i/>
          <w:color w:val="000000"/>
          <w:sz w:val="28"/>
          <w:szCs w:val="28"/>
          <w:shd w:val="clear" w:color="auto" w:fill="FFFFFF"/>
          <w:lang w:val="uk-UA"/>
        </w:rPr>
        <w:t>Бюллетень экспериментальной биологии и медицины</w:t>
      </w:r>
      <w:r w:rsidR="0034534B" w:rsidRPr="002D4463">
        <w:rPr>
          <w:rFonts w:ascii="Times New Roman" w:eastAsia="Calibri" w:hAnsi="Times New Roman" w:cs="Times New Roman"/>
          <w:color w:val="000000"/>
          <w:sz w:val="28"/>
          <w:szCs w:val="28"/>
          <w:shd w:val="clear" w:color="auto" w:fill="FFFFFF"/>
          <w:lang w:val="uk-UA"/>
        </w:rPr>
        <w:t>. 201</w:t>
      </w:r>
      <w:r w:rsidR="008A5949" w:rsidRPr="002D4463">
        <w:rPr>
          <w:rFonts w:ascii="Times New Roman" w:eastAsia="Calibri" w:hAnsi="Times New Roman" w:cs="Times New Roman"/>
          <w:color w:val="000000"/>
          <w:sz w:val="28"/>
          <w:szCs w:val="28"/>
          <w:shd w:val="clear" w:color="auto" w:fill="FFFFFF"/>
          <w:lang w:val="uk-UA"/>
        </w:rPr>
        <w:t>7.</w:t>
      </w:r>
      <w:r w:rsidR="00B609D0" w:rsidRPr="002D4463">
        <w:rPr>
          <w:rFonts w:ascii="Times New Roman" w:eastAsia="Calibri" w:hAnsi="Times New Roman" w:cs="Times New Roman"/>
          <w:color w:val="000000"/>
          <w:sz w:val="28"/>
          <w:szCs w:val="28"/>
          <w:shd w:val="clear" w:color="auto" w:fill="FFFFFF"/>
          <w:lang w:val="uk-UA"/>
        </w:rPr>
        <w:t xml:space="preserve"> </w:t>
      </w:r>
      <w:r w:rsidR="00494B0D" w:rsidRPr="002D4463">
        <w:rPr>
          <w:rFonts w:ascii="Times New Roman" w:eastAsia="Calibri" w:hAnsi="Times New Roman" w:cs="Times New Roman"/>
          <w:color w:val="000000"/>
          <w:sz w:val="28"/>
          <w:szCs w:val="28"/>
          <w:shd w:val="clear" w:color="auto" w:fill="FFFFFF"/>
          <w:lang w:val="uk-UA"/>
        </w:rPr>
        <w:t xml:space="preserve">Т. 144, </w:t>
      </w:r>
      <w:r w:rsidR="0057262F" w:rsidRPr="002D4463">
        <w:rPr>
          <w:rFonts w:ascii="Times New Roman" w:eastAsia="Calibri" w:hAnsi="Times New Roman" w:cs="Times New Roman"/>
          <w:color w:val="000000"/>
          <w:sz w:val="28"/>
          <w:szCs w:val="28"/>
          <w:shd w:val="clear" w:color="auto" w:fill="FFFFFF"/>
          <w:lang w:val="uk-UA"/>
        </w:rPr>
        <w:t>№9</w:t>
      </w:r>
      <w:r w:rsidR="00B609D0" w:rsidRPr="002D4463">
        <w:rPr>
          <w:rFonts w:ascii="Times New Roman" w:eastAsia="Calibri" w:hAnsi="Times New Roman" w:cs="Times New Roman"/>
          <w:color w:val="000000"/>
          <w:sz w:val="28"/>
          <w:szCs w:val="28"/>
          <w:shd w:val="clear" w:color="auto" w:fill="FFFFFF"/>
          <w:lang w:val="uk-UA"/>
        </w:rPr>
        <w:t>.</w:t>
      </w:r>
      <w:r w:rsidR="00494B0D" w:rsidRPr="002D4463">
        <w:rPr>
          <w:rFonts w:ascii="Times New Roman" w:eastAsia="Calibri" w:hAnsi="Times New Roman" w:cs="Times New Roman"/>
          <w:color w:val="000000"/>
          <w:sz w:val="28"/>
          <w:szCs w:val="28"/>
          <w:shd w:val="clear" w:color="auto" w:fill="FFFFFF"/>
          <w:lang w:val="uk-UA"/>
        </w:rPr>
        <w:t xml:space="preserve"> </w:t>
      </w:r>
      <w:r w:rsidR="00AA488E">
        <w:rPr>
          <w:rFonts w:ascii="Times New Roman" w:eastAsia="Calibri" w:hAnsi="Times New Roman" w:cs="Times New Roman"/>
          <w:color w:val="000000"/>
          <w:sz w:val="28"/>
          <w:szCs w:val="28"/>
          <w:shd w:val="clear" w:color="auto" w:fill="FFFFFF"/>
          <w:lang w:val="uk-UA"/>
        </w:rPr>
        <w:t xml:space="preserve">С. </w:t>
      </w:r>
      <w:r w:rsidR="00B609D0" w:rsidRPr="002D4463">
        <w:rPr>
          <w:rFonts w:ascii="Times New Roman" w:eastAsia="Calibri" w:hAnsi="Times New Roman" w:cs="Times New Roman"/>
          <w:color w:val="000000"/>
          <w:sz w:val="28"/>
          <w:szCs w:val="28"/>
          <w:shd w:val="clear" w:color="auto" w:fill="FFFFFF"/>
          <w:lang w:val="uk-UA"/>
        </w:rPr>
        <w:t>321-325</w:t>
      </w:r>
      <w:bookmarkEnd w:id="321"/>
      <w:bookmarkEnd w:id="322"/>
      <w:bookmarkEnd w:id="323"/>
      <w:bookmarkEnd w:id="324"/>
      <w:bookmarkEnd w:id="325"/>
      <w:r w:rsidR="00AA488E">
        <w:rPr>
          <w:rFonts w:ascii="Times New Roman" w:eastAsia="Calibri" w:hAnsi="Times New Roman" w:cs="Times New Roman"/>
          <w:color w:val="000000"/>
          <w:sz w:val="28"/>
          <w:szCs w:val="28"/>
          <w:shd w:val="clear" w:color="auto" w:fill="FFFFFF"/>
          <w:lang w:val="uk-UA"/>
        </w:rPr>
        <w:t>.</w:t>
      </w:r>
    </w:p>
    <w:p w:rsidR="0034534B" w:rsidRPr="002D4463" w:rsidRDefault="00AA488E" w:rsidP="002D4463">
      <w:pPr>
        <w:pStyle w:val="a7"/>
        <w:numPr>
          <w:ilvl w:val="0"/>
          <w:numId w:val="13"/>
        </w:numPr>
        <w:tabs>
          <w:tab w:val="left" w:pos="1276"/>
        </w:tabs>
        <w:spacing w:after="0" w:line="360" w:lineRule="auto"/>
        <w:ind w:left="0" w:firstLine="709"/>
        <w:jc w:val="both"/>
        <w:outlineLvl w:val="0"/>
        <w:rPr>
          <w:rFonts w:ascii="Times New Roman" w:hAnsi="Times New Roman" w:cs="Times New Roman"/>
          <w:sz w:val="28"/>
          <w:szCs w:val="28"/>
          <w:lang w:val="en-US"/>
        </w:rPr>
      </w:pPr>
      <w:bookmarkStart w:id="326" w:name="_Toc29669222"/>
      <w:bookmarkStart w:id="327" w:name="_Toc29733468"/>
      <w:bookmarkStart w:id="328" w:name="_Toc515568587"/>
      <w:bookmarkStart w:id="329" w:name="_Toc516153094"/>
      <w:bookmarkStart w:id="330" w:name="_Toc516216666"/>
      <w:r w:rsidRPr="002D4463">
        <w:rPr>
          <w:rFonts w:ascii="Times New Roman" w:hAnsi="Times New Roman" w:cs="Times New Roman"/>
          <w:sz w:val="28"/>
          <w:szCs w:val="28"/>
          <w:lang w:val="en-US"/>
        </w:rPr>
        <w:t>Brien</w:t>
      </w:r>
      <w:r w:rsidRPr="00AA488E">
        <w:rPr>
          <w:rFonts w:ascii="Times New Roman" w:hAnsi="Times New Roman" w:cs="Times New Roman"/>
          <w:sz w:val="28"/>
          <w:szCs w:val="28"/>
          <w:lang w:val="en-US"/>
        </w:rPr>
        <w:t xml:space="preserve"> </w:t>
      </w:r>
      <w:r w:rsidRPr="002D4463">
        <w:rPr>
          <w:rFonts w:ascii="Times New Roman" w:hAnsi="Times New Roman" w:cs="Times New Roman"/>
          <w:sz w:val="28"/>
          <w:szCs w:val="28"/>
          <w:lang w:val="en-US"/>
        </w:rPr>
        <w:t>T. J. O., Kalmin</w:t>
      </w:r>
      <w:r w:rsidRPr="00AA488E">
        <w:rPr>
          <w:rFonts w:ascii="Times New Roman" w:hAnsi="Times New Roman" w:cs="Times New Roman"/>
          <w:sz w:val="28"/>
          <w:szCs w:val="28"/>
          <w:lang w:val="en-US"/>
        </w:rPr>
        <w:t xml:space="preserve"> </w:t>
      </w:r>
      <w:r w:rsidRPr="002D4463">
        <w:rPr>
          <w:rFonts w:ascii="Times New Roman" w:hAnsi="Times New Roman" w:cs="Times New Roman"/>
          <w:sz w:val="28"/>
          <w:szCs w:val="28"/>
          <w:lang w:val="en-US"/>
        </w:rPr>
        <w:t xml:space="preserve">M. M., Harrison A. F. </w:t>
      </w:r>
      <w:r w:rsidR="0034534B" w:rsidRPr="002D4463">
        <w:rPr>
          <w:rFonts w:ascii="Times New Roman" w:hAnsi="Times New Roman" w:cs="Times New Roman"/>
          <w:sz w:val="28"/>
          <w:szCs w:val="28"/>
          <w:lang w:val="en-US"/>
        </w:rPr>
        <w:t>Association between the luteinizing hormone/chorionic</w:t>
      </w:r>
      <w:r w:rsidR="0034534B" w:rsidRPr="002D4463">
        <w:rPr>
          <w:rFonts w:ascii="Times New Roman" w:hAnsi="Times New Roman" w:cs="Times New Roman"/>
          <w:sz w:val="28"/>
          <w:szCs w:val="28"/>
          <w:lang w:val="uk-UA"/>
        </w:rPr>
        <w:t xml:space="preserve"> </w:t>
      </w:r>
      <w:r w:rsidR="0034534B" w:rsidRPr="002D4463">
        <w:rPr>
          <w:rFonts w:ascii="Times New Roman" w:hAnsi="Times New Roman" w:cs="Times New Roman"/>
          <w:sz w:val="28"/>
          <w:szCs w:val="28"/>
          <w:lang w:val="en-US"/>
        </w:rPr>
        <w:t>gonadotropin receptor (LHCGR) rs4073366 polymorphism and ovarian hyperstimulation syndrome during</w:t>
      </w:r>
      <w:r w:rsidR="0034534B" w:rsidRPr="002D4463">
        <w:rPr>
          <w:rFonts w:ascii="Times New Roman" w:hAnsi="Times New Roman" w:cs="Times New Roman"/>
          <w:sz w:val="28"/>
          <w:szCs w:val="28"/>
          <w:lang w:val="uk-UA"/>
        </w:rPr>
        <w:t xml:space="preserve"> </w:t>
      </w:r>
      <w:r w:rsidR="0034534B" w:rsidRPr="002D4463">
        <w:rPr>
          <w:rFonts w:ascii="Times New Roman" w:hAnsi="Times New Roman" w:cs="Times New Roman"/>
          <w:sz w:val="28"/>
          <w:szCs w:val="28"/>
          <w:lang w:val="en-US"/>
        </w:rPr>
        <w:t>cont</w:t>
      </w:r>
      <w:r w:rsidR="00E864B4">
        <w:rPr>
          <w:rFonts w:ascii="Times New Roman" w:hAnsi="Times New Roman" w:cs="Times New Roman"/>
          <w:sz w:val="28"/>
          <w:szCs w:val="28"/>
          <w:lang w:val="en-US"/>
        </w:rPr>
        <w:t>rolled ovarian hyperstimulation</w:t>
      </w:r>
      <w:r w:rsidR="00E864B4">
        <w:rPr>
          <w:rFonts w:ascii="Times New Roman" w:hAnsi="Times New Roman" w:cs="Times New Roman"/>
          <w:sz w:val="28"/>
          <w:szCs w:val="28"/>
          <w:lang w:val="uk-UA"/>
        </w:rPr>
        <w:t xml:space="preserve">. </w:t>
      </w:r>
      <w:r w:rsidR="0034534B" w:rsidRPr="00E864B4">
        <w:rPr>
          <w:rFonts w:ascii="Times New Roman" w:hAnsi="Times New Roman" w:cs="Times New Roman"/>
          <w:i/>
          <w:sz w:val="28"/>
          <w:szCs w:val="28"/>
          <w:lang w:val="en-US"/>
        </w:rPr>
        <w:t>Reproductive biology and endocrinology</w:t>
      </w:r>
      <w:r w:rsidR="0034534B" w:rsidRPr="002D4463">
        <w:rPr>
          <w:rFonts w:ascii="Times New Roman" w:hAnsi="Times New Roman" w:cs="Times New Roman"/>
          <w:sz w:val="28"/>
          <w:szCs w:val="28"/>
          <w:lang w:val="en-US"/>
        </w:rPr>
        <w:t>.</w:t>
      </w:r>
      <w:r w:rsidR="0034534B" w:rsidRPr="002D4463">
        <w:rPr>
          <w:rFonts w:ascii="Times New Roman" w:eastAsia="Calibri" w:hAnsi="Times New Roman" w:cs="Times New Roman"/>
          <w:color w:val="000000"/>
          <w:sz w:val="28"/>
          <w:szCs w:val="28"/>
          <w:shd w:val="clear" w:color="auto" w:fill="FFFFFF"/>
          <w:lang w:val="uk-UA"/>
        </w:rPr>
        <w:t xml:space="preserve"> </w:t>
      </w:r>
      <w:r w:rsidR="0034534B" w:rsidRPr="002D4463">
        <w:rPr>
          <w:rFonts w:ascii="Times New Roman" w:hAnsi="Times New Roman" w:cs="Times New Roman"/>
          <w:sz w:val="28"/>
          <w:szCs w:val="28"/>
          <w:lang w:val="en-US"/>
        </w:rPr>
        <w:t>2013.</w:t>
      </w:r>
      <w:r w:rsidR="0034534B" w:rsidRPr="002D4463">
        <w:rPr>
          <w:rFonts w:ascii="Times New Roman" w:eastAsia="Calibri" w:hAnsi="Times New Roman" w:cs="Times New Roman"/>
          <w:color w:val="000000"/>
          <w:sz w:val="28"/>
          <w:szCs w:val="28"/>
          <w:shd w:val="clear" w:color="auto" w:fill="FFFFFF"/>
          <w:lang w:val="uk-UA"/>
        </w:rPr>
        <w:t xml:space="preserve"> </w:t>
      </w:r>
      <w:r w:rsidR="0034534B" w:rsidRPr="002D4463">
        <w:rPr>
          <w:rFonts w:ascii="Times New Roman" w:hAnsi="Times New Roman" w:cs="Times New Roman"/>
          <w:sz w:val="28"/>
          <w:szCs w:val="28"/>
          <w:lang w:val="en-US"/>
        </w:rPr>
        <w:t xml:space="preserve"> Vol. 11,</w:t>
      </w:r>
      <w:r w:rsidR="0034534B" w:rsidRPr="002D4463">
        <w:rPr>
          <w:rFonts w:ascii="Times New Roman" w:hAnsi="Times New Roman" w:cs="Times New Roman"/>
          <w:sz w:val="28"/>
          <w:szCs w:val="28"/>
          <w:lang w:val="uk-UA"/>
        </w:rPr>
        <w:t xml:space="preserve"> </w:t>
      </w:r>
      <w:r w:rsidR="0034534B" w:rsidRPr="002D4463">
        <w:rPr>
          <w:rFonts w:ascii="Times New Roman" w:hAnsi="Times New Roman" w:cs="Times New Roman"/>
          <w:sz w:val="28"/>
          <w:szCs w:val="28"/>
          <w:lang w:val="en-US"/>
        </w:rPr>
        <w:t>№ 1.</w:t>
      </w:r>
      <w:r w:rsidR="0034534B" w:rsidRPr="002D4463">
        <w:rPr>
          <w:rFonts w:ascii="Times New Roman" w:eastAsia="Calibri" w:hAnsi="Times New Roman" w:cs="Times New Roman"/>
          <w:color w:val="000000"/>
          <w:sz w:val="28"/>
          <w:szCs w:val="28"/>
          <w:shd w:val="clear" w:color="auto" w:fill="FFFFFF"/>
          <w:lang w:val="uk-UA"/>
        </w:rPr>
        <w:t xml:space="preserve"> </w:t>
      </w:r>
      <w:r w:rsidR="00E864B4">
        <w:rPr>
          <w:rFonts w:ascii="Times New Roman" w:eastAsia="Calibri" w:hAnsi="Times New Roman" w:cs="Times New Roman"/>
          <w:color w:val="000000"/>
          <w:sz w:val="28"/>
          <w:szCs w:val="28"/>
          <w:shd w:val="clear" w:color="auto" w:fill="FFFFFF"/>
          <w:lang w:val="uk-UA"/>
        </w:rPr>
        <w:t>С. 67-</w:t>
      </w:r>
      <w:r w:rsidR="0034534B" w:rsidRPr="002D4463">
        <w:rPr>
          <w:rFonts w:ascii="Times New Roman" w:hAnsi="Times New Roman" w:cs="Times New Roman"/>
          <w:sz w:val="28"/>
          <w:szCs w:val="28"/>
          <w:lang w:val="en-US"/>
        </w:rPr>
        <w:t>71</w:t>
      </w:r>
      <w:bookmarkEnd w:id="326"/>
      <w:bookmarkEnd w:id="327"/>
      <w:r w:rsidR="00E864B4">
        <w:rPr>
          <w:rFonts w:ascii="Times New Roman" w:hAnsi="Times New Roman" w:cs="Times New Roman"/>
          <w:sz w:val="28"/>
          <w:szCs w:val="28"/>
          <w:lang w:val="uk-UA"/>
        </w:rPr>
        <w:t>.</w:t>
      </w:r>
    </w:p>
    <w:p w:rsidR="00B609D0" w:rsidRPr="002D4463" w:rsidRDefault="00B609D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31" w:name="_Toc29669223"/>
      <w:bookmarkStart w:id="332" w:name="_Toc29733469"/>
      <w:r w:rsidRPr="002D4463">
        <w:rPr>
          <w:rFonts w:ascii="Times New Roman" w:eastAsia="Calibri" w:hAnsi="Times New Roman" w:cs="Times New Roman"/>
          <w:color w:val="000000"/>
          <w:sz w:val="28"/>
          <w:szCs w:val="28"/>
          <w:shd w:val="clear" w:color="auto" w:fill="FFFFFF"/>
          <w:lang w:val="uk-UA"/>
        </w:rPr>
        <w:t>Драник Г.</w:t>
      </w:r>
      <w:r w:rsidR="0074094B" w:rsidRPr="002D4463">
        <w:rPr>
          <w:rFonts w:ascii="Times New Roman" w:eastAsia="Calibri" w:hAnsi="Times New Roman" w:cs="Times New Roman"/>
          <w:color w:val="000000"/>
          <w:sz w:val="28"/>
          <w:szCs w:val="28"/>
          <w:shd w:val="clear" w:color="auto" w:fill="FFFFFF"/>
          <w:lang w:val="uk-UA"/>
        </w:rPr>
        <w:t xml:space="preserve"> </w:t>
      </w:r>
      <w:r w:rsidR="005C2AF0" w:rsidRPr="002D4463">
        <w:rPr>
          <w:rFonts w:ascii="Times New Roman" w:eastAsia="Calibri" w:hAnsi="Times New Roman" w:cs="Times New Roman"/>
          <w:color w:val="000000"/>
          <w:sz w:val="28"/>
          <w:szCs w:val="28"/>
          <w:shd w:val="clear" w:color="auto" w:fill="FFFFFF"/>
          <w:lang w:val="uk-UA"/>
        </w:rPr>
        <w:t xml:space="preserve">Н. </w:t>
      </w:r>
      <w:r w:rsidRPr="002D4463">
        <w:rPr>
          <w:rFonts w:ascii="Times New Roman" w:eastAsia="Calibri" w:hAnsi="Times New Roman" w:cs="Times New Roman"/>
          <w:color w:val="000000"/>
          <w:sz w:val="28"/>
          <w:szCs w:val="28"/>
          <w:shd w:val="clear" w:color="auto" w:fill="FFFFFF"/>
          <w:lang w:val="uk-UA"/>
        </w:rPr>
        <w:t>Клиниче</w:t>
      </w:r>
      <w:r w:rsidR="005C2AF0" w:rsidRPr="002D4463">
        <w:rPr>
          <w:rFonts w:ascii="Times New Roman" w:eastAsia="Calibri" w:hAnsi="Times New Roman" w:cs="Times New Roman"/>
          <w:color w:val="000000"/>
          <w:sz w:val="28"/>
          <w:szCs w:val="28"/>
          <w:shd w:val="clear" w:color="auto" w:fill="FFFFFF"/>
          <w:lang w:val="uk-UA"/>
        </w:rPr>
        <w:t>ская имм</w:t>
      </w:r>
      <w:r w:rsidR="008A5949" w:rsidRPr="002D4463">
        <w:rPr>
          <w:rFonts w:ascii="Times New Roman" w:eastAsia="Calibri" w:hAnsi="Times New Roman" w:cs="Times New Roman"/>
          <w:color w:val="000000"/>
          <w:sz w:val="28"/>
          <w:szCs w:val="28"/>
          <w:shd w:val="clear" w:color="auto" w:fill="FFFFFF"/>
          <w:lang w:val="uk-UA"/>
        </w:rPr>
        <w:t>унология и аллергология. Москва</w:t>
      </w:r>
      <w:r w:rsidR="00506CC0" w:rsidRPr="002D4463">
        <w:rPr>
          <w:rFonts w:ascii="Times New Roman" w:eastAsia="Calibri" w:hAnsi="Times New Roman" w:cs="Times New Roman"/>
          <w:color w:val="000000"/>
          <w:sz w:val="28"/>
          <w:szCs w:val="28"/>
          <w:shd w:val="clear" w:color="auto" w:fill="FFFFFF"/>
          <w:lang w:val="uk-UA"/>
        </w:rPr>
        <w:t> </w:t>
      </w:r>
      <w:r w:rsidR="005C2AF0" w:rsidRPr="002D446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color w:val="000000"/>
          <w:sz w:val="28"/>
          <w:szCs w:val="28"/>
          <w:shd w:val="clear" w:color="auto" w:fill="FFFFFF"/>
          <w:lang w:val="uk-UA"/>
        </w:rPr>
        <w:t>Медици</w:t>
      </w:r>
      <w:r w:rsidR="005C2AF0" w:rsidRPr="002D4463">
        <w:rPr>
          <w:rFonts w:ascii="Times New Roman" w:eastAsia="Calibri" w:hAnsi="Times New Roman" w:cs="Times New Roman"/>
          <w:color w:val="000000"/>
          <w:sz w:val="28"/>
          <w:szCs w:val="28"/>
          <w:shd w:val="clear" w:color="auto" w:fill="FFFFFF"/>
          <w:lang w:val="uk-UA"/>
        </w:rPr>
        <w:t>нск</w:t>
      </w:r>
      <w:r w:rsidR="0034534B" w:rsidRPr="002D4463">
        <w:rPr>
          <w:rFonts w:ascii="Times New Roman" w:eastAsia="Calibri" w:hAnsi="Times New Roman" w:cs="Times New Roman"/>
          <w:color w:val="000000"/>
          <w:sz w:val="28"/>
          <w:szCs w:val="28"/>
          <w:shd w:val="clear" w:color="auto" w:fill="FFFFFF"/>
          <w:lang w:val="uk-UA"/>
        </w:rPr>
        <w:t>ое информационное агентство, 201</w:t>
      </w:r>
      <w:r w:rsidR="005C2AF0" w:rsidRPr="002D4463">
        <w:rPr>
          <w:rFonts w:ascii="Times New Roman" w:eastAsia="Calibri" w:hAnsi="Times New Roman" w:cs="Times New Roman"/>
          <w:color w:val="000000"/>
          <w:sz w:val="28"/>
          <w:szCs w:val="28"/>
          <w:shd w:val="clear" w:color="auto" w:fill="FFFFFF"/>
          <w:lang w:val="uk-UA"/>
        </w:rPr>
        <w:t>3</w:t>
      </w:r>
      <w:r w:rsidRPr="002D4463">
        <w:rPr>
          <w:rFonts w:ascii="Times New Roman" w:eastAsia="Calibri" w:hAnsi="Times New Roman" w:cs="Times New Roman"/>
          <w:color w:val="000000"/>
          <w:sz w:val="28"/>
          <w:szCs w:val="28"/>
          <w:shd w:val="clear" w:color="auto" w:fill="FFFFFF"/>
          <w:lang w:val="uk-UA"/>
        </w:rPr>
        <w:t>.</w:t>
      </w:r>
      <w:r w:rsidR="005C2AF0" w:rsidRPr="002D446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color w:val="000000"/>
          <w:sz w:val="28"/>
          <w:szCs w:val="28"/>
          <w:shd w:val="clear" w:color="auto" w:fill="FFFFFF"/>
          <w:lang w:val="uk-UA"/>
        </w:rPr>
        <w:t>180</w:t>
      </w:r>
      <w:bookmarkEnd w:id="328"/>
      <w:bookmarkEnd w:id="329"/>
      <w:bookmarkEnd w:id="330"/>
      <w:r w:rsidR="005C2AF0" w:rsidRPr="002D4463">
        <w:rPr>
          <w:rFonts w:ascii="Times New Roman" w:eastAsia="Calibri" w:hAnsi="Times New Roman" w:cs="Times New Roman"/>
          <w:color w:val="000000"/>
          <w:sz w:val="28"/>
          <w:szCs w:val="28"/>
          <w:shd w:val="clear" w:color="auto" w:fill="FFFFFF"/>
          <w:lang w:val="uk-UA"/>
        </w:rPr>
        <w:t xml:space="preserve"> с.</w:t>
      </w:r>
      <w:bookmarkEnd w:id="331"/>
      <w:bookmarkEnd w:id="332"/>
    </w:p>
    <w:p w:rsidR="00B609D0" w:rsidRPr="002D4463" w:rsidRDefault="00B609D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33" w:name="_Toc515568590"/>
      <w:bookmarkStart w:id="334" w:name="_Toc516153097"/>
      <w:bookmarkStart w:id="335" w:name="_Toc516216669"/>
      <w:bookmarkStart w:id="336" w:name="_Toc29669224"/>
      <w:bookmarkStart w:id="337" w:name="_Toc29733470"/>
      <w:r w:rsidRPr="002D4463">
        <w:rPr>
          <w:rFonts w:ascii="Times New Roman" w:eastAsia="Calibri" w:hAnsi="Times New Roman" w:cs="Times New Roman"/>
          <w:color w:val="000000"/>
          <w:sz w:val="28"/>
          <w:szCs w:val="28"/>
          <w:shd w:val="clear" w:color="auto" w:fill="FFFFFF"/>
          <w:lang w:val="uk-UA"/>
        </w:rPr>
        <w:t>Лебедев К.</w:t>
      </w:r>
      <w:r w:rsidR="001B0C2C" w:rsidRPr="002D446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color w:val="000000"/>
          <w:sz w:val="28"/>
          <w:szCs w:val="28"/>
          <w:shd w:val="clear" w:color="auto" w:fill="FFFFFF"/>
          <w:lang w:val="uk-UA"/>
        </w:rPr>
        <w:t>А., Понякина И.</w:t>
      </w:r>
      <w:r w:rsidR="001B0C2C" w:rsidRPr="002D4463">
        <w:rPr>
          <w:rFonts w:ascii="Times New Roman" w:eastAsia="Calibri" w:hAnsi="Times New Roman" w:cs="Times New Roman"/>
          <w:color w:val="000000"/>
          <w:sz w:val="28"/>
          <w:szCs w:val="28"/>
          <w:shd w:val="clear" w:color="auto" w:fill="FFFFFF"/>
          <w:lang w:val="uk-UA"/>
        </w:rPr>
        <w:t xml:space="preserve"> Д. </w:t>
      </w:r>
      <w:r w:rsidR="008A5949" w:rsidRPr="002D4463">
        <w:rPr>
          <w:rFonts w:ascii="Times New Roman" w:eastAsia="Calibri" w:hAnsi="Times New Roman" w:cs="Times New Roman"/>
          <w:color w:val="000000"/>
          <w:sz w:val="28"/>
          <w:szCs w:val="28"/>
          <w:shd w:val="clear" w:color="auto" w:fill="FFFFFF"/>
          <w:lang w:val="uk-UA"/>
        </w:rPr>
        <w:t>Иммунная недостаточность</w:t>
      </w:r>
      <w:r w:rsidR="00506CC0" w:rsidRPr="002D4463">
        <w:rPr>
          <w:rFonts w:ascii="Times New Roman" w:eastAsia="Calibri" w:hAnsi="Times New Roman" w:cs="Times New Roman"/>
          <w:color w:val="000000"/>
          <w:sz w:val="28"/>
          <w:szCs w:val="28"/>
          <w:shd w:val="clear" w:color="auto" w:fill="FFFFFF"/>
          <w:lang w:val="uk-UA"/>
        </w:rPr>
        <w:t>.</w:t>
      </w:r>
      <w:r w:rsidR="008A5949" w:rsidRPr="002D4463">
        <w:rPr>
          <w:rFonts w:ascii="Times New Roman" w:eastAsia="Calibri" w:hAnsi="Times New Roman" w:cs="Times New Roman"/>
          <w:color w:val="000000"/>
          <w:sz w:val="28"/>
          <w:szCs w:val="28"/>
          <w:shd w:val="clear" w:color="auto" w:fill="FFFFFF"/>
          <w:lang w:val="uk-UA"/>
        </w:rPr>
        <w:t xml:space="preserve"> Москва</w:t>
      </w:r>
      <w:r w:rsidR="00506CC0" w:rsidRPr="002D4463">
        <w:rPr>
          <w:rFonts w:ascii="Times New Roman" w:eastAsia="Calibri" w:hAnsi="Times New Roman" w:cs="Times New Roman"/>
          <w:color w:val="000000"/>
          <w:sz w:val="28"/>
          <w:szCs w:val="28"/>
          <w:shd w:val="clear" w:color="auto" w:fill="FFFFFF"/>
          <w:lang w:val="uk-UA"/>
        </w:rPr>
        <w:t xml:space="preserve"> </w:t>
      </w:r>
      <w:r w:rsidR="0034534B" w:rsidRPr="002D4463">
        <w:rPr>
          <w:rFonts w:ascii="Times New Roman" w:eastAsia="Calibri" w:hAnsi="Times New Roman" w:cs="Times New Roman"/>
          <w:color w:val="000000"/>
          <w:sz w:val="28"/>
          <w:szCs w:val="28"/>
          <w:shd w:val="clear" w:color="auto" w:fill="FFFFFF"/>
          <w:lang w:val="uk-UA"/>
        </w:rPr>
        <w:t>: Медицинская книга, 201</w:t>
      </w:r>
      <w:r w:rsidR="001B0C2C" w:rsidRPr="002D4463">
        <w:rPr>
          <w:rFonts w:ascii="Times New Roman" w:eastAsia="Calibri" w:hAnsi="Times New Roman" w:cs="Times New Roman"/>
          <w:color w:val="000000"/>
          <w:sz w:val="28"/>
          <w:szCs w:val="28"/>
          <w:shd w:val="clear" w:color="auto" w:fill="FFFFFF"/>
          <w:lang w:val="uk-UA"/>
        </w:rPr>
        <w:t>3</w:t>
      </w:r>
      <w:r w:rsidR="008A5949" w:rsidRPr="002D4463">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uk-UA"/>
        </w:rPr>
        <w:t xml:space="preserve"> 146</w:t>
      </w:r>
      <w:bookmarkEnd w:id="333"/>
      <w:bookmarkEnd w:id="334"/>
      <w:bookmarkEnd w:id="335"/>
      <w:r w:rsidR="001B0C2C" w:rsidRPr="002D4463">
        <w:rPr>
          <w:rFonts w:ascii="Times New Roman" w:eastAsia="Calibri" w:hAnsi="Times New Roman" w:cs="Times New Roman"/>
          <w:color w:val="000000"/>
          <w:sz w:val="28"/>
          <w:szCs w:val="28"/>
          <w:shd w:val="clear" w:color="auto" w:fill="FFFFFF"/>
          <w:lang w:val="uk-UA"/>
        </w:rPr>
        <w:t xml:space="preserve"> с.</w:t>
      </w:r>
      <w:bookmarkEnd w:id="336"/>
      <w:bookmarkEnd w:id="337"/>
    </w:p>
    <w:p w:rsidR="00B609D0" w:rsidRPr="002D4463" w:rsidRDefault="00E864B4"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38" w:name="_Toc515568594"/>
      <w:bookmarkStart w:id="339" w:name="_Toc516153101"/>
      <w:bookmarkStart w:id="340" w:name="_Toc516216673"/>
      <w:bookmarkStart w:id="341" w:name="_Toc29669225"/>
      <w:bookmarkStart w:id="342" w:name="_Toc29733471"/>
      <w:r w:rsidRPr="002D4463">
        <w:rPr>
          <w:rFonts w:ascii="Times New Roman" w:eastAsia="Calibri" w:hAnsi="Times New Roman" w:cs="Times New Roman"/>
          <w:color w:val="000000"/>
          <w:sz w:val="28"/>
          <w:szCs w:val="28"/>
          <w:shd w:val="clear" w:color="auto" w:fill="FFFFFF"/>
          <w:lang w:val="uk-UA"/>
        </w:rPr>
        <w:t xml:space="preserve">Малышева М. В. </w:t>
      </w:r>
      <w:r w:rsidR="00B609D0" w:rsidRPr="002D4463">
        <w:rPr>
          <w:rFonts w:ascii="Times New Roman" w:eastAsia="Calibri" w:hAnsi="Times New Roman" w:cs="Times New Roman"/>
          <w:color w:val="000000"/>
          <w:sz w:val="28"/>
          <w:szCs w:val="28"/>
          <w:shd w:val="clear" w:color="auto" w:fill="FFFFFF"/>
          <w:lang w:val="uk-UA"/>
        </w:rPr>
        <w:t>Содержание ключевых белков ядрышка в лимфоидных клетках здоровых лиц и больных с лимфопролиферативными заболеваниями.</w:t>
      </w:r>
      <w:r>
        <w:rPr>
          <w:rFonts w:ascii="Times New Roman" w:eastAsia="Calibri" w:hAnsi="Times New Roman" w:cs="Times New Roman"/>
          <w:color w:val="000000"/>
          <w:sz w:val="28"/>
          <w:szCs w:val="28"/>
          <w:shd w:val="clear" w:color="auto" w:fill="FFFFFF"/>
          <w:lang w:val="uk-UA"/>
        </w:rPr>
        <w:t xml:space="preserve"> </w:t>
      </w:r>
      <w:r w:rsidR="00B609D0" w:rsidRPr="00E864B4">
        <w:rPr>
          <w:rFonts w:ascii="Times New Roman" w:eastAsia="Calibri" w:hAnsi="Times New Roman" w:cs="Times New Roman"/>
          <w:i/>
          <w:color w:val="000000"/>
          <w:sz w:val="28"/>
          <w:szCs w:val="28"/>
          <w:shd w:val="clear" w:color="auto" w:fill="FFFFFF"/>
          <w:lang w:val="uk-UA"/>
        </w:rPr>
        <w:t xml:space="preserve">Клиническая лабораторная </w:t>
      </w:r>
      <w:r w:rsidRPr="00E864B4">
        <w:rPr>
          <w:rFonts w:ascii="Times New Roman" w:eastAsia="Calibri" w:hAnsi="Times New Roman" w:cs="Times New Roman"/>
          <w:i/>
          <w:color w:val="000000"/>
          <w:sz w:val="28"/>
          <w:szCs w:val="28"/>
          <w:shd w:val="clear" w:color="auto" w:fill="FFFFFF"/>
          <w:lang w:val="uk-UA"/>
        </w:rPr>
        <w:t>діагностика.</w:t>
      </w:r>
      <w:r w:rsidR="008A5949" w:rsidRPr="002D4463">
        <w:rPr>
          <w:rFonts w:ascii="Times New Roman" w:eastAsia="Calibri" w:hAnsi="Times New Roman" w:cs="Times New Roman"/>
          <w:color w:val="000000"/>
          <w:sz w:val="28"/>
          <w:szCs w:val="28"/>
          <w:shd w:val="clear" w:color="auto" w:fill="FFFFFF"/>
          <w:lang w:val="uk-UA"/>
        </w:rPr>
        <w:t xml:space="preserve"> 2010. №12.</w:t>
      </w:r>
      <w:r>
        <w:rPr>
          <w:rFonts w:ascii="Times New Roman" w:eastAsia="Calibri" w:hAnsi="Times New Roman" w:cs="Times New Roman"/>
          <w:color w:val="000000"/>
          <w:sz w:val="28"/>
          <w:szCs w:val="28"/>
          <w:shd w:val="clear" w:color="auto" w:fill="FFFFFF"/>
          <w:lang w:val="uk-UA"/>
        </w:rPr>
        <w:t xml:space="preserve"> С. </w:t>
      </w:r>
      <w:r w:rsidR="00B609D0" w:rsidRPr="002D4463">
        <w:rPr>
          <w:rFonts w:ascii="Times New Roman" w:eastAsia="Calibri" w:hAnsi="Times New Roman" w:cs="Times New Roman"/>
          <w:color w:val="000000"/>
          <w:sz w:val="28"/>
          <w:szCs w:val="28"/>
          <w:shd w:val="clear" w:color="auto" w:fill="FFFFFF"/>
          <w:lang w:val="uk-UA"/>
        </w:rPr>
        <w:t>35-39</w:t>
      </w:r>
      <w:bookmarkEnd w:id="338"/>
      <w:bookmarkEnd w:id="339"/>
      <w:bookmarkEnd w:id="340"/>
      <w:bookmarkEnd w:id="341"/>
      <w:bookmarkEnd w:id="342"/>
      <w:r>
        <w:rPr>
          <w:rFonts w:ascii="Times New Roman" w:eastAsia="Calibri" w:hAnsi="Times New Roman" w:cs="Times New Roman"/>
          <w:color w:val="000000"/>
          <w:sz w:val="28"/>
          <w:szCs w:val="28"/>
          <w:shd w:val="clear" w:color="auto" w:fill="FFFFFF"/>
          <w:lang w:val="uk-UA"/>
        </w:rPr>
        <w:t>.</w:t>
      </w:r>
    </w:p>
    <w:p w:rsidR="00B609D0" w:rsidRPr="002D4463" w:rsidRDefault="00A82844"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43" w:name="_Toc515568595"/>
      <w:bookmarkStart w:id="344" w:name="_Toc516153102"/>
      <w:bookmarkStart w:id="345" w:name="_Toc516216674"/>
      <w:bookmarkStart w:id="346" w:name="_Toc29669226"/>
      <w:bookmarkStart w:id="347" w:name="_Toc29733472"/>
      <w:r w:rsidRPr="002D4463">
        <w:rPr>
          <w:rFonts w:ascii="Times New Roman" w:eastAsia="Calibri" w:hAnsi="Times New Roman" w:cs="Times New Roman"/>
          <w:color w:val="000000"/>
          <w:sz w:val="28"/>
          <w:szCs w:val="28"/>
          <w:shd w:val="clear" w:color="auto" w:fill="FFFFFF"/>
          <w:lang w:val="uk-UA"/>
        </w:rPr>
        <w:t xml:space="preserve">Малышева М. В., Дейнеко Н. Л., Булычева Т. И., Зацепина О. В. </w:t>
      </w:r>
      <w:r w:rsidR="00B609D0" w:rsidRPr="002D4463">
        <w:rPr>
          <w:rFonts w:ascii="Times New Roman" w:eastAsia="Calibri" w:hAnsi="Times New Roman" w:cs="Times New Roman"/>
          <w:color w:val="000000"/>
          <w:sz w:val="28"/>
          <w:szCs w:val="28"/>
          <w:shd w:val="clear" w:color="auto" w:fill="FFFFFF"/>
          <w:lang w:val="uk-UA"/>
        </w:rPr>
        <w:t>Сравнительный анализ экспрессии ключевых белков ядрышка в лимфоцитах периферической крови здоровых доноров, активированных к пролиферации in vitro</w:t>
      </w:r>
      <w:r w:rsidR="00506CC0" w:rsidRPr="002D4463">
        <w:rPr>
          <w:rFonts w:ascii="Times New Roman" w:eastAsia="Calibri" w:hAnsi="Times New Roman" w:cs="Times New Roman"/>
          <w:color w:val="000000"/>
          <w:sz w:val="28"/>
          <w:szCs w:val="28"/>
          <w:shd w:val="clear" w:color="auto" w:fill="FFFFFF"/>
          <w:lang w:val="uk-UA"/>
        </w:rPr>
        <w:t>.</w:t>
      </w:r>
      <w:r w:rsidR="00540701" w:rsidRPr="002D4463">
        <w:rPr>
          <w:rFonts w:ascii="Times New Roman" w:hAnsi="Times New Roman" w:cs="Times New Roman"/>
          <w:sz w:val="28"/>
          <w:szCs w:val="28"/>
        </w:rPr>
        <w:t xml:space="preserve"> </w:t>
      </w:r>
      <w:r w:rsidR="00B609D0" w:rsidRPr="00A82844">
        <w:rPr>
          <w:rFonts w:ascii="Times New Roman" w:eastAsia="Calibri" w:hAnsi="Times New Roman" w:cs="Times New Roman"/>
          <w:i/>
          <w:color w:val="000000"/>
          <w:sz w:val="28"/>
          <w:szCs w:val="28"/>
          <w:shd w:val="clear" w:color="auto" w:fill="FFFFFF"/>
          <w:lang w:val="uk-UA"/>
        </w:rPr>
        <w:t>Иммунология</w:t>
      </w:r>
      <w:r w:rsidR="001B0C2C" w:rsidRPr="00A82844">
        <w:rPr>
          <w:rFonts w:ascii="Times New Roman" w:eastAsia="Calibri" w:hAnsi="Times New Roman" w:cs="Times New Roman"/>
          <w:i/>
          <w:color w:val="000000"/>
          <w:sz w:val="28"/>
          <w:szCs w:val="28"/>
          <w:shd w:val="clear" w:color="auto" w:fill="FFFFFF"/>
          <w:lang w:val="uk-UA"/>
        </w:rPr>
        <w:t>.</w:t>
      </w:r>
      <w:r w:rsidR="001B0C2C" w:rsidRPr="002D4463">
        <w:rPr>
          <w:rFonts w:ascii="Times New Roman" w:eastAsia="Calibri" w:hAnsi="Times New Roman" w:cs="Times New Roman"/>
          <w:color w:val="000000"/>
          <w:sz w:val="28"/>
          <w:szCs w:val="28"/>
          <w:shd w:val="clear" w:color="auto" w:fill="FFFFFF"/>
          <w:lang w:val="uk-UA"/>
        </w:rPr>
        <w:t xml:space="preserve"> 2010.</w:t>
      </w:r>
      <w:r w:rsidR="00B609D0" w:rsidRPr="002D4463">
        <w:rPr>
          <w:rFonts w:ascii="Times New Roman" w:eastAsia="Calibri" w:hAnsi="Times New Roman" w:cs="Times New Roman"/>
          <w:color w:val="000000"/>
          <w:sz w:val="28"/>
          <w:szCs w:val="28"/>
          <w:shd w:val="clear" w:color="auto" w:fill="FFFFFF"/>
          <w:lang w:val="uk-UA"/>
        </w:rPr>
        <w:t xml:space="preserve"> </w:t>
      </w:r>
      <w:r w:rsidR="001B0C2C" w:rsidRPr="002D4463">
        <w:rPr>
          <w:rFonts w:ascii="Times New Roman" w:eastAsia="Calibri" w:hAnsi="Times New Roman" w:cs="Times New Roman"/>
          <w:color w:val="000000"/>
          <w:sz w:val="28"/>
          <w:szCs w:val="28"/>
          <w:shd w:val="clear" w:color="auto" w:fill="FFFFFF"/>
          <w:lang w:val="uk-UA"/>
        </w:rPr>
        <w:t>Т. 31</w:t>
      </w:r>
      <w:r w:rsidR="00540701" w:rsidRPr="002D4463">
        <w:rPr>
          <w:rFonts w:ascii="Times New Roman" w:eastAsia="Calibri" w:hAnsi="Times New Roman" w:cs="Times New Roman"/>
          <w:color w:val="000000"/>
          <w:sz w:val="28"/>
          <w:szCs w:val="28"/>
          <w:shd w:val="clear" w:color="auto" w:fill="FFFFFF"/>
          <w:lang w:val="uk-UA"/>
        </w:rPr>
        <w:t>, №1</w:t>
      </w:r>
      <w:r w:rsidR="00B609D0" w:rsidRPr="002D4463">
        <w:rPr>
          <w:rFonts w:ascii="Times New Roman" w:eastAsia="Calibri" w:hAnsi="Times New Roman" w:cs="Times New Roman"/>
          <w:color w:val="000000"/>
          <w:sz w:val="28"/>
          <w:szCs w:val="28"/>
          <w:shd w:val="clear" w:color="auto" w:fill="FFFFFF"/>
          <w:lang w:val="uk-UA"/>
        </w:rPr>
        <w:t>.</w:t>
      </w:r>
      <w:r w:rsidR="003B749E" w:rsidRPr="002D4463">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lang w:val="uk-UA"/>
        </w:rPr>
        <w:t xml:space="preserve">С. </w:t>
      </w:r>
      <w:r w:rsidR="00B609D0" w:rsidRPr="002D4463">
        <w:rPr>
          <w:rFonts w:ascii="Times New Roman" w:eastAsia="Calibri" w:hAnsi="Times New Roman" w:cs="Times New Roman"/>
          <w:color w:val="000000"/>
          <w:sz w:val="28"/>
          <w:szCs w:val="28"/>
          <w:shd w:val="clear" w:color="auto" w:fill="FFFFFF"/>
          <w:lang w:val="uk-UA"/>
        </w:rPr>
        <w:t>13-17</w:t>
      </w:r>
      <w:bookmarkEnd w:id="343"/>
      <w:bookmarkEnd w:id="344"/>
      <w:bookmarkEnd w:id="345"/>
      <w:bookmarkEnd w:id="346"/>
      <w:bookmarkEnd w:id="347"/>
      <w:r>
        <w:rPr>
          <w:rFonts w:ascii="Times New Roman" w:eastAsia="Calibri" w:hAnsi="Times New Roman" w:cs="Times New Roman"/>
          <w:color w:val="000000"/>
          <w:sz w:val="28"/>
          <w:szCs w:val="28"/>
          <w:shd w:val="clear" w:color="auto" w:fill="FFFFFF"/>
          <w:lang w:val="uk-UA"/>
        </w:rPr>
        <w:t>.</w:t>
      </w:r>
    </w:p>
    <w:p w:rsidR="00B609D0"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48" w:name="_Toc515568596"/>
      <w:bookmarkStart w:id="349" w:name="_Toc516153103"/>
      <w:bookmarkStart w:id="350" w:name="_Toc516216675"/>
      <w:bookmarkStart w:id="351" w:name="_Toc29669227"/>
      <w:r w:rsidRPr="002D4463">
        <w:rPr>
          <w:rFonts w:ascii="Times New Roman" w:eastAsia="Calibri" w:hAnsi="Times New Roman" w:cs="Times New Roman"/>
          <w:color w:val="000000"/>
          <w:sz w:val="28"/>
          <w:szCs w:val="28"/>
          <w:shd w:val="clear" w:color="auto" w:fill="FFFFFF"/>
          <w:lang w:val="uk-UA"/>
        </w:rPr>
        <w:lastRenderedPageBreak/>
        <w:t xml:space="preserve"> </w:t>
      </w:r>
      <w:bookmarkStart w:id="352" w:name="_Toc29733473"/>
      <w:r w:rsidR="001B0C2C" w:rsidRPr="002D4463">
        <w:rPr>
          <w:rFonts w:ascii="Times New Roman" w:eastAsia="Calibri" w:hAnsi="Times New Roman" w:cs="Times New Roman"/>
          <w:color w:val="000000"/>
          <w:sz w:val="28"/>
          <w:szCs w:val="28"/>
          <w:shd w:val="clear" w:color="auto" w:fill="FFFFFF"/>
          <w:lang w:val="uk-UA"/>
        </w:rPr>
        <w:t>Новиков Д. К., Новикова В. И. Оценка иммунного статуса</w:t>
      </w:r>
      <w:r w:rsidR="008A5949" w:rsidRPr="002D4463">
        <w:rPr>
          <w:rFonts w:ascii="Times New Roman" w:eastAsia="Calibri" w:hAnsi="Times New Roman" w:cs="Times New Roman"/>
          <w:color w:val="000000"/>
          <w:sz w:val="28"/>
          <w:szCs w:val="28"/>
          <w:shd w:val="clear" w:color="auto" w:fill="FFFFFF"/>
          <w:lang w:val="uk-UA"/>
        </w:rPr>
        <w:t>.</w:t>
      </w:r>
      <w:r w:rsidR="00B609D0" w:rsidRPr="002D4463">
        <w:rPr>
          <w:rFonts w:ascii="Times New Roman" w:eastAsia="Calibri" w:hAnsi="Times New Roman" w:cs="Times New Roman"/>
          <w:color w:val="000000"/>
          <w:sz w:val="28"/>
          <w:szCs w:val="28"/>
          <w:shd w:val="clear" w:color="auto" w:fill="FFFFFF"/>
          <w:lang w:val="uk-UA"/>
        </w:rPr>
        <w:t xml:space="preserve"> М</w:t>
      </w:r>
      <w:r w:rsidR="008A5949" w:rsidRPr="002D4463">
        <w:rPr>
          <w:rFonts w:ascii="Times New Roman" w:eastAsia="Calibri" w:hAnsi="Times New Roman" w:cs="Times New Roman"/>
          <w:color w:val="000000"/>
          <w:sz w:val="28"/>
          <w:szCs w:val="28"/>
          <w:shd w:val="clear" w:color="auto" w:fill="FFFFFF"/>
          <w:lang w:val="uk-UA"/>
        </w:rPr>
        <w:t>осква</w:t>
      </w:r>
      <w:r w:rsidR="00506CC0" w:rsidRPr="002D4463">
        <w:rPr>
          <w:rFonts w:ascii="Times New Roman" w:eastAsia="Calibri" w:hAnsi="Times New Roman" w:cs="Times New Roman"/>
          <w:color w:val="000000"/>
          <w:sz w:val="28"/>
          <w:szCs w:val="28"/>
          <w:shd w:val="clear" w:color="auto" w:fill="FFFFFF"/>
          <w:lang w:val="uk-UA"/>
        </w:rPr>
        <w:t xml:space="preserve"> </w:t>
      </w:r>
      <w:r w:rsidR="001B0C2C" w:rsidRPr="002D4463">
        <w:rPr>
          <w:rFonts w:ascii="Times New Roman" w:eastAsia="Calibri" w:hAnsi="Times New Roman" w:cs="Times New Roman"/>
          <w:color w:val="000000"/>
          <w:sz w:val="28"/>
          <w:szCs w:val="28"/>
          <w:shd w:val="clear" w:color="auto" w:fill="FFFFFF"/>
          <w:lang w:val="uk-UA"/>
        </w:rPr>
        <w:t>: Медицина</w:t>
      </w:r>
      <w:r w:rsidR="00B609D0" w:rsidRPr="002D4463">
        <w:rPr>
          <w:rFonts w:ascii="Times New Roman" w:eastAsia="Calibri" w:hAnsi="Times New Roman" w:cs="Times New Roman"/>
          <w:color w:val="000000"/>
          <w:sz w:val="28"/>
          <w:szCs w:val="28"/>
          <w:shd w:val="clear" w:color="auto" w:fill="FFFFFF"/>
          <w:lang w:val="uk-UA"/>
        </w:rPr>
        <w:t>,</w:t>
      </w:r>
      <w:r w:rsidR="001B0C2C" w:rsidRPr="002D4463">
        <w:rPr>
          <w:rFonts w:ascii="Times New Roman" w:eastAsia="Calibri" w:hAnsi="Times New Roman" w:cs="Times New Roman"/>
          <w:color w:val="000000"/>
          <w:sz w:val="28"/>
          <w:szCs w:val="28"/>
          <w:shd w:val="clear" w:color="auto" w:fill="FFFFFF"/>
          <w:lang w:val="uk-UA"/>
        </w:rPr>
        <w:t xml:space="preserve"> 1995. </w:t>
      </w:r>
      <w:r w:rsidR="00B609D0" w:rsidRPr="002D4463">
        <w:rPr>
          <w:rFonts w:ascii="Times New Roman" w:eastAsia="Calibri" w:hAnsi="Times New Roman" w:cs="Times New Roman"/>
          <w:color w:val="000000"/>
          <w:sz w:val="28"/>
          <w:szCs w:val="28"/>
          <w:shd w:val="clear" w:color="auto" w:fill="FFFFFF"/>
          <w:lang w:val="uk-UA"/>
        </w:rPr>
        <w:t>23</w:t>
      </w:r>
      <w:bookmarkEnd w:id="348"/>
      <w:bookmarkEnd w:id="349"/>
      <w:bookmarkEnd w:id="350"/>
      <w:r w:rsidR="001B0C2C" w:rsidRPr="002D4463">
        <w:rPr>
          <w:rFonts w:ascii="Times New Roman" w:eastAsia="Calibri" w:hAnsi="Times New Roman" w:cs="Times New Roman"/>
          <w:color w:val="000000"/>
          <w:sz w:val="28"/>
          <w:szCs w:val="28"/>
          <w:shd w:val="clear" w:color="auto" w:fill="FFFFFF"/>
          <w:lang w:val="uk-UA"/>
        </w:rPr>
        <w:t xml:space="preserve"> с.</w:t>
      </w:r>
      <w:bookmarkEnd w:id="351"/>
      <w:bookmarkEnd w:id="352"/>
    </w:p>
    <w:p w:rsidR="0034534B" w:rsidRPr="00A82844" w:rsidRDefault="00A82844" w:rsidP="002D4463">
      <w:pPr>
        <w:pStyle w:val="a7"/>
        <w:numPr>
          <w:ilvl w:val="0"/>
          <w:numId w:val="13"/>
        </w:numPr>
        <w:tabs>
          <w:tab w:val="left" w:pos="1276"/>
        </w:tabs>
        <w:spacing w:after="0" w:line="360" w:lineRule="auto"/>
        <w:ind w:left="0" w:firstLine="709"/>
        <w:jc w:val="both"/>
        <w:outlineLvl w:val="0"/>
        <w:rPr>
          <w:rFonts w:ascii="Times New Roman" w:hAnsi="Times New Roman" w:cs="Times New Roman"/>
          <w:sz w:val="28"/>
          <w:szCs w:val="28"/>
          <w:lang w:val="en-US"/>
        </w:rPr>
      </w:pPr>
      <w:bookmarkStart w:id="353" w:name="_Toc29669228"/>
      <w:bookmarkStart w:id="354" w:name="_Toc29733474"/>
      <w:bookmarkStart w:id="355" w:name="_Toc515568598"/>
      <w:bookmarkStart w:id="356" w:name="_Toc516153105"/>
      <w:bookmarkStart w:id="357" w:name="_Toc516216677"/>
      <w:r w:rsidRPr="002D4463">
        <w:rPr>
          <w:rFonts w:ascii="Times New Roman" w:hAnsi="Times New Roman" w:cs="Times New Roman"/>
          <w:sz w:val="28"/>
          <w:szCs w:val="28"/>
          <w:lang w:val="en-US"/>
        </w:rPr>
        <w:t>Hamdine</w:t>
      </w:r>
      <w:r w:rsidRPr="00A82844">
        <w:rPr>
          <w:rFonts w:ascii="Times New Roman" w:hAnsi="Times New Roman" w:cs="Times New Roman"/>
          <w:sz w:val="28"/>
          <w:szCs w:val="28"/>
          <w:lang w:val="en-US"/>
        </w:rPr>
        <w:t xml:space="preserve"> </w:t>
      </w:r>
      <w:r w:rsidRPr="002D4463">
        <w:rPr>
          <w:rFonts w:ascii="Times New Roman" w:hAnsi="Times New Roman" w:cs="Times New Roman"/>
          <w:sz w:val="28"/>
          <w:szCs w:val="28"/>
          <w:lang w:val="en-US"/>
        </w:rPr>
        <w:t>O., Eijkemans</w:t>
      </w:r>
      <w:r w:rsidRPr="00A82844">
        <w:rPr>
          <w:rFonts w:ascii="Times New Roman" w:hAnsi="Times New Roman" w:cs="Times New Roman"/>
          <w:sz w:val="28"/>
          <w:szCs w:val="28"/>
          <w:lang w:val="en-US"/>
        </w:rPr>
        <w:t xml:space="preserve"> </w:t>
      </w:r>
      <w:r w:rsidRPr="002D4463">
        <w:rPr>
          <w:rFonts w:ascii="Times New Roman" w:hAnsi="Times New Roman" w:cs="Times New Roman"/>
          <w:sz w:val="28"/>
          <w:szCs w:val="28"/>
          <w:lang w:val="en-US"/>
        </w:rPr>
        <w:t xml:space="preserve">M. J., Lehtjes E. W. </w:t>
      </w:r>
      <w:r w:rsidR="0034534B" w:rsidRPr="002D4463">
        <w:rPr>
          <w:rFonts w:ascii="Times New Roman" w:hAnsi="Times New Roman" w:cs="Times New Roman"/>
          <w:sz w:val="28"/>
          <w:szCs w:val="28"/>
          <w:lang w:val="en-US"/>
        </w:rPr>
        <w:t>Ovarian response prediction in GnRH antagonist treatment for IVF using anti-Mül</w:t>
      </w:r>
      <w:r>
        <w:rPr>
          <w:rFonts w:ascii="Times New Roman" w:hAnsi="Times New Roman" w:cs="Times New Roman"/>
          <w:sz w:val="28"/>
          <w:szCs w:val="28"/>
          <w:lang w:val="en-US"/>
        </w:rPr>
        <w:t>lerian hormone</w:t>
      </w:r>
      <w:r>
        <w:rPr>
          <w:rFonts w:ascii="Times New Roman" w:hAnsi="Times New Roman" w:cs="Times New Roman"/>
          <w:sz w:val="28"/>
          <w:szCs w:val="28"/>
          <w:lang w:val="uk-UA"/>
        </w:rPr>
        <w:t xml:space="preserve">. </w:t>
      </w:r>
      <w:r w:rsidR="0034534B" w:rsidRPr="00A82844">
        <w:rPr>
          <w:rFonts w:ascii="Times New Roman" w:hAnsi="Times New Roman" w:cs="Times New Roman"/>
          <w:i/>
          <w:sz w:val="28"/>
          <w:szCs w:val="28"/>
          <w:lang w:val="en-US"/>
        </w:rPr>
        <w:t>Human</w:t>
      </w:r>
      <w:r w:rsidR="0034534B" w:rsidRPr="00A82844">
        <w:rPr>
          <w:rFonts w:ascii="Times New Roman" w:hAnsi="Times New Roman" w:cs="Times New Roman"/>
          <w:i/>
          <w:sz w:val="28"/>
          <w:szCs w:val="28"/>
          <w:lang w:val="uk-UA"/>
        </w:rPr>
        <w:t xml:space="preserve"> </w:t>
      </w:r>
      <w:r w:rsidR="0034534B" w:rsidRPr="00A82844">
        <w:rPr>
          <w:rFonts w:ascii="Times New Roman" w:hAnsi="Times New Roman" w:cs="Times New Roman"/>
          <w:i/>
          <w:sz w:val="28"/>
          <w:szCs w:val="28"/>
          <w:lang w:val="en-US"/>
        </w:rPr>
        <w:t>Reproduction</w:t>
      </w:r>
      <w:r w:rsidR="0034534B" w:rsidRPr="00A82844">
        <w:rPr>
          <w:rFonts w:ascii="Times New Roman" w:hAnsi="Times New Roman" w:cs="Times New Roman"/>
          <w:sz w:val="28"/>
          <w:szCs w:val="28"/>
          <w:lang w:val="en-US"/>
        </w:rPr>
        <w:t>.</w:t>
      </w:r>
      <w:r w:rsidR="0034534B" w:rsidRPr="002D4463">
        <w:rPr>
          <w:rFonts w:ascii="Times New Roman" w:eastAsia="Calibri" w:hAnsi="Times New Roman" w:cs="Times New Roman"/>
          <w:color w:val="000000"/>
          <w:sz w:val="28"/>
          <w:szCs w:val="28"/>
          <w:shd w:val="clear" w:color="auto" w:fill="FFFFFF"/>
          <w:lang w:val="uk-UA"/>
        </w:rPr>
        <w:t xml:space="preserve"> </w:t>
      </w:r>
      <w:r w:rsidR="0034534B" w:rsidRPr="00A82844">
        <w:rPr>
          <w:rFonts w:ascii="Times New Roman" w:hAnsi="Times New Roman" w:cs="Times New Roman"/>
          <w:sz w:val="28"/>
          <w:szCs w:val="28"/>
          <w:lang w:val="en-US"/>
        </w:rPr>
        <w:t>2014.</w:t>
      </w:r>
      <w:r w:rsidR="0034534B" w:rsidRPr="002D4463">
        <w:rPr>
          <w:rFonts w:ascii="Times New Roman" w:eastAsia="Calibri" w:hAnsi="Times New Roman" w:cs="Times New Roman"/>
          <w:color w:val="000000"/>
          <w:sz w:val="28"/>
          <w:szCs w:val="28"/>
          <w:shd w:val="clear" w:color="auto" w:fill="FFFFFF"/>
          <w:lang w:val="uk-UA"/>
        </w:rPr>
        <w:t xml:space="preserve"> </w:t>
      </w:r>
      <w:r w:rsidR="0034534B" w:rsidRPr="002D4463">
        <w:rPr>
          <w:rFonts w:ascii="Times New Roman" w:hAnsi="Times New Roman" w:cs="Times New Roman"/>
          <w:sz w:val="28"/>
          <w:szCs w:val="28"/>
          <w:lang w:val="en-US"/>
        </w:rPr>
        <w:t>Vol</w:t>
      </w:r>
      <w:r w:rsidR="0034534B" w:rsidRPr="00A82844">
        <w:rPr>
          <w:rFonts w:ascii="Times New Roman" w:hAnsi="Times New Roman" w:cs="Times New Roman"/>
          <w:sz w:val="28"/>
          <w:szCs w:val="28"/>
          <w:lang w:val="en-US"/>
        </w:rPr>
        <w:t>. 30, № 1.</w:t>
      </w:r>
      <w:r w:rsidR="0034534B" w:rsidRPr="002D4463">
        <w:rPr>
          <w:rFonts w:ascii="Times New Roman" w:eastAsia="Calibri" w:hAnsi="Times New Roman" w:cs="Times New Roman"/>
          <w:color w:val="000000"/>
          <w:sz w:val="28"/>
          <w:szCs w:val="28"/>
          <w:shd w:val="clear" w:color="auto" w:fill="FFFFFF"/>
          <w:lang w:val="uk-UA"/>
        </w:rPr>
        <w:t xml:space="preserve"> </w:t>
      </w:r>
      <w:r w:rsidR="0034534B" w:rsidRPr="002D4463">
        <w:rPr>
          <w:rFonts w:ascii="Times New Roman" w:hAnsi="Times New Roman" w:cs="Times New Roman"/>
          <w:sz w:val="28"/>
          <w:szCs w:val="28"/>
        </w:rPr>
        <w:t>С</w:t>
      </w:r>
      <w:r w:rsidR="0034534B" w:rsidRPr="00A82844">
        <w:rPr>
          <w:rFonts w:ascii="Times New Roman" w:hAnsi="Times New Roman" w:cs="Times New Roman"/>
          <w:sz w:val="28"/>
          <w:szCs w:val="28"/>
          <w:lang w:val="en-US"/>
        </w:rPr>
        <w:t>. 170</w:t>
      </w:r>
      <w:r w:rsidR="00884FA7">
        <w:rPr>
          <w:rFonts w:ascii="Times New Roman" w:hAnsi="Times New Roman" w:cs="Times New Roman"/>
          <w:sz w:val="28"/>
          <w:szCs w:val="28"/>
          <w:lang w:val="uk-UA"/>
        </w:rPr>
        <w:t>-</w:t>
      </w:r>
      <w:r w:rsidR="0034534B" w:rsidRPr="00A82844">
        <w:rPr>
          <w:rFonts w:ascii="Times New Roman" w:hAnsi="Times New Roman" w:cs="Times New Roman"/>
          <w:sz w:val="28"/>
          <w:szCs w:val="28"/>
          <w:lang w:val="en-US"/>
        </w:rPr>
        <w:t>178.</w:t>
      </w:r>
      <w:bookmarkEnd w:id="353"/>
      <w:bookmarkEnd w:id="354"/>
      <w:r w:rsidR="0034534B" w:rsidRPr="00A82844">
        <w:rPr>
          <w:rFonts w:ascii="Times New Roman" w:hAnsi="Times New Roman" w:cs="Times New Roman"/>
          <w:sz w:val="28"/>
          <w:szCs w:val="28"/>
          <w:lang w:val="en-US"/>
        </w:rPr>
        <w:t xml:space="preserve"> </w:t>
      </w:r>
    </w:p>
    <w:p w:rsidR="00B609D0"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58" w:name="_Toc29669229"/>
      <w:r w:rsidRPr="002D4463">
        <w:rPr>
          <w:rFonts w:ascii="Times New Roman" w:eastAsia="Calibri" w:hAnsi="Times New Roman" w:cs="Times New Roman"/>
          <w:color w:val="000000"/>
          <w:sz w:val="28"/>
          <w:szCs w:val="28"/>
          <w:shd w:val="clear" w:color="auto" w:fill="FFFFFF"/>
          <w:lang w:val="uk-UA"/>
        </w:rPr>
        <w:t xml:space="preserve"> </w:t>
      </w:r>
      <w:bookmarkStart w:id="359" w:name="_Toc29733475"/>
      <w:r w:rsidR="00B609D0" w:rsidRPr="002D4463">
        <w:rPr>
          <w:rFonts w:ascii="Times New Roman" w:eastAsia="Calibri" w:hAnsi="Times New Roman" w:cs="Times New Roman"/>
          <w:color w:val="000000"/>
          <w:sz w:val="28"/>
          <w:szCs w:val="28"/>
          <w:shd w:val="clear" w:color="auto" w:fill="FFFFFF"/>
          <w:lang w:val="uk-UA"/>
        </w:rPr>
        <w:t>Самойлова Р.</w:t>
      </w:r>
      <w:r w:rsidR="001B0C2C" w:rsidRPr="002D4463">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С., Булычева Т.</w:t>
      </w:r>
      <w:r w:rsidR="001B0C2C" w:rsidRPr="002D4463">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 xml:space="preserve">И. Иммунофенотипирование в диагностике хронических лимфоидных заболеваний. </w:t>
      </w:r>
      <w:r w:rsidR="00B609D0" w:rsidRPr="00884FA7">
        <w:rPr>
          <w:rFonts w:ascii="Times New Roman" w:eastAsia="Calibri" w:hAnsi="Times New Roman" w:cs="Times New Roman"/>
          <w:i/>
          <w:color w:val="000000"/>
          <w:sz w:val="28"/>
          <w:szCs w:val="28"/>
          <w:shd w:val="clear" w:color="auto" w:fill="FFFFFF"/>
          <w:lang w:val="uk-UA"/>
        </w:rPr>
        <w:t>Клиническая лабораторная диагностика</w:t>
      </w:r>
      <w:r w:rsidR="008A5949" w:rsidRPr="002D4463">
        <w:rPr>
          <w:rFonts w:ascii="Times New Roman" w:eastAsia="Calibri" w:hAnsi="Times New Roman" w:cs="Times New Roman"/>
          <w:color w:val="000000"/>
          <w:sz w:val="28"/>
          <w:szCs w:val="28"/>
          <w:shd w:val="clear" w:color="auto" w:fill="FFFFFF"/>
          <w:lang w:val="uk-UA"/>
        </w:rPr>
        <w:t>.</w:t>
      </w:r>
      <w:r w:rsidR="00040CC6" w:rsidRPr="002D4463">
        <w:rPr>
          <w:rFonts w:ascii="Times New Roman" w:eastAsia="Calibri" w:hAnsi="Times New Roman" w:cs="Times New Roman"/>
          <w:color w:val="000000"/>
          <w:sz w:val="28"/>
          <w:szCs w:val="28"/>
          <w:shd w:val="clear" w:color="auto" w:fill="FFFFFF"/>
          <w:lang w:val="uk-UA"/>
        </w:rPr>
        <w:t xml:space="preserve"> 201</w:t>
      </w:r>
      <w:r w:rsidR="008A5949" w:rsidRPr="002D4463">
        <w:rPr>
          <w:rFonts w:ascii="Times New Roman" w:eastAsia="Calibri" w:hAnsi="Times New Roman" w:cs="Times New Roman"/>
          <w:color w:val="000000"/>
          <w:sz w:val="28"/>
          <w:szCs w:val="28"/>
          <w:shd w:val="clear" w:color="auto" w:fill="FFFFFF"/>
          <w:lang w:val="uk-UA"/>
        </w:rPr>
        <w:t>3.</w:t>
      </w:r>
      <w:r w:rsidR="00B609D0" w:rsidRPr="002D4463">
        <w:rPr>
          <w:rFonts w:ascii="Times New Roman" w:eastAsia="Calibri" w:hAnsi="Times New Roman" w:cs="Times New Roman"/>
          <w:color w:val="000000"/>
          <w:sz w:val="28"/>
          <w:szCs w:val="28"/>
          <w:shd w:val="clear" w:color="auto" w:fill="FFFFFF"/>
          <w:lang w:val="uk-UA"/>
        </w:rPr>
        <w:t xml:space="preserve"> </w:t>
      </w:r>
      <w:r w:rsidR="001B0C2C" w:rsidRPr="002D4463">
        <w:rPr>
          <w:rFonts w:ascii="Times New Roman" w:eastAsia="Calibri" w:hAnsi="Times New Roman" w:cs="Times New Roman"/>
          <w:color w:val="000000"/>
          <w:sz w:val="28"/>
          <w:szCs w:val="28"/>
          <w:shd w:val="clear" w:color="auto" w:fill="FFFFFF"/>
          <w:lang w:val="uk-UA"/>
        </w:rPr>
        <w:t xml:space="preserve">№ </w:t>
      </w:r>
      <w:r w:rsidR="00540701" w:rsidRPr="002D4463">
        <w:rPr>
          <w:rFonts w:ascii="Times New Roman" w:eastAsia="Calibri" w:hAnsi="Times New Roman" w:cs="Times New Roman"/>
          <w:color w:val="000000"/>
          <w:sz w:val="28"/>
          <w:szCs w:val="28"/>
          <w:shd w:val="clear" w:color="auto" w:fill="FFFFFF"/>
          <w:lang w:val="uk-UA"/>
        </w:rPr>
        <w:t>11</w:t>
      </w:r>
      <w:r w:rsidR="001B0C2C" w:rsidRPr="002D4463">
        <w:rPr>
          <w:rFonts w:ascii="Times New Roman" w:eastAsia="Calibri" w:hAnsi="Times New Roman" w:cs="Times New Roman"/>
          <w:color w:val="000000"/>
          <w:sz w:val="28"/>
          <w:szCs w:val="28"/>
          <w:shd w:val="clear" w:color="auto" w:fill="FFFFFF"/>
          <w:lang w:val="uk-UA"/>
        </w:rPr>
        <w:t xml:space="preserve">. </w:t>
      </w:r>
      <w:r w:rsidR="00884FA7">
        <w:rPr>
          <w:rFonts w:ascii="Times New Roman" w:eastAsia="Calibri" w:hAnsi="Times New Roman" w:cs="Times New Roman"/>
          <w:color w:val="000000"/>
          <w:sz w:val="28"/>
          <w:szCs w:val="28"/>
          <w:shd w:val="clear" w:color="auto" w:fill="FFFFFF"/>
          <w:lang w:val="uk-UA"/>
        </w:rPr>
        <w:t xml:space="preserve">С. </w:t>
      </w:r>
      <w:r w:rsidR="00B609D0" w:rsidRPr="002D4463">
        <w:rPr>
          <w:rFonts w:ascii="Times New Roman" w:eastAsia="Calibri" w:hAnsi="Times New Roman" w:cs="Times New Roman"/>
          <w:color w:val="000000"/>
          <w:sz w:val="28"/>
          <w:szCs w:val="28"/>
          <w:shd w:val="clear" w:color="auto" w:fill="FFFFFF"/>
          <w:lang w:val="uk-UA"/>
        </w:rPr>
        <w:t>35-39</w:t>
      </w:r>
      <w:bookmarkEnd w:id="355"/>
      <w:bookmarkEnd w:id="356"/>
      <w:bookmarkEnd w:id="357"/>
      <w:bookmarkEnd w:id="358"/>
      <w:bookmarkEnd w:id="359"/>
      <w:r w:rsidR="00884FA7">
        <w:rPr>
          <w:rFonts w:ascii="Times New Roman" w:eastAsia="Calibri" w:hAnsi="Times New Roman" w:cs="Times New Roman"/>
          <w:color w:val="000000"/>
          <w:sz w:val="28"/>
          <w:szCs w:val="28"/>
          <w:shd w:val="clear" w:color="auto" w:fill="FFFFFF"/>
          <w:lang w:val="uk-UA"/>
        </w:rPr>
        <w:t>.</w:t>
      </w:r>
    </w:p>
    <w:p w:rsidR="00040CC6" w:rsidRPr="00884FA7" w:rsidRDefault="00322EB9" w:rsidP="002D4463">
      <w:pPr>
        <w:pStyle w:val="a7"/>
        <w:numPr>
          <w:ilvl w:val="0"/>
          <w:numId w:val="13"/>
        </w:numPr>
        <w:tabs>
          <w:tab w:val="left" w:pos="1276"/>
        </w:tabs>
        <w:spacing w:after="0" w:line="360" w:lineRule="auto"/>
        <w:ind w:left="0" w:firstLine="709"/>
        <w:jc w:val="both"/>
        <w:outlineLvl w:val="0"/>
        <w:rPr>
          <w:rFonts w:ascii="Times New Roman" w:hAnsi="Times New Roman" w:cs="Times New Roman"/>
          <w:sz w:val="28"/>
          <w:szCs w:val="28"/>
          <w:lang w:val="en-US"/>
        </w:rPr>
      </w:pPr>
      <w:bookmarkStart w:id="360" w:name="_Toc29669230"/>
      <w:bookmarkStart w:id="361" w:name="_Toc515568600"/>
      <w:bookmarkStart w:id="362" w:name="_Toc516153107"/>
      <w:bookmarkStart w:id="363" w:name="_Toc516216679"/>
      <w:r w:rsidRPr="002D4463">
        <w:rPr>
          <w:rFonts w:ascii="Times New Roman" w:eastAsia="Calibri" w:hAnsi="Times New Roman" w:cs="Times New Roman"/>
          <w:color w:val="000000"/>
          <w:sz w:val="28"/>
          <w:szCs w:val="28"/>
          <w:shd w:val="clear" w:color="auto" w:fill="FFFFFF"/>
          <w:lang w:val="uk-UA"/>
        </w:rPr>
        <w:t xml:space="preserve"> </w:t>
      </w:r>
      <w:bookmarkStart w:id="364" w:name="_Toc29733476"/>
      <w:r w:rsidR="00040CC6" w:rsidRPr="002D4463">
        <w:rPr>
          <w:rFonts w:ascii="Times New Roman" w:hAnsi="Times New Roman" w:cs="Times New Roman"/>
          <w:sz w:val="28"/>
          <w:szCs w:val="28"/>
          <w:lang w:val="en-US"/>
        </w:rPr>
        <w:t>La Marca A.</w:t>
      </w:r>
      <w:r w:rsidR="00884FA7">
        <w:rPr>
          <w:rFonts w:ascii="Times New Roman" w:hAnsi="Times New Roman" w:cs="Times New Roman"/>
          <w:sz w:val="28"/>
          <w:szCs w:val="28"/>
          <w:lang w:val="uk-UA"/>
        </w:rPr>
        <w:t>,</w:t>
      </w:r>
      <w:r w:rsidR="00040CC6" w:rsidRPr="002D4463">
        <w:rPr>
          <w:rFonts w:ascii="Times New Roman" w:hAnsi="Times New Roman" w:cs="Times New Roman"/>
          <w:sz w:val="28"/>
          <w:szCs w:val="28"/>
          <w:lang w:val="en-US"/>
        </w:rPr>
        <w:t xml:space="preserve"> </w:t>
      </w:r>
      <w:r w:rsidR="00884FA7" w:rsidRPr="002D4463">
        <w:rPr>
          <w:rFonts w:ascii="Times New Roman" w:hAnsi="Times New Roman" w:cs="Times New Roman"/>
          <w:sz w:val="28"/>
          <w:szCs w:val="28"/>
          <w:lang w:val="en-US"/>
        </w:rPr>
        <w:t xml:space="preserve">Sunkara S. K. </w:t>
      </w:r>
      <w:r w:rsidR="00040CC6" w:rsidRPr="002D4463">
        <w:rPr>
          <w:rFonts w:ascii="Times New Roman" w:hAnsi="Times New Roman" w:cs="Times New Roman"/>
          <w:sz w:val="28"/>
          <w:szCs w:val="28"/>
          <w:lang w:val="en-US"/>
        </w:rPr>
        <w:t>Individualization of controlled ovarian</w:t>
      </w:r>
      <w:r w:rsidR="00040CC6" w:rsidRPr="002D4463">
        <w:rPr>
          <w:rFonts w:ascii="Times New Roman" w:hAnsi="Times New Roman" w:cs="Times New Roman"/>
          <w:sz w:val="28"/>
          <w:szCs w:val="28"/>
          <w:lang w:val="uk-UA"/>
        </w:rPr>
        <w:t xml:space="preserve"> </w:t>
      </w:r>
      <w:r w:rsidR="00040CC6" w:rsidRPr="002D4463">
        <w:rPr>
          <w:rFonts w:ascii="Times New Roman" w:hAnsi="Times New Roman" w:cs="Times New Roman"/>
          <w:sz w:val="28"/>
          <w:szCs w:val="28"/>
          <w:lang w:val="en-US"/>
        </w:rPr>
        <w:t>stimulation in IVF using ovarian reserve markers: from</w:t>
      </w:r>
      <w:r w:rsidR="00040CC6" w:rsidRPr="002D4463">
        <w:rPr>
          <w:rFonts w:ascii="Times New Roman" w:hAnsi="Times New Roman" w:cs="Times New Roman"/>
          <w:sz w:val="28"/>
          <w:szCs w:val="28"/>
          <w:lang w:val="uk-UA"/>
        </w:rPr>
        <w:t xml:space="preserve"> </w:t>
      </w:r>
      <w:r w:rsidR="00040CC6" w:rsidRPr="002D4463">
        <w:rPr>
          <w:rFonts w:ascii="Times New Roman" w:hAnsi="Times New Roman" w:cs="Times New Roman"/>
          <w:sz w:val="28"/>
          <w:szCs w:val="28"/>
          <w:lang w:val="en-US"/>
        </w:rPr>
        <w:t>theory to practice</w:t>
      </w:r>
      <w:r w:rsidR="00472968">
        <w:rPr>
          <w:rFonts w:ascii="Times New Roman" w:hAnsi="Times New Roman" w:cs="Times New Roman"/>
          <w:sz w:val="28"/>
          <w:szCs w:val="28"/>
          <w:lang w:val="en-US"/>
        </w:rPr>
        <w:t>.</w:t>
      </w:r>
      <w:r w:rsidR="00040CC6" w:rsidRPr="002D4463">
        <w:rPr>
          <w:rFonts w:ascii="Times New Roman" w:hAnsi="Times New Roman" w:cs="Times New Roman"/>
          <w:sz w:val="28"/>
          <w:szCs w:val="28"/>
          <w:lang w:val="en-US"/>
        </w:rPr>
        <w:t xml:space="preserve"> </w:t>
      </w:r>
      <w:r w:rsidR="00040CC6" w:rsidRPr="00884FA7">
        <w:rPr>
          <w:rFonts w:ascii="Times New Roman" w:hAnsi="Times New Roman" w:cs="Times New Roman"/>
          <w:i/>
          <w:sz w:val="28"/>
          <w:szCs w:val="28"/>
          <w:lang w:val="en-US"/>
        </w:rPr>
        <w:t>Human reproduction update</w:t>
      </w:r>
      <w:r w:rsidR="00884FA7">
        <w:rPr>
          <w:rFonts w:ascii="Times New Roman" w:hAnsi="Times New Roman" w:cs="Times New Roman"/>
          <w:sz w:val="28"/>
          <w:szCs w:val="28"/>
          <w:lang w:val="uk-UA"/>
        </w:rPr>
        <w:t xml:space="preserve">. </w:t>
      </w:r>
      <w:r w:rsidR="00040CC6" w:rsidRPr="002D4463">
        <w:rPr>
          <w:rFonts w:ascii="Times New Roman" w:hAnsi="Times New Roman" w:cs="Times New Roman"/>
          <w:sz w:val="28"/>
          <w:szCs w:val="28"/>
          <w:lang w:val="en-US"/>
        </w:rPr>
        <w:t>2013.</w:t>
      </w:r>
      <w:r w:rsidR="00040CC6" w:rsidRPr="002D4463">
        <w:rPr>
          <w:rFonts w:ascii="Times New Roman" w:eastAsia="Calibri" w:hAnsi="Times New Roman" w:cs="Times New Roman"/>
          <w:color w:val="000000"/>
          <w:sz w:val="28"/>
          <w:szCs w:val="28"/>
          <w:shd w:val="clear" w:color="auto" w:fill="FFFFFF"/>
          <w:lang w:val="uk-UA"/>
        </w:rPr>
        <w:t xml:space="preserve"> </w:t>
      </w:r>
      <w:r w:rsidR="00040CC6" w:rsidRPr="002D4463">
        <w:rPr>
          <w:rFonts w:ascii="Times New Roman" w:hAnsi="Times New Roman" w:cs="Times New Roman"/>
          <w:sz w:val="28"/>
          <w:szCs w:val="28"/>
          <w:lang w:val="en-US"/>
        </w:rPr>
        <w:t>Vol</w:t>
      </w:r>
      <w:r w:rsidR="00040CC6" w:rsidRPr="00884FA7">
        <w:rPr>
          <w:rFonts w:ascii="Times New Roman" w:hAnsi="Times New Roman" w:cs="Times New Roman"/>
          <w:sz w:val="28"/>
          <w:szCs w:val="28"/>
          <w:lang w:val="en-US"/>
        </w:rPr>
        <w:t>. 20, № 1.</w:t>
      </w:r>
      <w:r w:rsidR="00040CC6" w:rsidRPr="002D4463">
        <w:rPr>
          <w:rFonts w:ascii="Times New Roman" w:eastAsia="Calibri" w:hAnsi="Times New Roman" w:cs="Times New Roman"/>
          <w:color w:val="000000"/>
          <w:sz w:val="28"/>
          <w:szCs w:val="28"/>
          <w:shd w:val="clear" w:color="auto" w:fill="FFFFFF"/>
          <w:lang w:val="uk-UA"/>
        </w:rPr>
        <w:t xml:space="preserve"> </w:t>
      </w:r>
      <w:r w:rsidR="00884FA7">
        <w:rPr>
          <w:rFonts w:ascii="Times New Roman" w:hAnsi="Times New Roman" w:cs="Times New Roman"/>
          <w:sz w:val="28"/>
          <w:szCs w:val="28"/>
          <w:lang w:val="uk-UA"/>
        </w:rPr>
        <w:t>Р</w:t>
      </w:r>
      <w:r w:rsidR="00884FA7">
        <w:rPr>
          <w:rFonts w:ascii="Times New Roman" w:hAnsi="Times New Roman" w:cs="Times New Roman"/>
          <w:sz w:val="28"/>
          <w:szCs w:val="28"/>
          <w:lang w:val="en-US"/>
        </w:rPr>
        <w:t>. 124</w:t>
      </w:r>
      <w:r w:rsidR="00884FA7">
        <w:rPr>
          <w:rFonts w:ascii="Times New Roman" w:hAnsi="Times New Roman" w:cs="Times New Roman"/>
          <w:sz w:val="28"/>
          <w:szCs w:val="28"/>
          <w:lang w:val="uk-UA"/>
        </w:rPr>
        <w:t>-</w:t>
      </w:r>
      <w:r w:rsidR="00040CC6" w:rsidRPr="00884FA7">
        <w:rPr>
          <w:rFonts w:ascii="Times New Roman" w:hAnsi="Times New Roman" w:cs="Times New Roman"/>
          <w:sz w:val="28"/>
          <w:szCs w:val="28"/>
          <w:lang w:val="en-US"/>
        </w:rPr>
        <w:t>140.</w:t>
      </w:r>
      <w:bookmarkEnd w:id="360"/>
      <w:bookmarkEnd w:id="364"/>
      <w:r w:rsidR="00040CC6" w:rsidRPr="00884FA7">
        <w:rPr>
          <w:rFonts w:ascii="Times New Roman" w:hAnsi="Times New Roman" w:cs="Times New Roman"/>
          <w:sz w:val="28"/>
          <w:szCs w:val="28"/>
          <w:lang w:val="en-US"/>
        </w:rPr>
        <w:t xml:space="preserve"> </w:t>
      </w:r>
    </w:p>
    <w:p w:rsidR="001E5FD4"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65" w:name="_Toc29669231"/>
      <w:r w:rsidRPr="002D4463">
        <w:rPr>
          <w:rFonts w:ascii="Times New Roman" w:eastAsia="Calibri" w:hAnsi="Times New Roman" w:cs="Times New Roman"/>
          <w:color w:val="000000"/>
          <w:sz w:val="28"/>
          <w:szCs w:val="28"/>
          <w:shd w:val="clear" w:color="auto" w:fill="FFFFFF"/>
          <w:lang w:val="uk-UA"/>
        </w:rPr>
        <w:t xml:space="preserve"> </w:t>
      </w:r>
      <w:bookmarkStart w:id="366" w:name="_Toc29733477"/>
      <w:r w:rsidR="00133798" w:rsidRPr="002D4463">
        <w:rPr>
          <w:rFonts w:ascii="Times New Roman" w:eastAsia="Calibri" w:hAnsi="Times New Roman" w:cs="Times New Roman"/>
          <w:color w:val="000000"/>
          <w:sz w:val="28"/>
          <w:szCs w:val="28"/>
          <w:shd w:val="clear" w:color="auto" w:fill="FFFFFF"/>
          <w:lang w:val="uk-UA"/>
        </w:rPr>
        <w:t>Каширин В. А., Томашевский А. В. Основы компьютерных технологий статистического анализа медицинской информации</w:t>
      </w:r>
      <w:r w:rsidR="001B0C2C" w:rsidRPr="002D4463">
        <w:rPr>
          <w:rFonts w:ascii="Times New Roman" w:eastAsia="Calibri" w:hAnsi="Times New Roman" w:cs="Times New Roman"/>
          <w:color w:val="000000"/>
          <w:sz w:val="28"/>
          <w:szCs w:val="28"/>
          <w:shd w:val="clear" w:color="auto" w:fill="FFFFFF"/>
          <w:lang w:val="uk-UA"/>
        </w:rPr>
        <w:t>. Запорожье : ЗМАПО, 2014. 196 с</w:t>
      </w:r>
      <w:r w:rsidR="00B609D0" w:rsidRPr="002D4463">
        <w:rPr>
          <w:rFonts w:ascii="Times New Roman" w:eastAsia="Calibri" w:hAnsi="Times New Roman" w:cs="Times New Roman"/>
          <w:color w:val="000000"/>
          <w:sz w:val="28"/>
          <w:szCs w:val="28"/>
          <w:shd w:val="clear" w:color="auto" w:fill="FFFFFF"/>
          <w:lang w:val="uk-UA"/>
        </w:rPr>
        <w:t>.</w:t>
      </w:r>
      <w:bookmarkEnd w:id="365"/>
      <w:bookmarkEnd w:id="366"/>
      <w:r w:rsidR="00B609D0" w:rsidRPr="002D4463">
        <w:rPr>
          <w:rFonts w:ascii="Times New Roman" w:eastAsia="Calibri" w:hAnsi="Times New Roman" w:cs="Times New Roman"/>
          <w:color w:val="000000"/>
          <w:sz w:val="28"/>
          <w:szCs w:val="28"/>
          <w:shd w:val="clear" w:color="auto" w:fill="FFFFFF"/>
          <w:lang w:val="uk-UA"/>
        </w:rPr>
        <w:t xml:space="preserve"> </w:t>
      </w:r>
      <w:bookmarkStart w:id="367" w:name="_Toc515568601"/>
      <w:bookmarkStart w:id="368" w:name="_Toc516153108"/>
      <w:bookmarkStart w:id="369" w:name="_Toc516216680"/>
      <w:bookmarkEnd w:id="361"/>
      <w:bookmarkEnd w:id="362"/>
      <w:bookmarkEnd w:id="363"/>
    </w:p>
    <w:p w:rsidR="0055671B"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70" w:name="_Toc29669232"/>
      <w:r w:rsidRPr="002D4463">
        <w:rPr>
          <w:rFonts w:ascii="Times New Roman" w:eastAsia="Calibri" w:hAnsi="Times New Roman" w:cs="Times New Roman"/>
          <w:color w:val="000000"/>
          <w:sz w:val="28"/>
          <w:szCs w:val="28"/>
          <w:shd w:val="clear" w:color="auto" w:fill="FFFFFF"/>
          <w:lang w:val="uk-UA"/>
        </w:rPr>
        <w:t xml:space="preserve"> </w:t>
      </w:r>
      <w:bookmarkStart w:id="371" w:name="_Toc29733478"/>
      <w:r w:rsidR="00583514" w:rsidRPr="002D4463">
        <w:rPr>
          <w:rFonts w:ascii="Times New Roman" w:eastAsia="Calibri" w:hAnsi="Times New Roman" w:cs="Times New Roman"/>
          <w:color w:val="000000"/>
          <w:sz w:val="28"/>
          <w:szCs w:val="28"/>
          <w:shd w:val="clear" w:color="auto" w:fill="FFFFFF"/>
          <w:lang w:val="uk-UA"/>
        </w:rPr>
        <w:t>Фролов О.</w:t>
      </w:r>
      <w:r w:rsidR="001B0C2C" w:rsidRPr="002D4463">
        <w:rPr>
          <w:rFonts w:ascii="Times New Roman" w:eastAsia="Calibri" w:hAnsi="Times New Roman" w:cs="Times New Roman"/>
          <w:color w:val="000000"/>
          <w:sz w:val="28"/>
          <w:szCs w:val="28"/>
          <w:shd w:val="clear" w:color="auto" w:fill="FFFFFF"/>
          <w:lang w:val="uk-UA"/>
        </w:rPr>
        <w:t xml:space="preserve"> </w:t>
      </w:r>
      <w:r w:rsidR="00583514" w:rsidRPr="002D4463">
        <w:rPr>
          <w:rFonts w:ascii="Times New Roman" w:eastAsia="Calibri" w:hAnsi="Times New Roman" w:cs="Times New Roman"/>
          <w:color w:val="000000"/>
          <w:sz w:val="28"/>
          <w:szCs w:val="28"/>
          <w:shd w:val="clear" w:color="auto" w:fill="FFFFFF"/>
          <w:lang w:val="uk-UA"/>
        </w:rPr>
        <w:t>К., Копійка В.</w:t>
      </w:r>
      <w:r w:rsidR="001B0C2C" w:rsidRPr="002D4463">
        <w:rPr>
          <w:rFonts w:ascii="Times New Roman" w:eastAsia="Calibri" w:hAnsi="Times New Roman" w:cs="Times New Roman"/>
          <w:color w:val="000000"/>
          <w:sz w:val="28"/>
          <w:szCs w:val="28"/>
          <w:shd w:val="clear" w:color="auto" w:fill="FFFFFF"/>
          <w:lang w:val="uk-UA"/>
        </w:rPr>
        <w:t xml:space="preserve"> </w:t>
      </w:r>
      <w:r w:rsidR="00583514" w:rsidRPr="002D4463">
        <w:rPr>
          <w:rFonts w:ascii="Times New Roman" w:eastAsia="Calibri" w:hAnsi="Times New Roman" w:cs="Times New Roman"/>
          <w:color w:val="000000"/>
          <w:sz w:val="28"/>
          <w:szCs w:val="28"/>
          <w:shd w:val="clear" w:color="auto" w:fill="FFFFFF"/>
          <w:lang w:val="uk-UA"/>
        </w:rPr>
        <w:t>В., Федотов Є.</w:t>
      </w:r>
      <w:r w:rsidR="001B0C2C" w:rsidRPr="002D4463">
        <w:rPr>
          <w:rFonts w:ascii="Times New Roman" w:eastAsia="Calibri" w:hAnsi="Times New Roman" w:cs="Times New Roman"/>
          <w:color w:val="000000"/>
          <w:sz w:val="28"/>
          <w:szCs w:val="28"/>
          <w:shd w:val="clear" w:color="auto" w:fill="FFFFFF"/>
          <w:lang w:val="uk-UA"/>
        </w:rPr>
        <w:t xml:space="preserve"> </w:t>
      </w:r>
      <w:r w:rsidR="00583514" w:rsidRPr="002D4463">
        <w:rPr>
          <w:rFonts w:ascii="Times New Roman" w:eastAsia="Calibri" w:hAnsi="Times New Roman" w:cs="Times New Roman"/>
          <w:color w:val="000000"/>
          <w:sz w:val="28"/>
          <w:szCs w:val="28"/>
          <w:shd w:val="clear" w:color="auto" w:fill="FFFFFF"/>
          <w:lang w:val="uk-UA"/>
        </w:rPr>
        <w:t>Р. Практикум з імунології. Методол</w:t>
      </w:r>
      <w:r w:rsidR="00E056CD" w:rsidRPr="002D4463">
        <w:rPr>
          <w:rFonts w:ascii="Times New Roman" w:eastAsia="Calibri" w:hAnsi="Times New Roman" w:cs="Times New Roman"/>
          <w:color w:val="000000"/>
          <w:sz w:val="28"/>
          <w:szCs w:val="28"/>
          <w:shd w:val="clear" w:color="auto" w:fill="FFFFFF"/>
          <w:lang w:val="uk-UA"/>
        </w:rPr>
        <w:t>огія імунної системи ссавців</w:t>
      </w:r>
      <w:r w:rsidR="00506CC0" w:rsidRPr="002D4463">
        <w:rPr>
          <w:rFonts w:ascii="Times New Roman" w:eastAsia="Calibri" w:hAnsi="Times New Roman" w:cs="Times New Roman"/>
          <w:color w:val="000000"/>
          <w:sz w:val="28"/>
          <w:szCs w:val="28"/>
          <w:shd w:val="clear" w:color="auto" w:fill="FFFFFF"/>
          <w:lang w:val="uk-UA"/>
        </w:rPr>
        <w:t> </w:t>
      </w:r>
      <w:r w:rsidR="0055671B" w:rsidRPr="002D4463">
        <w:rPr>
          <w:rFonts w:ascii="Times New Roman" w:eastAsia="Calibri" w:hAnsi="Times New Roman" w:cs="Times New Roman"/>
          <w:color w:val="000000"/>
          <w:sz w:val="28"/>
          <w:szCs w:val="28"/>
          <w:shd w:val="clear" w:color="auto" w:fill="FFFFFF"/>
          <w:lang w:val="uk-UA"/>
        </w:rPr>
        <w:t>:</w:t>
      </w:r>
      <w:r w:rsidR="00583514" w:rsidRPr="002D4463">
        <w:rPr>
          <w:rFonts w:ascii="Times New Roman" w:eastAsia="Calibri" w:hAnsi="Times New Roman" w:cs="Times New Roman"/>
          <w:color w:val="000000"/>
          <w:sz w:val="28"/>
          <w:szCs w:val="28"/>
          <w:shd w:val="clear" w:color="auto" w:fill="FFFFFF"/>
          <w:lang w:val="uk-UA"/>
        </w:rPr>
        <w:t xml:space="preserve"> </w:t>
      </w:r>
      <w:r w:rsidR="0055671B" w:rsidRPr="002D4463">
        <w:rPr>
          <w:rFonts w:ascii="Times New Roman" w:eastAsia="Calibri" w:hAnsi="Times New Roman" w:cs="Times New Roman"/>
          <w:color w:val="000000"/>
          <w:sz w:val="28"/>
          <w:szCs w:val="28"/>
          <w:shd w:val="clear" w:color="auto" w:fill="FFFFFF"/>
          <w:lang w:val="uk-UA"/>
        </w:rPr>
        <w:t xml:space="preserve">навчально-методичний посібник. </w:t>
      </w:r>
      <w:r w:rsidR="00E056CD" w:rsidRPr="002D4463">
        <w:rPr>
          <w:rFonts w:ascii="Times New Roman" w:hAnsi="Times New Roman" w:cs="Times New Roman"/>
          <w:color w:val="000000"/>
          <w:sz w:val="28"/>
          <w:szCs w:val="28"/>
          <w:lang w:val="uk-UA"/>
        </w:rPr>
        <w:t>Запоріжжя</w:t>
      </w:r>
      <w:r w:rsidR="00ED13D9" w:rsidRPr="002D4463">
        <w:rPr>
          <w:rFonts w:ascii="Times New Roman" w:hAnsi="Times New Roman" w:cs="Times New Roman"/>
          <w:color w:val="000000"/>
          <w:sz w:val="28"/>
          <w:szCs w:val="28"/>
          <w:lang w:val="uk-UA"/>
        </w:rPr>
        <w:t xml:space="preserve"> </w:t>
      </w:r>
      <w:r w:rsidR="0055671B" w:rsidRPr="002D4463">
        <w:rPr>
          <w:rFonts w:ascii="Times New Roman" w:hAnsi="Times New Roman" w:cs="Times New Roman"/>
          <w:color w:val="000000"/>
          <w:sz w:val="28"/>
          <w:szCs w:val="28"/>
          <w:lang w:val="uk-UA"/>
        </w:rPr>
        <w:t>: Copy art, 2012. 152 с.</w:t>
      </w:r>
      <w:bookmarkEnd w:id="370"/>
      <w:bookmarkEnd w:id="371"/>
    </w:p>
    <w:p w:rsidR="00B609D0" w:rsidRPr="002D4463" w:rsidRDefault="00ED13D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72" w:name="_Toc515568602"/>
      <w:bookmarkStart w:id="373" w:name="_Toc516153109"/>
      <w:bookmarkStart w:id="374" w:name="_Toc516216681"/>
      <w:bookmarkStart w:id="375" w:name="_Toc29669233"/>
      <w:bookmarkEnd w:id="367"/>
      <w:bookmarkEnd w:id="368"/>
      <w:bookmarkEnd w:id="369"/>
      <w:r w:rsidRPr="002D4463">
        <w:rPr>
          <w:rFonts w:ascii="Times New Roman" w:eastAsia="Calibri" w:hAnsi="Times New Roman" w:cs="Times New Roman"/>
          <w:color w:val="000000"/>
          <w:sz w:val="28"/>
          <w:szCs w:val="28"/>
          <w:shd w:val="clear" w:color="auto" w:fill="FFFFFF"/>
          <w:lang w:val="uk-UA"/>
        </w:rPr>
        <w:t xml:space="preserve"> </w:t>
      </w:r>
      <w:bookmarkStart w:id="376" w:name="_Toc29733479"/>
      <w:r w:rsidR="009263D4" w:rsidRPr="002D4463">
        <w:rPr>
          <w:rFonts w:ascii="Times New Roman" w:eastAsia="Calibri" w:hAnsi="Times New Roman" w:cs="Times New Roman"/>
          <w:color w:val="000000"/>
          <w:sz w:val="28"/>
          <w:szCs w:val="28"/>
          <w:shd w:val="clear" w:color="auto" w:fill="FFFFFF"/>
          <w:lang w:val="uk-UA"/>
        </w:rPr>
        <w:t>Ashwood P</w:t>
      </w:r>
      <w:r w:rsidR="009263D4">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Altered Т cell responses in children with autism</w:t>
      </w:r>
      <w:r w:rsidRPr="002D4463">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en-US"/>
        </w:rPr>
        <w:t xml:space="preserve"> </w:t>
      </w:r>
      <w:r w:rsidR="00B609D0" w:rsidRPr="002D4463">
        <w:rPr>
          <w:rFonts w:ascii="Times New Roman" w:eastAsia="Calibri" w:hAnsi="Times New Roman" w:cs="Times New Roman"/>
          <w:i/>
          <w:color w:val="000000"/>
          <w:sz w:val="28"/>
          <w:szCs w:val="28"/>
          <w:shd w:val="clear" w:color="auto" w:fill="FFFFFF"/>
          <w:lang w:val="uk-UA"/>
        </w:rPr>
        <w:t>Brain Behav Immun</w:t>
      </w:r>
      <w:r w:rsidR="0055671B" w:rsidRPr="002D4463">
        <w:rPr>
          <w:rFonts w:ascii="Times New Roman" w:eastAsia="Calibri" w:hAnsi="Times New Roman" w:cs="Times New Roman"/>
          <w:color w:val="000000"/>
          <w:sz w:val="28"/>
          <w:szCs w:val="28"/>
          <w:shd w:val="clear" w:color="auto" w:fill="FFFFFF"/>
          <w:lang w:val="uk-UA"/>
        </w:rPr>
        <w:t xml:space="preserve">. 2011. </w:t>
      </w:r>
      <w:r w:rsidR="0055671B" w:rsidRPr="002D4463">
        <w:rPr>
          <w:rFonts w:ascii="Times New Roman" w:eastAsia="Calibri" w:hAnsi="Times New Roman" w:cs="Times New Roman"/>
          <w:color w:val="000000"/>
          <w:sz w:val="28"/>
          <w:szCs w:val="28"/>
          <w:shd w:val="clear" w:color="auto" w:fill="FFFFFF"/>
          <w:lang w:val="en-US"/>
        </w:rPr>
        <w:t xml:space="preserve">Vol. </w:t>
      </w:r>
      <w:r w:rsidR="0055671B" w:rsidRPr="002D4463">
        <w:rPr>
          <w:rFonts w:ascii="Times New Roman" w:eastAsia="Calibri" w:hAnsi="Times New Roman" w:cs="Times New Roman"/>
          <w:color w:val="000000"/>
          <w:sz w:val="28"/>
          <w:szCs w:val="28"/>
          <w:shd w:val="clear" w:color="auto" w:fill="FFFFFF"/>
          <w:lang w:val="uk-UA"/>
        </w:rPr>
        <w:t xml:space="preserve">25(5). P. </w:t>
      </w:r>
      <w:r w:rsidR="00B609D0" w:rsidRPr="002D4463">
        <w:rPr>
          <w:rFonts w:ascii="Times New Roman" w:eastAsia="Calibri" w:hAnsi="Times New Roman" w:cs="Times New Roman"/>
          <w:color w:val="000000"/>
          <w:sz w:val="28"/>
          <w:szCs w:val="28"/>
          <w:shd w:val="clear" w:color="auto" w:fill="FFFFFF"/>
          <w:lang w:val="uk-UA"/>
        </w:rPr>
        <w:t>840-849.</w:t>
      </w:r>
      <w:bookmarkEnd w:id="372"/>
      <w:bookmarkEnd w:id="373"/>
      <w:bookmarkEnd w:id="374"/>
      <w:bookmarkEnd w:id="375"/>
      <w:bookmarkEnd w:id="376"/>
    </w:p>
    <w:p w:rsidR="00B609D0" w:rsidRPr="002D4463" w:rsidRDefault="00B609D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77" w:name="_Toc515568603"/>
      <w:bookmarkStart w:id="378" w:name="_Toc516153110"/>
      <w:bookmarkStart w:id="379" w:name="_Toc516216682"/>
      <w:bookmarkStart w:id="380" w:name="_Toc29669234"/>
      <w:r w:rsidRPr="002D4463">
        <w:rPr>
          <w:rFonts w:ascii="Times New Roman" w:eastAsia="Calibri" w:hAnsi="Times New Roman" w:cs="Times New Roman"/>
          <w:color w:val="000000"/>
          <w:sz w:val="28"/>
          <w:szCs w:val="28"/>
          <w:shd w:val="clear" w:color="auto" w:fill="FFFFFF"/>
          <w:lang w:val="uk-UA"/>
        </w:rPr>
        <w:t xml:space="preserve"> </w:t>
      </w:r>
      <w:bookmarkStart w:id="381" w:name="_Toc29733480"/>
      <w:r w:rsidRPr="002D4463">
        <w:rPr>
          <w:rFonts w:ascii="Times New Roman" w:eastAsia="Calibri" w:hAnsi="Times New Roman" w:cs="Times New Roman"/>
          <w:color w:val="000000"/>
          <w:sz w:val="28"/>
          <w:szCs w:val="28"/>
          <w:shd w:val="clear" w:color="auto" w:fill="FFFFFF"/>
          <w:lang w:val="uk-UA"/>
        </w:rPr>
        <w:t>Baish G., Gerdes J.</w:t>
      </w:r>
      <w:r w:rsidR="00CF2DE9" w:rsidRPr="002D4463">
        <w:rPr>
          <w:rFonts w:ascii="Times New Roman" w:eastAsia="Calibri" w:hAnsi="Times New Roman" w:cs="Times New Roman"/>
          <w:color w:val="000000"/>
          <w:sz w:val="28"/>
          <w:szCs w:val="28"/>
          <w:shd w:val="clear" w:color="auto" w:fill="FFFFFF"/>
          <w:lang w:val="en-US"/>
        </w:rPr>
        <w:t xml:space="preserve"> </w:t>
      </w:r>
      <w:r w:rsidRPr="002D4463">
        <w:rPr>
          <w:rFonts w:ascii="Times New Roman" w:eastAsia="Calibri" w:hAnsi="Times New Roman" w:cs="Times New Roman"/>
          <w:color w:val="000000"/>
          <w:sz w:val="28"/>
          <w:szCs w:val="28"/>
          <w:shd w:val="clear" w:color="auto" w:fill="FFFFFF"/>
          <w:lang w:val="uk-UA"/>
        </w:rPr>
        <w:t xml:space="preserve">Simultaneous staining of exponentially growing versus plateu phase cells with the proliferation associated antibody Ki 67 and propidium iodide: Analysis by flow cytometry. </w:t>
      </w:r>
      <w:r w:rsidRPr="002D4463">
        <w:rPr>
          <w:rFonts w:ascii="Times New Roman" w:eastAsia="Calibri" w:hAnsi="Times New Roman" w:cs="Times New Roman"/>
          <w:i/>
          <w:color w:val="000000"/>
          <w:sz w:val="28"/>
          <w:szCs w:val="28"/>
          <w:shd w:val="clear" w:color="auto" w:fill="FFFFFF"/>
          <w:lang w:val="uk-UA"/>
        </w:rPr>
        <w:t>Cell tissue Kinet</w:t>
      </w:r>
      <w:r w:rsidR="000E4B7A" w:rsidRPr="002D4463">
        <w:rPr>
          <w:rFonts w:ascii="Times New Roman" w:eastAsia="Calibri" w:hAnsi="Times New Roman" w:cs="Times New Roman"/>
          <w:i/>
          <w:color w:val="000000"/>
          <w:sz w:val="28"/>
          <w:szCs w:val="28"/>
          <w:shd w:val="clear" w:color="auto" w:fill="FFFFFF"/>
          <w:lang w:val="en-US"/>
        </w:rPr>
        <w:t>.</w:t>
      </w:r>
      <w:r w:rsidRPr="002D4463">
        <w:rPr>
          <w:rFonts w:ascii="Times New Roman" w:eastAsia="Calibri" w:hAnsi="Times New Roman" w:cs="Times New Roman"/>
          <w:color w:val="000000"/>
          <w:sz w:val="28"/>
          <w:szCs w:val="28"/>
          <w:shd w:val="clear" w:color="auto" w:fill="FFFFFF"/>
          <w:lang w:val="uk-UA"/>
        </w:rPr>
        <w:t xml:space="preserve"> </w:t>
      </w:r>
      <w:r w:rsidR="00040CC6" w:rsidRPr="002D4463">
        <w:rPr>
          <w:rFonts w:ascii="Times New Roman" w:eastAsia="Calibri" w:hAnsi="Times New Roman" w:cs="Times New Roman"/>
          <w:color w:val="000000"/>
          <w:sz w:val="28"/>
          <w:szCs w:val="28"/>
          <w:shd w:val="clear" w:color="auto" w:fill="FFFFFF"/>
          <w:lang w:val="en-US"/>
        </w:rPr>
        <w:t>2018</w:t>
      </w:r>
      <w:r w:rsidR="000E4B7A" w:rsidRPr="002D4463">
        <w:rPr>
          <w:rFonts w:ascii="Times New Roman" w:eastAsia="Calibri" w:hAnsi="Times New Roman" w:cs="Times New Roman"/>
          <w:color w:val="000000"/>
          <w:sz w:val="28"/>
          <w:szCs w:val="28"/>
          <w:shd w:val="clear" w:color="auto" w:fill="FFFFFF"/>
          <w:lang w:val="en-US"/>
        </w:rPr>
        <w:t xml:space="preserve">. Vol. </w:t>
      </w:r>
      <w:r w:rsidR="000E4B7A" w:rsidRPr="002D4463">
        <w:rPr>
          <w:rFonts w:ascii="Times New Roman" w:eastAsia="Calibri" w:hAnsi="Times New Roman" w:cs="Times New Roman"/>
          <w:color w:val="000000"/>
          <w:sz w:val="28"/>
          <w:szCs w:val="28"/>
          <w:shd w:val="clear" w:color="auto" w:fill="FFFFFF"/>
          <w:lang w:val="uk-UA"/>
        </w:rPr>
        <w:t xml:space="preserve">20. P. </w:t>
      </w:r>
      <w:r w:rsidRPr="002D4463">
        <w:rPr>
          <w:rFonts w:ascii="Times New Roman" w:eastAsia="Calibri" w:hAnsi="Times New Roman" w:cs="Times New Roman"/>
          <w:color w:val="000000"/>
          <w:sz w:val="28"/>
          <w:szCs w:val="28"/>
          <w:shd w:val="clear" w:color="auto" w:fill="FFFFFF"/>
          <w:lang w:val="uk-UA"/>
        </w:rPr>
        <w:t>387-391</w:t>
      </w:r>
      <w:bookmarkEnd w:id="377"/>
      <w:bookmarkEnd w:id="378"/>
      <w:bookmarkEnd w:id="379"/>
      <w:r w:rsidR="000E4B7A" w:rsidRPr="002D4463">
        <w:rPr>
          <w:rFonts w:ascii="Times New Roman" w:eastAsia="Calibri" w:hAnsi="Times New Roman" w:cs="Times New Roman"/>
          <w:color w:val="000000"/>
          <w:sz w:val="28"/>
          <w:szCs w:val="28"/>
          <w:shd w:val="clear" w:color="auto" w:fill="FFFFFF"/>
          <w:lang w:val="uk-UA"/>
        </w:rPr>
        <w:t>.</w:t>
      </w:r>
      <w:bookmarkEnd w:id="380"/>
      <w:bookmarkEnd w:id="381"/>
    </w:p>
    <w:p w:rsidR="00B609D0" w:rsidRPr="002D4463" w:rsidRDefault="00B609D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82" w:name="_Toc515568604"/>
      <w:bookmarkStart w:id="383" w:name="_Toc516153111"/>
      <w:bookmarkStart w:id="384" w:name="_Toc516216683"/>
      <w:bookmarkStart w:id="385" w:name="_Toc29669235"/>
      <w:r w:rsidRPr="002D4463">
        <w:rPr>
          <w:rFonts w:ascii="Times New Roman" w:eastAsia="Calibri" w:hAnsi="Times New Roman" w:cs="Times New Roman"/>
          <w:color w:val="000000"/>
          <w:sz w:val="28"/>
          <w:szCs w:val="28"/>
          <w:shd w:val="clear" w:color="auto" w:fill="FFFFFF"/>
          <w:lang w:val="uk-UA"/>
        </w:rPr>
        <w:t xml:space="preserve"> </w:t>
      </w:r>
      <w:bookmarkStart w:id="386" w:name="_Toc29733481"/>
      <w:r w:rsidRPr="002D4463">
        <w:rPr>
          <w:rFonts w:ascii="Times New Roman" w:eastAsia="Calibri" w:hAnsi="Times New Roman" w:cs="Times New Roman"/>
          <w:color w:val="000000"/>
          <w:sz w:val="28"/>
          <w:szCs w:val="28"/>
          <w:shd w:val="clear" w:color="auto" w:fill="FFFFFF"/>
          <w:lang w:val="uk-UA"/>
        </w:rPr>
        <w:t>Beresford M</w:t>
      </w:r>
      <w:r w:rsidR="00BA1516" w:rsidRPr="002D4463">
        <w:rPr>
          <w:rFonts w:ascii="Times New Roman" w:eastAsia="Calibri" w:hAnsi="Times New Roman" w:cs="Times New Roman"/>
          <w:color w:val="000000"/>
          <w:sz w:val="28"/>
          <w:szCs w:val="28"/>
          <w:shd w:val="clear" w:color="auto" w:fill="FFFFFF"/>
          <w:lang w:val="en-US"/>
        </w:rPr>
        <w:t xml:space="preserve">. </w:t>
      </w:r>
      <w:r w:rsidR="00BA1516" w:rsidRPr="002D4463">
        <w:rPr>
          <w:rFonts w:ascii="Times New Roman" w:eastAsia="Calibri" w:hAnsi="Times New Roman" w:cs="Times New Roman"/>
          <w:color w:val="000000"/>
          <w:sz w:val="28"/>
          <w:szCs w:val="28"/>
          <w:shd w:val="clear" w:color="auto" w:fill="FFFFFF"/>
          <w:lang w:val="uk-UA"/>
        </w:rPr>
        <w:t>J.</w:t>
      </w:r>
      <w:r w:rsidR="00BA1516" w:rsidRPr="002D4463">
        <w:rPr>
          <w:rFonts w:ascii="Times New Roman" w:eastAsia="Calibri" w:hAnsi="Times New Roman" w:cs="Times New Roman"/>
          <w:color w:val="000000"/>
          <w:sz w:val="28"/>
          <w:szCs w:val="28"/>
          <w:shd w:val="clear" w:color="auto" w:fill="FFFFFF"/>
          <w:lang w:val="en-US"/>
        </w:rPr>
        <w:t>,</w:t>
      </w:r>
      <w:r w:rsidRPr="002D4463">
        <w:rPr>
          <w:rFonts w:ascii="Times New Roman" w:eastAsia="Calibri" w:hAnsi="Times New Roman" w:cs="Times New Roman"/>
          <w:color w:val="000000"/>
          <w:sz w:val="28"/>
          <w:szCs w:val="28"/>
          <w:shd w:val="clear" w:color="auto" w:fill="FFFFFF"/>
          <w:lang w:val="uk-UA"/>
        </w:rPr>
        <w:t xml:space="preserve"> Wilson G</w:t>
      </w:r>
      <w:r w:rsidR="00BA1516" w:rsidRPr="002D4463">
        <w:rPr>
          <w:rFonts w:ascii="Times New Roman" w:eastAsia="Calibri" w:hAnsi="Times New Roman" w:cs="Times New Roman"/>
          <w:color w:val="000000"/>
          <w:sz w:val="28"/>
          <w:szCs w:val="28"/>
          <w:shd w:val="clear" w:color="auto" w:fill="FFFFFF"/>
          <w:lang w:val="en-US"/>
        </w:rPr>
        <w:t xml:space="preserve">. </w:t>
      </w:r>
      <w:r w:rsidRPr="002D4463">
        <w:rPr>
          <w:rFonts w:ascii="Times New Roman" w:eastAsia="Calibri" w:hAnsi="Times New Roman" w:cs="Times New Roman"/>
          <w:color w:val="000000"/>
          <w:sz w:val="28"/>
          <w:szCs w:val="28"/>
          <w:shd w:val="clear" w:color="auto" w:fill="FFFFFF"/>
          <w:lang w:val="uk-UA"/>
        </w:rPr>
        <w:t>D</w:t>
      </w:r>
      <w:r w:rsidR="00BA1516" w:rsidRPr="002D4463">
        <w:rPr>
          <w:rFonts w:ascii="Times New Roman" w:eastAsia="Calibri" w:hAnsi="Times New Roman" w:cs="Times New Roman"/>
          <w:color w:val="000000"/>
          <w:sz w:val="28"/>
          <w:szCs w:val="28"/>
          <w:shd w:val="clear" w:color="auto" w:fill="FFFFFF"/>
          <w:lang w:val="en-US"/>
        </w:rPr>
        <w:t>.</w:t>
      </w:r>
      <w:r w:rsidRPr="002D4463">
        <w:rPr>
          <w:rFonts w:ascii="Times New Roman" w:eastAsia="Calibri" w:hAnsi="Times New Roman" w:cs="Times New Roman"/>
          <w:color w:val="000000"/>
          <w:sz w:val="28"/>
          <w:szCs w:val="28"/>
          <w:shd w:val="clear" w:color="auto" w:fill="FFFFFF"/>
          <w:lang w:val="uk-UA"/>
        </w:rPr>
        <w:t>, Makris A. Measuring proliferation in breast cancer: practicalities and applications</w:t>
      </w:r>
      <w:r w:rsidRPr="002D4463">
        <w:rPr>
          <w:rFonts w:ascii="Times New Roman" w:eastAsia="Calibri" w:hAnsi="Times New Roman" w:cs="Times New Roman"/>
          <w:i/>
          <w:color w:val="000000"/>
          <w:sz w:val="28"/>
          <w:szCs w:val="28"/>
          <w:shd w:val="clear" w:color="auto" w:fill="FFFFFF"/>
          <w:lang w:val="uk-UA"/>
        </w:rPr>
        <w:t>. Breast Cancer Res</w:t>
      </w:r>
      <w:r w:rsidR="00040CC6" w:rsidRPr="002D4463">
        <w:rPr>
          <w:rFonts w:ascii="Times New Roman" w:eastAsia="Calibri" w:hAnsi="Times New Roman" w:cs="Times New Roman"/>
          <w:color w:val="000000"/>
          <w:sz w:val="28"/>
          <w:szCs w:val="28"/>
          <w:shd w:val="clear" w:color="auto" w:fill="FFFFFF"/>
          <w:lang w:val="uk-UA"/>
        </w:rPr>
        <w:t>. 201</w:t>
      </w:r>
      <w:r w:rsidR="00BA1516" w:rsidRPr="002D4463">
        <w:rPr>
          <w:rFonts w:ascii="Times New Roman" w:eastAsia="Calibri" w:hAnsi="Times New Roman" w:cs="Times New Roman"/>
          <w:color w:val="000000"/>
          <w:sz w:val="28"/>
          <w:szCs w:val="28"/>
          <w:shd w:val="clear" w:color="auto" w:fill="FFFFFF"/>
          <w:lang w:val="uk-UA"/>
        </w:rPr>
        <w:t xml:space="preserve">6. Vol. </w:t>
      </w:r>
      <w:r w:rsidRPr="002D4463">
        <w:rPr>
          <w:rFonts w:ascii="Times New Roman" w:eastAsia="Calibri" w:hAnsi="Times New Roman" w:cs="Times New Roman"/>
          <w:color w:val="000000"/>
          <w:sz w:val="28"/>
          <w:szCs w:val="28"/>
          <w:shd w:val="clear" w:color="auto" w:fill="FFFFFF"/>
          <w:lang w:val="uk-UA"/>
        </w:rPr>
        <w:t>8(6)</w:t>
      </w:r>
      <w:r w:rsidR="00BA1516" w:rsidRPr="002D4463">
        <w:rPr>
          <w:rFonts w:ascii="Times New Roman" w:eastAsia="Calibri" w:hAnsi="Times New Roman" w:cs="Times New Roman"/>
          <w:color w:val="000000"/>
          <w:sz w:val="28"/>
          <w:szCs w:val="28"/>
          <w:shd w:val="clear" w:color="auto" w:fill="FFFFFF"/>
          <w:lang w:val="en-US"/>
        </w:rPr>
        <w:t>.</w:t>
      </w:r>
      <w:r w:rsidR="00BA1516" w:rsidRPr="002D4463">
        <w:rPr>
          <w:rFonts w:ascii="Times New Roman" w:eastAsia="Calibri" w:hAnsi="Times New Roman" w:cs="Times New Roman"/>
          <w:color w:val="000000"/>
          <w:sz w:val="28"/>
          <w:szCs w:val="28"/>
          <w:shd w:val="clear" w:color="auto" w:fill="FFFFFF"/>
          <w:lang w:val="uk-UA"/>
        </w:rPr>
        <w:t xml:space="preserve"> P. </w:t>
      </w:r>
      <w:r w:rsidRPr="002D4463">
        <w:rPr>
          <w:rFonts w:ascii="Times New Roman" w:eastAsia="Calibri" w:hAnsi="Times New Roman" w:cs="Times New Roman"/>
          <w:color w:val="000000"/>
          <w:sz w:val="28"/>
          <w:szCs w:val="28"/>
          <w:shd w:val="clear" w:color="auto" w:fill="FFFFFF"/>
          <w:lang w:val="uk-UA"/>
        </w:rPr>
        <w:t>216.</w:t>
      </w:r>
      <w:bookmarkEnd w:id="382"/>
      <w:bookmarkEnd w:id="383"/>
      <w:bookmarkEnd w:id="384"/>
      <w:bookmarkEnd w:id="385"/>
      <w:bookmarkEnd w:id="386"/>
    </w:p>
    <w:p w:rsidR="00B609D0"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87" w:name="_Toc515568605"/>
      <w:bookmarkStart w:id="388" w:name="_Toc516153112"/>
      <w:bookmarkStart w:id="389" w:name="_Toc516216684"/>
      <w:bookmarkStart w:id="390" w:name="_Toc29669236"/>
      <w:r w:rsidRPr="002D4463">
        <w:rPr>
          <w:rFonts w:ascii="Times New Roman" w:eastAsia="Calibri" w:hAnsi="Times New Roman" w:cs="Times New Roman"/>
          <w:color w:val="000000"/>
          <w:sz w:val="28"/>
          <w:szCs w:val="28"/>
          <w:shd w:val="clear" w:color="auto" w:fill="FFFFFF"/>
          <w:lang w:val="uk-UA"/>
        </w:rPr>
        <w:t xml:space="preserve"> </w:t>
      </w:r>
      <w:bookmarkStart w:id="391" w:name="_Toc29733482"/>
      <w:r w:rsidR="00B609D0" w:rsidRPr="002D4463">
        <w:rPr>
          <w:rFonts w:ascii="Times New Roman" w:eastAsia="Calibri" w:hAnsi="Times New Roman" w:cs="Times New Roman"/>
          <w:color w:val="000000"/>
          <w:sz w:val="28"/>
          <w:szCs w:val="28"/>
          <w:shd w:val="clear" w:color="auto" w:fill="FFFFFF"/>
          <w:lang w:val="uk-UA"/>
        </w:rPr>
        <w:t>Mifepristone acts as progesterone antagonist of non-genomic responses but inhibits phytohemagglutinin-induced proliferation in human Т cells.</w:t>
      </w:r>
      <w:r w:rsidR="00ED13D9" w:rsidRPr="002D4463">
        <w:rPr>
          <w:rFonts w:ascii="Times New Roman" w:eastAsia="Calibri" w:hAnsi="Times New Roman" w:cs="Times New Roman"/>
          <w:color w:val="000000"/>
          <w:sz w:val="28"/>
          <w:szCs w:val="28"/>
          <w:shd w:val="clear" w:color="auto" w:fill="FFFFFF"/>
          <w:lang w:val="en-US"/>
        </w:rPr>
        <w:t xml:space="preserve"> /</w:t>
      </w:r>
      <w:r w:rsidR="00ED13D9" w:rsidRPr="002D4463">
        <w:rPr>
          <w:rFonts w:ascii="Times New Roman" w:eastAsia="Calibri" w:hAnsi="Times New Roman" w:cs="Times New Roman"/>
          <w:color w:val="000000"/>
          <w:sz w:val="28"/>
          <w:szCs w:val="28"/>
          <w:shd w:val="clear" w:color="auto" w:fill="FFFFFF"/>
          <w:lang w:val="uk-UA"/>
        </w:rPr>
        <w:t xml:space="preserve"> Chien C</w:t>
      </w:r>
      <w:r w:rsidR="00ED13D9" w:rsidRPr="002D4463">
        <w:rPr>
          <w:rFonts w:ascii="Times New Roman" w:eastAsia="Calibri" w:hAnsi="Times New Roman" w:cs="Times New Roman"/>
          <w:color w:val="000000"/>
          <w:sz w:val="28"/>
          <w:szCs w:val="28"/>
          <w:shd w:val="clear" w:color="auto" w:fill="FFFFFF"/>
          <w:lang w:val="en-US"/>
        </w:rPr>
        <w:t xml:space="preserve">. </w:t>
      </w:r>
      <w:r w:rsidR="00ED13D9" w:rsidRPr="002D4463">
        <w:rPr>
          <w:rFonts w:ascii="Times New Roman" w:eastAsia="Calibri" w:hAnsi="Times New Roman" w:cs="Times New Roman"/>
          <w:color w:val="000000"/>
          <w:sz w:val="28"/>
          <w:szCs w:val="28"/>
          <w:shd w:val="clear" w:color="auto" w:fill="FFFFFF"/>
          <w:lang w:val="uk-UA"/>
        </w:rPr>
        <w:t>H</w:t>
      </w:r>
      <w:r w:rsidR="00ED13D9" w:rsidRPr="002D4463">
        <w:rPr>
          <w:rFonts w:ascii="Times New Roman" w:eastAsia="Calibri" w:hAnsi="Times New Roman" w:cs="Times New Roman"/>
          <w:color w:val="000000"/>
          <w:sz w:val="28"/>
          <w:szCs w:val="28"/>
          <w:shd w:val="clear" w:color="auto" w:fill="FFFFFF"/>
          <w:lang w:val="en-US"/>
        </w:rPr>
        <w:t>.</w:t>
      </w:r>
      <w:r w:rsidR="00B609D0" w:rsidRPr="002D4463">
        <w:rPr>
          <w:rFonts w:ascii="Times New Roman" w:eastAsia="Calibri" w:hAnsi="Times New Roman" w:cs="Times New Roman"/>
          <w:color w:val="000000"/>
          <w:sz w:val="28"/>
          <w:szCs w:val="28"/>
          <w:shd w:val="clear" w:color="auto" w:fill="FFFFFF"/>
          <w:lang w:val="uk-UA"/>
        </w:rPr>
        <w:t xml:space="preserve"> </w:t>
      </w:r>
      <w:r w:rsidR="005A0A83" w:rsidRPr="002D4463">
        <w:rPr>
          <w:rFonts w:ascii="Times New Roman" w:eastAsia="Calibri" w:hAnsi="Times New Roman" w:cs="Times New Roman"/>
          <w:color w:val="000000"/>
          <w:sz w:val="28"/>
          <w:szCs w:val="28"/>
          <w:shd w:val="clear" w:color="auto" w:fill="FFFFFF"/>
          <w:lang w:val="en-US"/>
        </w:rPr>
        <w:t>et al.</w:t>
      </w:r>
      <w:r w:rsidR="00ED13D9" w:rsidRPr="002D4463">
        <w:rPr>
          <w:rFonts w:ascii="Times New Roman" w:eastAsia="Calibri" w:hAnsi="Times New Roman" w:cs="Times New Roman"/>
          <w:color w:val="000000"/>
          <w:sz w:val="28"/>
          <w:szCs w:val="28"/>
          <w:shd w:val="clear" w:color="auto" w:fill="FFFFFF"/>
          <w:lang w:val="en-US"/>
        </w:rPr>
        <w:t xml:space="preserve"> </w:t>
      </w:r>
      <w:r w:rsidR="00B609D0" w:rsidRPr="002D4463">
        <w:rPr>
          <w:rFonts w:ascii="Times New Roman" w:eastAsia="Calibri" w:hAnsi="Times New Roman" w:cs="Times New Roman"/>
          <w:i/>
          <w:color w:val="000000"/>
          <w:sz w:val="28"/>
          <w:szCs w:val="28"/>
          <w:shd w:val="clear" w:color="auto" w:fill="FFFFFF"/>
          <w:lang w:val="uk-UA"/>
        </w:rPr>
        <w:t>Hum Reprod</w:t>
      </w:r>
      <w:r w:rsidR="00040CC6" w:rsidRPr="002D4463">
        <w:rPr>
          <w:rFonts w:ascii="Times New Roman" w:eastAsia="Calibri" w:hAnsi="Times New Roman" w:cs="Times New Roman"/>
          <w:color w:val="000000"/>
          <w:sz w:val="28"/>
          <w:szCs w:val="28"/>
          <w:shd w:val="clear" w:color="auto" w:fill="FFFFFF"/>
          <w:lang w:val="uk-UA"/>
        </w:rPr>
        <w:t>. 2014</w:t>
      </w:r>
      <w:r w:rsidR="00CF2DE9" w:rsidRPr="002D4463">
        <w:rPr>
          <w:rFonts w:ascii="Times New Roman" w:eastAsia="Calibri" w:hAnsi="Times New Roman" w:cs="Times New Roman"/>
          <w:color w:val="000000"/>
          <w:sz w:val="28"/>
          <w:szCs w:val="28"/>
          <w:shd w:val="clear" w:color="auto" w:fill="FFFFFF"/>
          <w:lang w:val="uk-UA"/>
        </w:rPr>
        <w:t>. Vol. 24(8). P</w:t>
      </w:r>
      <w:r w:rsidR="00CF2DE9" w:rsidRPr="002D4463">
        <w:rPr>
          <w:rFonts w:ascii="Times New Roman" w:eastAsia="Calibri" w:hAnsi="Times New Roman" w:cs="Times New Roman"/>
          <w:color w:val="000000"/>
          <w:sz w:val="28"/>
          <w:szCs w:val="28"/>
          <w:shd w:val="clear" w:color="auto" w:fill="FFFFFF"/>
          <w:lang w:val="en-US"/>
        </w:rPr>
        <w:t xml:space="preserve">. </w:t>
      </w:r>
      <w:r w:rsidR="00B609D0" w:rsidRPr="002D4463">
        <w:rPr>
          <w:rFonts w:ascii="Times New Roman" w:eastAsia="Calibri" w:hAnsi="Times New Roman" w:cs="Times New Roman"/>
          <w:color w:val="000000"/>
          <w:sz w:val="28"/>
          <w:szCs w:val="28"/>
          <w:shd w:val="clear" w:color="auto" w:fill="FFFFFF"/>
          <w:lang w:val="uk-UA"/>
        </w:rPr>
        <w:t>1968-1975.</w:t>
      </w:r>
      <w:bookmarkEnd w:id="387"/>
      <w:bookmarkEnd w:id="388"/>
      <w:bookmarkEnd w:id="389"/>
      <w:bookmarkEnd w:id="390"/>
      <w:bookmarkEnd w:id="391"/>
    </w:p>
    <w:p w:rsidR="00B609D0" w:rsidRPr="002D4463" w:rsidRDefault="00322EB9"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92" w:name="_Toc515568606"/>
      <w:bookmarkStart w:id="393" w:name="_Toc516153113"/>
      <w:bookmarkStart w:id="394" w:name="_Toc516216685"/>
      <w:bookmarkStart w:id="395" w:name="_Toc29669237"/>
      <w:r w:rsidRPr="002D4463">
        <w:rPr>
          <w:rFonts w:ascii="Times New Roman" w:eastAsia="Calibri" w:hAnsi="Times New Roman" w:cs="Times New Roman"/>
          <w:color w:val="000000"/>
          <w:sz w:val="28"/>
          <w:szCs w:val="28"/>
          <w:shd w:val="clear" w:color="auto" w:fill="FFFFFF"/>
          <w:lang w:val="uk-UA"/>
        </w:rPr>
        <w:lastRenderedPageBreak/>
        <w:t xml:space="preserve"> </w:t>
      </w:r>
      <w:bookmarkStart w:id="396" w:name="_Toc29733483"/>
      <w:r w:rsidR="00B609D0" w:rsidRPr="002D4463">
        <w:rPr>
          <w:rFonts w:ascii="Times New Roman" w:eastAsia="Calibri" w:hAnsi="Times New Roman" w:cs="Times New Roman"/>
          <w:color w:val="000000"/>
          <w:sz w:val="28"/>
          <w:szCs w:val="28"/>
          <w:shd w:val="clear" w:color="auto" w:fill="FFFFFF"/>
          <w:lang w:val="uk-UA"/>
        </w:rPr>
        <w:t>Dabrowski M</w:t>
      </w:r>
      <w:r w:rsidR="00CF2DE9" w:rsidRPr="002D4463">
        <w:rPr>
          <w:rFonts w:ascii="Times New Roman" w:eastAsia="Calibri" w:hAnsi="Times New Roman" w:cs="Times New Roman"/>
          <w:color w:val="000000"/>
          <w:sz w:val="28"/>
          <w:szCs w:val="28"/>
          <w:shd w:val="clear" w:color="auto" w:fill="FFFFFF"/>
          <w:lang w:val="en-US"/>
        </w:rPr>
        <w:t xml:space="preserve">. </w:t>
      </w:r>
      <w:r w:rsidR="00B609D0" w:rsidRPr="002D4463">
        <w:rPr>
          <w:rFonts w:ascii="Times New Roman" w:eastAsia="Calibri" w:hAnsi="Times New Roman" w:cs="Times New Roman"/>
          <w:color w:val="000000"/>
          <w:sz w:val="28"/>
          <w:szCs w:val="28"/>
          <w:shd w:val="clear" w:color="auto" w:fill="FFFFFF"/>
          <w:lang w:val="uk-UA"/>
        </w:rPr>
        <w:t>P</w:t>
      </w:r>
      <w:r w:rsidR="00CF2DE9" w:rsidRPr="002D4463">
        <w:rPr>
          <w:rFonts w:ascii="Times New Roman" w:eastAsia="Calibri" w:hAnsi="Times New Roman" w:cs="Times New Roman"/>
          <w:color w:val="000000"/>
          <w:sz w:val="28"/>
          <w:szCs w:val="28"/>
          <w:shd w:val="clear" w:color="auto" w:fill="FFFFFF"/>
          <w:lang w:val="en-US"/>
        </w:rPr>
        <w:t>.</w:t>
      </w:r>
      <w:r w:rsidR="00B609D0" w:rsidRPr="002D4463">
        <w:rPr>
          <w:rFonts w:ascii="Times New Roman" w:eastAsia="Calibri" w:hAnsi="Times New Roman" w:cs="Times New Roman"/>
          <w:color w:val="000000"/>
          <w:sz w:val="28"/>
          <w:szCs w:val="28"/>
          <w:shd w:val="clear" w:color="auto" w:fill="FFFFFF"/>
          <w:lang w:val="uk-UA"/>
        </w:rPr>
        <w:t>, Stankiewicz W</w:t>
      </w:r>
      <w:r w:rsidR="00CF2DE9" w:rsidRPr="002D4463">
        <w:rPr>
          <w:rFonts w:ascii="Times New Roman" w:eastAsia="Calibri" w:hAnsi="Times New Roman" w:cs="Times New Roman"/>
          <w:color w:val="000000"/>
          <w:sz w:val="28"/>
          <w:szCs w:val="28"/>
          <w:shd w:val="clear" w:color="auto" w:fill="FFFFFF"/>
          <w:lang w:val="en-US"/>
        </w:rPr>
        <w:t>.</w:t>
      </w:r>
      <w:r w:rsidR="00B609D0" w:rsidRPr="002D4463">
        <w:rPr>
          <w:rFonts w:ascii="Times New Roman" w:eastAsia="Calibri" w:hAnsi="Times New Roman" w:cs="Times New Roman"/>
          <w:color w:val="000000"/>
          <w:sz w:val="28"/>
          <w:szCs w:val="28"/>
          <w:shd w:val="clear" w:color="auto" w:fill="FFFFFF"/>
          <w:lang w:val="uk-UA"/>
        </w:rPr>
        <w:t>, Plusa T</w:t>
      </w:r>
      <w:r w:rsidR="00CF2DE9" w:rsidRPr="002D4463">
        <w:rPr>
          <w:rFonts w:ascii="Times New Roman" w:eastAsia="Calibri" w:hAnsi="Times New Roman" w:cs="Times New Roman"/>
          <w:color w:val="000000"/>
          <w:sz w:val="28"/>
          <w:szCs w:val="28"/>
          <w:shd w:val="clear" w:color="auto" w:fill="FFFFFF"/>
          <w:lang w:val="en-US"/>
        </w:rPr>
        <w:t>.</w:t>
      </w:r>
      <w:r w:rsidR="00ED13D9" w:rsidRPr="002D4463">
        <w:rPr>
          <w:rFonts w:ascii="Times New Roman" w:eastAsia="Calibri" w:hAnsi="Times New Roman" w:cs="Times New Roman"/>
          <w:color w:val="000000"/>
          <w:sz w:val="28"/>
          <w:szCs w:val="28"/>
          <w:shd w:val="clear" w:color="auto" w:fill="FFFFFF"/>
          <w:lang w:val="uk-UA"/>
        </w:rPr>
        <w:t xml:space="preserve"> </w:t>
      </w:r>
      <w:r w:rsidR="00B609D0" w:rsidRPr="002D4463">
        <w:rPr>
          <w:rFonts w:ascii="Times New Roman" w:eastAsia="Calibri" w:hAnsi="Times New Roman" w:cs="Times New Roman"/>
          <w:color w:val="000000"/>
          <w:sz w:val="28"/>
          <w:szCs w:val="28"/>
          <w:shd w:val="clear" w:color="auto" w:fill="FFFFFF"/>
          <w:lang w:val="uk-UA"/>
        </w:rPr>
        <w:t xml:space="preserve">Competition of IL-1 and IL-1ra determines lymphocyte response to delayed stimulation with PHA. </w:t>
      </w:r>
      <w:r w:rsidR="00B609D0" w:rsidRPr="002D4463">
        <w:rPr>
          <w:rFonts w:ascii="Times New Roman" w:eastAsia="Calibri" w:hAnsi="Times New Roman" w:cs="Times New Roman"/>
          <w:i/>
          <w:color w:val="000000"/>
          <w:sz w:val="28"/>
          <w:szCs w:val="28"/>
          <w:shd w:val="clear" w:color="auto" w:fill="FFFFFF"/>
          <w:lang w:val="uk-UA"/>
        </w:rPr>
        <w:t>Mediators Inflamm</w:t>
      </w:r>
      <w:r w:rsidR="00B609D0" w:rsidRPr="002D4463">
        <w:rPr>
          <w:rFonts w:ascii="Times New Roman" w:eastAsia="Calibri" w:hAnsi="Times New Roman" w:cs="Times New Roman"/>
          <w:color w:val="000000"/>
          <w:sz w:val="28"/>
          <w:szCs w:val="28"/>
          <w:shd w:val="clear" w:color="auto" w:fill="FFFFFF"/>
          <w:lang w:val="uk-UA"/>
        </w:rPr>
        <w:t>. 2001</w:t>
      </w:r>
      <w:r w:rsidR="00CF2DE9" w:rsidRPr="002D4463">
        <w:rPr>
          <w:rFonts w:ascii="Times New Roman" w:eastAsia="Calibri" w:hAnsi="Times New Roman" w:cs="Times New Roman"/>
          <w:color w:val="000000"/>
          <w:sz w:val="28"/>
          <w:szCs w:val="28"/>
          <w:shd w:val="clear" w:color="auto" w:fill="FFFFFF"/>
          <w:lang w:val="en-US"/>
        </w:rPr>
        <w:t>.</w:t>
      </w:r>
      <w:r w:rsidR="00B609D0" w:rsidRPr="002D4463">
        <w:rPr>
          <w:rFonts w:ascii="Times New Roman" w:eastAsia="Calibri" w:hAnsi="Times New Roman" w:cs="Times New Roman"/>
          <w:color w:val="000000"/>
          <w:sz w:val="28"/>
          <w:szCs w:val="28"/>
          <w:shd w:val="clear" w:color="auto" w:fill="FFFFFF"/>
          <w:lang w:val="uk-UA"/>
        </w:rPr>
        <w:t xml:space="preserve"> </w:t>
      </w:r>
      <w:r w:rsidR="00CF2DE9" w:rsidRPr="002D4463">
        <w:rPr>
          <w:rFonts w:ascii="Times New Roman" w:eastAsia="Calibri" w:hAnsi="Times New Roman" w:cs="Times New Roman"/>
          <w:color w:val="000000"/>
          <w:sz w:val="28"/>
          <w:szCs w:val="28"/>
          <w:shd w:val="clear" w:color="auto" w:fill="FFFFFF"/>
          <w:lang w:val="en-US"/>
        </w:rPr>
        <w:t>Vol.</w:t>
      </w:r>
      <w:r w:rsidR="00CF2DE9" w:rsidRPr="002D4463">
        <w:rPr>
          <w:rFonts w:ascii="Times New Roman" w:eastAsia="Calibri" w:hAnsi="Times New Roman" w:cs="Times New Roman"/>
          <w:color w:val="000000"/>
          <w:sz w:val="28"/>
          <w:szCs w:val="28"/>
          <w:shd w:val="clear" w:color="auto" w:fill="FFFFFF"/>
          <w:lang w:val="uk-UA"/>
        </w:rPr>
        <w:t xml:space="preserve"> 10</w:t>
      </w:r>
      <w:r w:rsidR="00506CC0" w:rsidRPr="002D4463">
        <w:rPr>
          <w:rFonts w:ascii="Times New Roman" w:eastAsia="Calibri" w:hAnsi="Times New Roman" w:cs="Times New Roman"/>
          <w:color w:val="000000"/>
          <w:sz w:val="28"/>
          <w:szCs w:val="28"/>
          <w:shd w:val="clear" w:color="auto" w:fill="FFFFFF"/>
          <w:lang w:val="uk-UA"/>
        </w:rPr>
        <w:t xml:space="preserve">, </w:t>
      </w:r>
      <w:r w:rsidR="00506CC0" w:rsidRPr="002D4463">
        <w:rPr>
          <w:rFonts w:ascii="Times New Roman" w:eastAsia="Calibri" w:hAnsi="Times New Roman" w:cs="Times New Roman"/>
          <w:color w:val="000000"/>
          <w:sz w:val="28"/>
          <w:szCs w:val="28"/>
          <w:shd w:val="clear" w:color="auto" w:fill="FFFFFF"/>
          <w:lang w:val="en-US"/>
        </w:rPr>
        <w:t xml:space="preserve">No </w:t>
      </w:r>
      <w:r w:rsidR="00506CC0" w:rsidRPr="002D4463">
        <w:rPr>
          <w:rFonts w:ascii="Times New Roman" w:eastAsia="Calibri" w:hAnsi="Times New Roman" w:cs="Times New Roman"/>
          <w:color w:val="000000"/>
          <w:sz w:val="28"/>
          <w:szCs w:val="28"/>
          <w:shd w:val="clear" w:color="auto" w:fill="FFFFFF"/>
          <w:lang w:val="uk-UA"/>
        </w:rPr>
        <w:t>3</w:t>
      </w:r>
      <w:r w:rsidR="00CF2DE9" w:rsidRPr="002D4463">
        <w:rPr>
          <w:rFonts w:ascii="Times New Roman" w:eastAsia="Calibri" w:hAnsi="Times New Roman" w:cs="Times New Roman"/>
          <w:color w:val="000000"/>
          <w:sz w:val="28"/>
          <w:szCs w:val="28"/>
          <w:shd w:val="clear" w:color="auto" w:fill="FFFFFF"/>
          <w:lang w:val="uk-UA"/>
        </w:rPr>
        <w:t xml:space="preserve">. P. </w:t>
      </w:r>
      <w:r w:rsidR="00B609D0" w:rsidRPr="002D4463">
        <w:rPr>
          <w:rFonts w:ascii="Times New Roman" w:eastAsia="Calibri" w:hAnsi="Times New Roman" w:cs="Times New Roman"/>
          <w:color w:val="000000"/>
          <w:sz w:val="28"/>
          <w:szCs w:val="28"/>
          <w:shd w:val="clear" w:color="auto" w:fill="FFFFFF"/>
          <w:lang w:val="uk-UA"/>
        </w:rPr>
        <w:t>101-107.</w:t>
      </w:r>
      <w:bookmarkEnd w:id="392"/>
      <w:bookmarkEnd w:id="393"/>
      <w:bookmarkEnd w:id="394"/>
      <w:bookmarkEnd w:id="395"/>
      <w:bookmarkEnd w:id="396"/>
    </w:p>
    <w:p w:rsidR="00B609D0" w:rsidRPr="002D4463" w:rsidRDefault="00B609D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397" w:name="_Toc515568607"/>
      <w:bookmarkStart w:id="398" w:name="_Toc516153114"/>
      <w:bookmarkStart w:id="399" w:name="_Toc516216686"/>
      <w:bookmarkStart w:id="400" w:name="_Toc29669238"/>
      <w:bookmarkStart w:id="401" w:name="_Toc29733484"/>
      <w:r w:rsidRPr="002D4463">
        <w:rPr>
          <w:rFonts w:ascii="Times New Roman" w:eastAsia="Calibri" w:hAnsi="Times New Roman" w:cs="Times New Roman"/>
          <w:color w:val="000000"/>
          <w:sz w:val="28"/>
          <w:szCs w:val="28"/>
          <w:shd w:val="clear" w:color="auto" w:fill="FFFFFF"/>
          <w:lang w:val="uk-UA"/>
        </w:rPr>
        <w:t>Regulatory NK cells suppress antigen-specific Т cell responses.</w:t>
      </w:r>
      <w:r w:rsidR="00ED13D9" w:rsidRPr="002D4463">
        <w:rPr>
          <w:rFonts w:ascii="Times New Roman" w:eastAsia="Calibri" w:hAnsi="Times New Roman" w:cs="Times New Roman"/>
          <w:color w:val="000000"/>
          <w:sz w:val="28"/>
          <w:szCs w:val="28"/>
          <w:shd w:val="clear" w:color="auto" w:fill="FFFFFF"/>
          <w:lang w:val="en-US"/>
        </w:rPr>
        <w:t xml:space="preserve"> /</w:t>
      </w:r>
      <w:r w:rsidRPr="002D4463">
        <w:rPr>
          <w:rFonts w:ascii="Times New Roman" w:eastAsia="Calibri" w:hAnsi="Times New Roman" w:cs="Times New Roman"/>
          <w:color w:val="000000"/>
          <w:sz w:val="28"/>
          <w:szCs w:val="28"/>
          <w:shd w:val="clear" w:color="auto" w:fill="FFFFFF"/>
          <w:lang w:val="uk-UA"/>
        </w:rPr>
        <w:t xml:space="preserve"> </w:t>
      </w:r>
      <w:r w:rsidR="00ED13D9" w:rsidRPr="002D4463">
        <w:rPr>
          <w:rFonts w:ascii="Times New Roman" w:eastAsia="Calibri" w:hAnsi="Times New Roman" w:cs="Times New Roman"/>
          <w:color w:val="000000"/>
          <w:sz w:val="28"/>
          <w:szCs w:val="28"/>
          <w:shd w:val="clear" w:color="auto" w:fill="FFFFFF"/>
          <w:lang w:val="uk-UA"/>
        </w:rPr>
        <w:t>Deniz G</w:t>
      </w:r>
      <w:r w:rsidR="00ED13D9" w:rsidRPr="002D4463">
        <w:rPr>
          <w:rFonts w:ascii="Times New Roman" w:eastAsia="Calibri" w:hAnsi="Times New Roman" w:cs="Times New Roman"/>
          <w:color w:val="000000"/>
          <w:sz w:val="28"/>
          <w:szCs w:val="28"/>
          <w:shd w:val="clear" w:color="auto" w:fill="FFFFFF"/>
          <w:lang w:val="en-US"/>
        </w:rPr>
        <w:t xml:space="preserve">. at all </w:t>
      </w:r>
      <w:r w:rsidRPr="002D4463">
        <w:rPr>
          <w:rFonts w:ascii="Times New Roman" w:eastAsia="Calibri" w:hAnsi="Times New Roman" w:cs="Times New Roman"/>
          <w:i/>
          <w:color w:val="000000"/>
          <w:sz w:val="28"/>
          <w:szCs w:val="28"/>
          <w:shd w:val="clear" w:color="auto" w:fill="FFFFFF"/>
          <w:lang w:val="uk-UA"/>
        </w:rPr>
        <w:t>J</w:t>
      </w:r>
      <w:r w:rsidR="00506CC0" w:rsidRPr="002D4463">
        <w:rPr>
          <w:rFonts w:ascii="Times New Roman" w:eastAsia="Calibri" w:hAnsi="Times New Roman" w:cs="Times New Roman"/>
          <w:i/>
          <w:color w:val="000000"/>
          <w:sz w:val="28"/>
          <w:szCs w:val="28"/>
          <w:shd w:val="clear" w:color="auto" w:fill="FFFFFF"/>
          <w:lang w:val="en-US"/>
        </w:rPr>
        <w:t>.</w:t>
      </w:r>
      <w:r w:rsidRPr="002D4463">
        <w:rPr>
          <w:rFonts w:ascii="Times New Roman" w:eastAsia="Calibri" w:hAnsi="Times New Roman" w:cs="Times New Roman"/>
          <w:i/>
          <w:color w:val="000000"/>
          <w:sz w:val="28"/>
          <w:szCs w:val="28"/>
          <w:shd w:val="clear" w:color="auto" w:fill="FFFFFF"/>
          <w:lang w:val="uk-UA"/>
        </w:rPr>
        <w:t xml:space="preserve"> Immunol</w:t>
      </w:r>
      <w:r w:rsidRPr="002D4463">
        <w:rPr>
          <w:rFonts w:ascii="Times New Roman" w:eastAsia="Calibri" w:hAnsi="Times New Roman" w:cs="Times New Roman"/>
          <w:color w:val="000000"/>
          <w:sz w:val="28"/>
          <w:szCs w:val="28"/>
          <w:shd w:val="clear" w:color="auto" w:fill="FFFFFF"/>
          <w:lang w:val="uk-UA"/>
        </w:rPr>
        <w:t>. 2008</w:t>
      </w:r>
      <w:r w:rsidR="00CF2DE9" w:rsidRPr="002D4463">
        <w:rPr>
          <w:rFonts w:ascii="Times New Roman" w:eastAsia="Calibri" w:hAnsi="Times New Roman" w:cs="Times New Roman"/>
          <w:color w:val="000000"/>
          <w:sz w:val="28"/>
          <w:szCs w:val="28"/>
          <w:shd w:val="clear" w:color="auto" w:fill="FFFFFF"/>
          <w:lang w:val="uk-UA"/>
        </w:rPr>
        <w:t>. Vol. 180</w:t>
      </w:r>
      <w:r w:rsidR="00ED13D9" w:rsidRPr="002D4463">
        <w:rPr>
          <w:rFonts w:ascii="Times New Roman" w:eastAsia="Calibri" w:hAnsi="Times New Roman" w:cs="Times New Roman"/>
          <w:color w:val="000000"/>
          <w:sz w:val="28"/>
          <w:szCs w:val="28"/>
          <w:shd w:val="clear" w:color="auto" w:fill="FFFFFF"/>
          <w:lang w:val="en-US"/>
        </w:rPr>
        <w:t xml:space="preserve">. No </w:t>
      </w:r>
      <w:r w:rsidR="00ED13D9" w:rsidRPr="002D4463">
        <w:rPr>
          <w:rFonts w:ascii="Times New Roman" w:eastAsia="Calibri" w:hAnsi="Times New Roman" w:cs="Times New Roman"/>
          <w:color w:val="000000"/>
          <w:sz w:val="28"/>
          <w:szCs w:val="28"/>
          <w:shd w:val="clear" w:color="auto" w:fill="FFFFFF"/>
          <w:lang w:val="uk-UA"/>
        </w:rPr>
        <w:t>2</w:t>
      </w:r>
      <w:r w:rsidR="00CF2DE9" w:rsidRPr="002D4463">
        <w:rPr>
          <w:rFonts w:ascii="Times New Roman" w:eastAsia="Calibri" w:hAnsi="Times New Roman" w:cs="Times New Roman"/>
          <w:color w:val="000000"/>
          <w:sz w:val="28"/>
          <w:szCs w:val="28"/>
          <w:shd w:val="clear" w:color="auto" w:fill="FFFFFF"/>
          <w:lang w:val="uk-UA"/>
        </w:rPr>
        <w:t xml:space="preserve">. P. </w:t>
      </w:r>
      <w:r w:rsidRPr="002D4463">
        <w:rPr>
          <w:rFonts w:ascii="Times New Roman" w:eastAsia="Calibri" w:hAnsi="Times New Roman" w:cs="Times New Roman"/>
          <w:color w:val="000000"/>
          <w:sz w:val="28"/>
          <w:szCs w:val="28"/>
          <w:shd w:val="clear" w:color="auto" w:fill="FFFFFF"/>
          <w:lang w:val="uk-UA"/>
        </w:rPr>
        <w:t>850-857.</w:t>
      </w:r>
      <w:bookmarkEnd w:id="397"/>
      <w:bookmarkEnd w:id="398"/>
      <w:bookmarkEnd w:id="399"/>
      <w:bookmarkEnd w:id="400"/>
      <w:bookmarkEnd w:id="401"/>
    </w:p>
    <w:p w:rsidR="000D236F" w:rsidRDefault="00B609D0" w:rsidP="000D236F">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02" w:name="_Toc515568608"/>
      <w:bookmarkStart w:id="403" w:name="_Toc516153115"/>
      <w:bookmarkStart w:id="404" w:name="_Toc516216687"/>
      <w:bookmarkStart w:id="405" w:name="_Toc29669239"/>
      <w:bookmarkStart w:id="406" w:name="_Toc29733485"/>
      <w:r w:rsidRPr="002D4463">
        <w:rPr>
          <w:rFonts w:ascii="Times New Roman" w:eastAsia="Calibri" w:hAnsi="Times New Roman" w:cs="Times New Roman"/>
          <w:color w:val="000000"/>
          <w:sz w:val="28"/>
          <w:szCs w:val="28"/>
          <w:shd w:val="clear" w:color="auto" w:fill="FFFFFF"/>
          <w:lang w:val="uk-UA"/>
        </w:rPr>
        <w:t>A major nucleolar protein B23 as a marker of proliferation activity of human peripheral lymphocytes.</w:t>
      </w:r>
      <w:r w:rsidR="00ED13D9" w:rsidRPr="002D4463">
        <w:rPr>
          <w:rFonts w:ascii="Times New Roman" w:eastAsia="Calibri" w:hAnsi="Times New Roman" w:cs="Times New Roman"/>
          <w:color w:val="000000"/>
          <w:sz w:val="28"/>
          <w:szCs w:val="28"/>
          <w:shd w:val="clear" w:color="auto" w:fill="FFFFFF"/>
          <w:lang w:val="en-US"/>
        </w:rPr>
        <w:t xml:space="preserve"> /</w:t>
      </w:r>
      <w:r w:rsidR="00ED13D9" w:rsidRPr="002D4463">
        <w:rPr>
          <w:rFonts w:ascii="Times New Roman" w:eastAsia="Calibri" w:hAnsi="Times New Roman" w:cs="Times New Roman"/>
          <w:color w:val="000000"/>
          <w:sz w:val="28"/>
          <w:szCs w:val="28"/>
          <w:shd w:val="clear" w:color="auto" w:fill="FFFFFF"/>
          <w:lang w:val="uk-UA"/>
        </w:rPr>
        <w:t xml:space="preserve"> N. N</w:t>
      </w:r>
      <w:r w:rsidR="005A0A83" w:rsidRPr="002D4463">
        <w:rPr>
          <w:rFonts w:ascii="Times New Roman" w:eastAsia="Calibri" w:hAnsi="Times New Roman" w:cs="Times New Roman"/>
          <w:color w:val="000000"/>
          <w:sz w:val="28"/>
          <w:szCs w:val="28"/>
          <w:shd w:val="clear" w:color="auto" w:fill="FFFFFF"/>
          <w:lang w:val="uk-UA"/>
        </w:rPr>
        <w:t xml:space="preserve"> Dergunova</w:t>
      </w:r>
      <w:r w:rsidR="00ED13D9" w:rsidRPr="002D4463">
        <w:rPr>
          <w:rFonts w:ascii="Times New Roman" w:eastAsia="Calibri" w:hAnsi="Times New Roman" w:cs="Times New Roman"/>
          <w:color w:val="000000"/>
          <w:sz w:val="28"/>
          <w:szCs w:val="28"/>
          <w:shd w:val="clear" w:color="auto" w:fill="FFFFFF"/>
          <w:lang w:val="en-US"/>
        </w:rPr>
        <w:t xml:space="preserve"> </w:t>
      </w:r>
      <w:r w:rsidR="005A0A83" w:rsidRPr="002D4463">
        <w:rPr>
          <w:rFonts w:ascii="Times New Roman" w:eastAsia="Calibri" w:hAnsi="Times New Roman" w:cs="Times New Roman"/>
          <w:color w:val="000000"/>
          <w:sz w:val="28"/>
          <w:szCs w:val="28"/>
          <w:shd w:val="clear" w:color="auto" w:fill="FFFFFF"/>
          <w:lang w:val="en-US"/>
        </w:rPr>
        <w:t>e</w:t>
      </w:r>
      <w:r w:rsidR="00ED13D9" w:rsidRPr="002D4463">
        <w:rPr>
          <w:rFonts w:ascii="Times New Roman" w:eastAsia="Calibri" w:hAnsi="Times New Roman" w:cs="Times New Roman"/>
          <w:color w:val="000000"/>
          <w:sz w:val="28"/>
          <w:szCs w:val="28"/>
          <w:shd w:val="clear" w:color="auto" w:fill="FFFFFF"/>
          <w:lang w:val="en-US"/>
        </w:rPr>
        <w:t>t</w:t>
      </w:r>
      <w:r w:rsidR="005A0A83" w:rsidRPr="002D4463">
        <w:rPr>
          <w:rFonts w:ascii="Times New Roman" w:eastAsia="Calibri" w:hAnsi="Times New Roman" w:cs="Times New Roman"/>
          <w:color w:val="000000"/>
          <w:sz w:val="28"/>
          <w:szCs w:val="28"/>
          <w:shd w:val="clear" w:color="auto" w:fill="FFFFFF"/>
          <w:lang w:val="en-US"/>
        </w:rPr>
        <w:t xml:space="preserve"> a</w:t>
      </w:r>
      <w:r w:rsidR="00ED13D9" w:rsidRPr="002D4463">
        <w:rPr>
          <w:rFonts w:ascii="Times New Roman" w:eastAsia="Calibri" w:hAnsi="Times New Roman" w:cs="Times New Roman"/>
          <w:color w:val="000000"/>
          <w:sz w:val="28"/>
          <w:szCs w:val="28"/>
          <w:shd w:val="clear" w:color="auto" w:fill="FFFFFF"/>
          <w:lang w:val="en-US"/>
        </w:rPr>
        <w:t>l</w:t>
      </w:r>
      <w:r w:rsidR="005A0A83" w:rsidRPr="002D4463">
        <w:rPr>
          <w:rFonts w:ascii="Times New Roman" w:eastAsia="Calibri" w:hAnsi="Times New Roman" w:cs="Times New Roman"/>
          <w:color w:val="000000"/>
          <w:sz w:val="28"/>
          <w:szCs w:val="28"/>
          <w:shd w:val="clear" w:color="auto" w:fill="FFFFFF"/>
          <w:lang w:val="en-US"/>
        </w:rPr>
        <w:t>.</w:t>
      </w:r>
      <w:r w:rsidRPr="002D446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i/>
          <w:color w:val="000000"/>
          <w:sz w:val="28"/>
          <w:szCs w:val="28"/>
          <w:shd w:val="clear" w:color="auto" w:fill="FFFFFF"/>
          <w:lang w:val="uk-UA"/>
        </w:rPr>
        <w:t>Immunology Letters</w:t>
      </w:r>
      <w:r w:rsidR="00CF2DE9" w:rsidRPr="002D4463">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uk-UA"/>
        </w:rPr>
        <w:t xml:space="preserve"> 2</w:t>
      </w:r>
      <w:r w:rsidR="00CF2DE9" w:rsidRPr="002D4463">
        <w:rPr>
          <w:rFonts w:ascii="Times New Roman" w:eastAsia="Calibri" w:hAnsi="Times New Roman" w:cs="Times New Roman"/>
          <w:color w:val="000000"/>
          <w:sz w:val="28"/>
          <w:szCs w:val="28"/>
          <w:shd w:val="clear" w:color="auto" w:fill="FFFFFF"/>
          <w:lang w:val="uk-UA"/>
        </w:rPr>
        <w:t xml:space="preserve">002. Vol. 83. P. </w:t>
      </w:r>
      <w:r w:rsidRPr="002D4463">
        <w:rPr>
          <w:rFonts w:ascii="Times New Roman" w:eastAsia="Calibri" w:hAnsi="Times New Roman" w:cs="Times New Roman"/>
          <w:color w:val="000000"/>
          <w:sz w:val="28"/>
          <w:szCs w:val="28"/>
          <w:shd w:val="clear" w:color="auto" w:fill="FFFFFF"/>
          <w:lang w:val="uk-UA"/>
        </w:rPr>
        <w:t>67-72.</w:t>
      </w:r>
      <w:bookmarkStart w:id="407" w:name="_Toc29669240"/>
      <w:bookmarkEnd w:id="402"/>
      <w:bookmarkEnd w:id="403"/>
      <w:bookmarkEnd w:id="404"/>
      <w:bookmarkEnd w:id="405"/>
      <w:bookmarkEnd w:id="406"/>
    </w:p>
    <w:p w:rsidR="000D236F" w:rsidRPr="000D236F" w:rsidRDefault="000D236F" w:rsidP="000D236F">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r w:rsidRPr="000D236F">
        <w:rPr>
          <w:rFonts w:ascii="Times New Roman" w:hAnsi="Times New Roman" w:cs="Times New Roman"/>
          <w:color w:val="000000" w:themeColor="text1"/>
          <w:sz w:val="28"/>
          <w:szCs w:val="28"/>
        </w:rPr>
        <w:t>Шушкевич Н. И. Практикум по дисциплине «Иммунология»</w:t>
      </w:r>
      <w:r>
        <w:rPr>
          <w:rFonts w:ascii="Times New Roman" w:hAnsi="Times New Roman" w:cs="Times New Roman"/>
          <w:color w:val="000000" w:themeColor="text1"/>
          <w:sz w:val="28"/>
          <w:szCs w:val="28"/>
          <w:lang w:val="uk-UA"/>
        </w:rPr>
        <w:t>.</w:t>
      </w:r>
      <w:r w:rsidRPr="000D236F">
        <w:rPr>
          <w:rFonts w:ascii="Times New Roman" w:hAnsi="Times New Roman" w:cs="Times New Roman"/>
          <w:color w:val="000000" w:themeColor="text1"/>
          <w:sz w:val="28"/>
          <w:szCs w:val="28"/>
        </w:rPr>
        <w:t xml:space="preserve"> Владимир</w:t>
      </w:r>
      <w:r w:rsidR="00C628E4">
        <w:rPr>
          <w:rFonts w:ascii="Times New Roman" w:hAnsi="Times New Roman" w:cs="Times New Roman"/>
          <w:color w:val="000000" w:themeColor="text1"/>
          <w:sz w:val="28"/>
          <w:szCs w:val="28"/>
          <w:lang w:val="uk-UA"/>
        </w:rPr>
        <w:t xml:space="preserve"> </w:t>
      </w:r>
      <w:r w:rsidRPr="000D236F">
        <w:rPr>
          <w:rFonts w:ascii="Times New Roman" w:hAnsi="Times New Roman" w:cs="Times New Roman"/>
          <w:color w:val="000000" w:themeColor="text1"/>
          <w:sz w:val="28"/>
          <w:szCs w:val="28"/>
        </w:rPr>
        <w:t>: Изд</w:t>
      </w:r>
      <w:r>
        <w:rPr>
          <w:rFonts w:ascii="Times New Roman" w:hAnsi="Times New Roman" w:cs="Times New Roman"/>
          <w:color w:val="000000" w:themeColor="text1"/>
          <w:sz w:val="28"/>
          <w:szCs w:val="28"/>
        </w:rPr>
        <w:t xml:space="preserve">-во Владим. гос. ун-та, 2007. </w:t>
      </w:r>
      <w:r w:rsidRPr="000D236F">
        <w:rPr>
          <w:rFonts w:ascii="Times New Roman" w:hAnsi="Times New Roman" w:cs="Times New Roman"/>
          <w:color w:val="000000" w:themeColor="text1"/>
          <w:sz w:val="28"/>
          <w:szCs w:val="28"/>
        </w:rPr>
        <w:t>56 с.</w:t>
      </w:r>
    </w:p>
    <w:p w:rsidR="00472968" w:rsidRPr="00472968" w:rsidRDefault="00091310" w:rsidP="002D4463">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Н. М. Подзолкова.</w:t>
      </w:r>
      <w:r w:rsidR="00472968" w:rsidRPr="00472968">
        <w:rPr>
          <w:rFonts w:ascii="Times New Roman" w:hAnsi="Times New Roman" w:cs="Times New Roman"/>
          <w:bCs/>
          <w:color w:val="000000" w:themeColor="text1"/>
          <w:sz w:val="28"/>
          <w:szCs w:val="28"/>
        </w:rPr>
        <w:t xml:space="preserve"> Современные представления о с</w:t>
      </w:r>
      <w:r w:rsidR="00472968">
        <w:rPr>
          <w:rFonts w:ascii="Times New Roman" w:hAnsi="Times New Roman" w:cs="Times New Roman"/>
          <w:bCs/>
          <w:color w:val="000000" w:themeColor="text1"/>
          <w:sz w:val="28"/>
          <w:szCs w:val="28"/>
        </w:rPr>
        <w:t>индроме поликистозных яичников</w:t>
      </w:r>
      <w:r w:rsidR="00472968" w:rsidRPr="00472968">
        <w:rPr>
          <w:rFonts w:ascii="Times New Roman" w:hAnsi="Times New Roman" w:cs="Times New Roman"/>
          <w:bCs/>
          <w:color w:val="000000" w:themeColor="text1"/>
          <w:sz w:val="28"/>
          <w:szCs w:val="28"/>
        </w:rPr>
        <w:t>.</w:t>
      </w:r>
      <w:r w:rsidR="00472968">
        <w:rPr>
          <w:rFonts w:ascii="Times New Roman" w:hAnsi="Times New Roman" w:cs="Times New Roman"/>
          <w:bCs/>
          <w:color w:val="000000" w:themeColor="text1"/>
          <w:sz w:val="28"/>
          <w:szCs w:val="28"/>
        </w:rPr>
        <w:t xml:space="preserve"> </w:t>
      </w:r>
      <w:r w:rsidR="00472968" w:rsidRPr="00472968">
        <w:rPr>
          <w:rFonts w:ascii="Times New Roman" w:hAnsi="Times New Roman" w:cs="Times New Roman"/>
          <w:bCs/>
          <w:i/>
          <w:color w:val="000000" w:themeColor="text1"/>
          <w:sz w:val="28"/>
          <w:szCs w:val="28"/>
        </w:rPr>
        <w:t>Фарматека</w:t>
      </w:r>
      <w:r w:rsidR="00472968">
        <w:rPr>
          <w:rFonts w:ascii="Times New Roman" w:hAnsi="Times New Roman" w:cs="Times New Roman"/>
          <w:bCs/>
          <w:color w:val="000000" w:themeColor="text1"/>
          <w:sz w:val="28"/>
          <w:szCs w:val="28"/>
        </w:rPr>
        <w:t>. 2016. № 3</w:t>
      </w:r>
      <w:r>
        <w:rPr>
          <w:rFonts w:ascii="Times New Roman" w:hAnsi="Times New Roman" w:cs="Times New Roman"/>
          <w:bCs/>
          <w:color w:val="000000" w:themeColor="text1"/>
          <w:sz w:val="28"/>
          <w:szCs w:val="28"/>
        </w:rPr>
        <w:t>. 8–15 с.</w:t>
      </w:r>
    </w:p>
    <w:p w:rsidR="00EE2B8F" w:rsidRPr="002D4463" w:rsidRDefault="000C6BBD" w:rsidP="002D4463">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rPr>
      </w:pPr>
      <w:r w:rsidRPr="002D4463">
        <w:rPr>
          <w:rFonts w:ascii="Times New Roman" w:hAnsi="Times New Roman" w:cs="Times New Roman"/>
          <w:color w:val="000000" w:themeColor="text1"/>
          <w:sz w:val="28"/>
          <w:szCs w:val="28"/>
        </w:rPr>
        <w:t xml:space="preserve">Селиванов Е. В. Красители в </w:t>
      </w:r>
      <w:r w:rsidR="00C628E4">
        <w:rPr>
          <w:rFonts w:ascii="Times New Roman" w:hAnsi="Times New Roman" w:cs="Times New Roman"/>
          <w:color w:val="000000" w:themeColor="text1"/>
          <w:sz w:val="28"/>
          <w:szCs w:val="28"/>
        </w:rPr>
        <w:t>биологии и медицине: справочник</w:t>
      </w:r>
      <w:r w:rsidR="00C628E4">
        <w:rPr>
          <w:rFonts w:ascii="Times New Roman" w:hAnsi="Times New Roman" w:cs="Times New Roman"/>
          <w:color w:val="000000" w:themeColor="text1"/>
          <w:sz w:val="28"/>
          <w:szCs w:val="28"/>
          <w:lang w:val="uk-UA"/>
        </w:rPr>
        <w:t xml:space="preserve">. </w:t>
      </w:r>
      <w:r w:rsidR="00C628E4">
        <w:rPr>
          <w:rFonts w:ascii="Times New Roman" w:hAnsi="Times New Roman" w:cs="Times New Roman"/>
          <w:color w:val="000000" w:themeColor="text1"/>
          <w:sz w:val="28"/>
          <w:szCs w:val="28"/>
        </w:rPr>
        <w:t>Барнаул</w:t>
      </w:r>
      <w:r w:rsidR="00C628E4">
        <w:rPr>
          <w:rFonts w:ascii="Times New Roman" w:hAnsi="Times New Roman" w:cs="Times New Roman"/>
          <w:color w:val="000000" w:themeColor="text1"/>
          <w:sz w:val="28"/>
          <w:szCs w:val="28"/>
          <w:lang w:val="uk-UA"/>
        </w:rPr>
        <w:t xml:space="preserve"> </w:t>
      </w:r>
      <w:r w:rsidR="00C628E4">
        <w:rPr>
          <w:rFonts w:ascii="Times New Roman" w:hAnsi="Times New Roman" w:cs="Times New Roman"/>
          <w:color w:val="000000" w:themeColor="text1"/>
          <w:sz w:val="28"/>
          <w:szCs w:val="28"/>
        </w:rPr>
        <w:t>: Азбука, 2003.</w:t>
      </w:r>
      <w:r w:rsidRPr="002D4463">
        <w:rPr>
          <w:rFonts w:ascii="Times New Roman" w:hAnsi="Times New Roman" w:cs="Times New Roman"/>
          <w:color w:val="000000" w:themeColor="text1"/>
          <w:sz w:val="28"/>
          <w:szCs w:val="28"/>
        </w:rPr>
        <w:t xml:space="preserve"> 40 с.</w:t>
      </w:r>
    </w:p>
    <w:p w:rsidR="00EE2B8F" w:rsidRPr="002D4463" w:rsidRDefault="00C628E4" w:rsidP="002D4463">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rPr>
      </w:pPr>
      <w:r w:rsidRPr="002D4463">
        <w:rPr>
          <w:rFonts w:ascii="Times New Roman" w:hAnsi="Times New Roman" w:cs="Times New Roman"/>
          <w:color w:val="000000" w:themeColor="text1"/>
          <w:sz w:val="28"/>
          <w:szCs w:val="28"/>
        </w:rPr>
        <w:t xml:space="preserve">Пастер Е. У., Овод В. В., Позур В. К., Вихоть Н. Е. </w:t>
      </w:r>
      <w:r w:rsidR="00091310">
        <w:rPr>
          <w:rFonts w:ascii="Times New Roman" w:hAnsi="Times New Roman" w:cs="Times New Roman"/>
          <w:color w:val="000000" w:themeColor="text1"/>
          <w:sz w:val="28"/>
          <w:szCs w:val="28"/>
        </w:rPr>
        <w:t>Иммунология. Практикум</w:t>
      </w:r>
      <w:r w:rsidR="00EE2B8F" w:rsidRPr="002D4463">
        <w:rPr>
          <w:rFonts w:ascii="Times New Roman" w:hAnsi="Times New Roman" w:cs="Times New Roman"/>
          <w:color w:val="000000" w:themeColor="text1"/>
          <w:sz w:val="28"/>
          <w:szCs w:val="28"/>
        </w:rPr>
        <w:t>: учебн.</w:t>
      </w:r>
      <w:r>
        <w:rPr>
          <w:rFonts w:ascii="Times New Roman" w:hAnsi="Times New Roman" w:cs="Times New Roman"/>
          <w:color w:val="000000" w:themeColor="text1"/>
          <w:sz w:val="28"/>
          <w:szCs w:val="28"/>
        </w:rPr>
        <w:t xml:space="preserve"> пособие для биол. спец.</w:t>
      </w:r>
      <w:r w:rsidR="00472968">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узов</w:t>
      </w:r>
      <w:r>
        <w:rPr>
          <w:rFonts w:ascii="Times New Roman" w:hAnsi="Times New Roman" w:cs="Times New Roman"/>
          <w:color w:val="000000" w:themeColor="text1"/>
          <w:sz w:val="28"/>
          <w:szCs w:val="28"/>
          <w:lang w:val="uk-UA"/>
        </w:rPr>
        <w:t>.</w:t>
      </w:r>
      <w:r w:rsidR="0009131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1989.</w:t>
      </w:r>
      <w:r w:rsidR="00091310">
        <w:rPr>
          <w:rFonts w:ascii="Times New Roman" w:hAnsi="Times New Roman" w:cs="Times New Roman"/>
          <w:color w:val="000000" w:themeColor="text1"/>
          <w:sz w:val="28"/>
          <w:szCs w:val="28"/>
        </w:rPr>
        <w:t xml:space="preserve"> 3</w:t>
      </w:r>
      <w:r w:rsidR="00EE2B8F" w:rsidRPr="002D4463">
        <w:rPr>
          <w:rFonts w:ascii="Times New Roman" w:hAnsi="Times New Roman" w:cs="Times New Roman"/>
          <w:color w:val="000000" w:themeColor="text1"/>
          <w:sz w:val="28"/>
          <w:szCs w:val="28"/>
        </w:rPr>
        <w:t>4 с.</w:t>
      </w:r>
    </w:p>
    <w:p w:rsidR="001B3EBC" w:rsidRPr="002D4463" w:rsidRDefault="00EE2B8F" w:rsidP="002D4463">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rPr>
      </w:pPr>
      <w:r w:rsidRPr="002D4463">
        <w:rPr>
          <w:rFonts w:ascii="Times New Roman" w:hAnsi="Times New Roman" w:cs="Times New Roman"/>
          <w:color w:val="000000" w:themeColor="text1"/>
          <w:sz w:val="28"/>
          <w:szCs w:val="28"/>
          <w:shd w:val="clear" w:color="auto" w:fill="FFFFFF"/>
        </w:rPr>
        <w:t>Вуколов Э.А.</w:t>
      </w:r>
      <w:r w:rsidRPr="002D4463">
        <w:rPr>
          <w:rFonts w:ascii="Times New Roman" w:hAnsi="Times New Roman" w:cs="Times New Roman"/>
          <w:color w:val="000000" w:themeColor="text1"/>
          <w:sz w:val="28"/>
          <w:szCs w:val="28"/>
        </w:rPr>
        <w:t xml:space="preserve"> Основы статистического анализа: практикум по статистическим методам и исследованию операций с использованием пакетов STATISTICA и EXCEL: учебное пособие</w:t>
      </w:r>
      <w:r w:rsidR="00C628E4">
        <w:rPr>
          <w:rFonts w:ascii="Times New Roman" w:hAnsi="Times New Roman" w:cs="Times New Roman"/>
          <w:color w:val="000000" w:themeColor="text1"/>
          <w:sz w:val="28"/>
          <w:szCs w:val="28"/>
          <w:shd w:val="clear" w:color="auto" w:fill="FFFFFF"/>
          <w:lang w:val="uk-UA"/>
        </w:rPr>
        <w:t>.</w:t>
      </w:r>
      <w:r w:rsidR="00C628E4">
        <w:rPr>
          <w:rFonts w:ascii="Times New Roman" w:hAnsi="Times New Roman" w:cs="Times New Roman"/>
          <w:color w:val="000000" w:themeColor="text1"/>
          <w:sz w:val="28"/>
          <w:szCs w:val="28"/>
          <w:shd w:val="clear" w:color="auto" w:fill="FFFFFF"/>
        </w:rPr>
        <w:t xml:space="preserve"> М</w:t>
      </w:r>
      <w:r w:rsidR="00C628E4">
        <w:rPr>
          <w:rFonts w:ascii="Times New Roman" w:hAnsi="Times New Roman" w:cs="Times New Roman"/>
          <w:color w:val="000000" w:themeColor="text1"/>
          <w:sz w:val="28"/>
          <w:szCs w:val="28"/>
          <w:shd w:val="clear" w:color="auto" w:fill="FFFFFF"/>
          <w:lang w:val="uk-UA"/>
        </w:rPr>
        <w:t xml:space="preserve">осква </w:t>
      </w:r>
      <w:r w:rsidR="00C628E4">
        <w:rPr>
          <w:rFonts w:ascii="Times New Roman" w:hAnsi="Times New Roman" w:cs="Times New Roman"/>
          <w:color w:val="000000" w:themeColor="text1"/>
          <w:sz w:val="28"/>
          <w:szCs w:val="28"/>
          <w:shd w:val="clear" w:color="auto" w:fill="FFFFFF"/>
        </w:rPr>
        <w:t>: ФОРУМ, 2008.</w:t>
      </w:r>
      <w:r w:rsidRPr="002D4463">
        <w:rPr>
          <w:rFonts w:ascii="Times New Roman" w:hAnsi="Times New Roman" w:cs="Times New Roman"/>
          <w:color w:val="000000" w:themeColor="text1"/>
          <w:sz w:val="28"/>
          <w:szCs w:val="28"/>
          <w:shd w:val="clear" w:color="auto" w:fill="FFFFFF"/>
        </w:rPr>
        <w:t xml:space="preserve"> 464 с.</w:t>
      </w:r>
    </w:p>
    <w:p w:rsidR="001B3EBC" w:rsidRPr="002D4463" w:rsidRDefault="001B3EBC" w:rsidP="002D4463">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rPr>
      </w:pPr>
      <w:r w:rsidRPr="002D4463">
        <w:rPr>
          <w:rFonts w:ascii="Times New Roman" w:eastAsia="Calibri" w:hAnsi="Times New Roman" w:cs="Times New Roman"/>
          <w:color w:val="000000" w:themeColor="text1"/>
          <w:sz w:val="28"/>
          <w:szCs w:val="28"/>
          <w:lang w:eastAsia="ru-RU"/>
        </w:rPr>
        <w:t>Реброва О.Ю. Статистич</w:t>
      </w:r>
      <w:r w:rsidR="001A40AB">
        <w:rPr>
          <w:rFonts w:ascii="Times New Roman" w:eastAsia="Calibri" w:hAnsi="Times New Roman" w:cs="Times New Roman"/>
          <w:color w:val="000000" w:themeColor="text1"/>
          <w:sz w:val="28"/>
          <w:szCs w:val="28"/>
          <w:lang w:eastAsia="ru-RU"/>
        </w:rPr>
        <w:t>еский анализ медицинских данных</w:t>
      </w:r>
      <w:r w:rsidR="001A40AB">
        <w:rPr>
          <w:rFonts w:ascii="Times New Roman" w:eastAsia="Calibri" w:hAnsi="Times New Roman" w:cs="Times New Roman"/>
          <w:color w:val="000000" w:themeColor="text1"/>
          <w:sz w:val="28"/>
          <w:szCs w:val="28"/>
          <w:lang w:val="uk-UA" w:eastAsia="ru-RU"/>
        </w:rPr>
        <w:t xml:space="preserve">. </w:t>
      </w:r>
      <w:r w:rsidR="001A40AB">
        <w:rPr>
          <w:rFonts w:ascii="Times New Roman" w:eastAsia="Calibri" w:hAnsi="Times New Roman" w:cs="Times New Roman"/>
          <w:color w:val="000000" w:themeColor="text1"/>
          <w:sz w:val="28"/>
          <w:szCs w:val="28"/>
          <w:lang w:eastAsia="ru-RU"/>
        </w:rPr>
        <w:t>М</w:t>
      </w:r>
      <w:r w:rsidR="001A40AB">
        <w:rPr>
          <w:rFonts w:ascii="Times New Roman" w:eastAsia="Calibri" w:hAnsi="Times New Roman" w:cs="Times New Roman"/>
          <w:color w:val="000000" w:themeColor="text1"/>
          <w:sz w:val="28"/>
          <w:szCs w:val="28"/>
          <w:lang w:val="uk-UA" w:eastAsia="ru-RU"/>
        </w:rPr>
        <w:t xml:space="preserve">осква </w:t>
      </w:r>
      <w:r w:rsidR="001A40AB">
        <w:rPr>
          <w:rFonts w:ascii="Times New Roman" w:eastAsia="Calibri" w:hAnsi="Times New Roman" w:cs="Times New Roman"/>
          <w:color w:val="000000" w:themeColor="text1"/>
          <w:sz w:val="28"/>
          <w:szCs w:val="28"/>
          <w:lang w:eastAsia="ru-RU"/>
        </w:rPr>
        <w:t>: Медисфера, 2006.</w:t>
      </w:r>
      <w:r w:rsidRPr="002D4463">
        <w:rPr>
          <w:rFonts w:ascii="Times New Roman" w:eastAsia="Calibri" w:hAnsi="Times New Roman" w:cs="Times New Roman"/>
          <w:color w:val="000000" w:themeColor="text1"/>
          <w:sz w:val="28"/>
          <w:szCs w:val="28"/>
          <w:lang w:eastAsia="ru-RU"/>
        </w:rPr>
        <w:t xml:space="preserve"> 312 с.</w:t>
      </w:r>
    </w:p>
    <w:p w:rsidR="00524932" w:rsidRPr="00524932" w:rsidRDefault="00C151D8" w:rsidP="00524932">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lang w:val="uk-UA"/>
        </w:rPr>
      </w:pPr>
      <w:r w:rsidRPr="002D4463">
        <w:rPr>
          <w:rFonts w:ascii="Times New Roman" w:eastAsia="Calibri" w:hAnsi="Times New Roman" w:cs="Times New Roman"/>
          <w:color w:val="000000"/>
          <w:sz w:val="28"/>
          <w:szCs w:val="28"/>
          <w:shd w:val="clear" w:color="auto" w:fill="FFFFFF"/>
          <w:lang w:val="uk-UA"/>
        </w:rPr>
        <w:t>Вдовиченко Ю. П., Вітюк А. Д., Грищенко М. Г., Паращу В. Ю. Синдром гіперстимуляції яєчників: прогнозування, профілактика та оптимізація лікування : метод. рек. Український центр наукової медичної інформації та патентноліцензійної р</w:t>
      </w:r>
      <w:r w:rsidR="001A40AB">
        <w:rPr>
          <w:rFonts w:ascii="Times New Roman" w:eastAsia="Calibri" w:hAnsi="Times New Roman" w:cs="Times New Roman"/>
          <w:color w:val="000000"/>
          <w:sz w:val="28"/>
          <w:szCs w:val="28"/>
          <w:shd w:val="clear" w:color="auto" w:fill="FFFFFF"/>
          <w:lang w:val="uk-UA"/>
        </w:rPr>
        <w:t>оботи (Укрмедпатентінформ). Київ : Карат Лтд, 2016.</w:t>
      </w:r>
      <w:r w:rsidRPr="002D4463">
        <w:rPr>
          <w:rFonts w:ascii="Times New Roman" w:eastAsia="Calibri" w:hAnsi="Times New Roman" w:cs="Times New Roman"/>
          <w:color w:val="000000"/>
          <w:sz w:val="28"/>
          <w:szCs w:val="28"/>
          <w:shd w:val="clear" w:color="auto" w:fill="FFFFFF"/>
          <w:lang w:val="uk-UA"/>
        </w:rPr>
        <w:t xml:space="preserve"> </w:t>
      </w:r>
      <w:r w:rsidR="001A40AB">
        <w:rPr>
          <w:rFonts w:ascii="Times New Roman" w:eastAsia="Calibri" w:hAnsi="Times New Roman" w:cs="Times New Roman"/>
          <w:color w:val="000000"/>
          <w:sz w:val="28"/>
          <w:szCs w:val="28"/>
          <w:shd w:val="clear" w:color="auto" w:fill="FFFFFF"/>
          <w:lang w:val="uk-UA"/>
        </w:rPr>
        <w:br/>
      </w:r>
      <w:r w:rsidRPr="002D4463">
        <w:rPr>
          <w:rFonts w:ascii="Times New Roman" w:eastAsia="Calibri" w:hAnsi="Times New Roman" w:cs="Times New Roman"/>
          <w:color w:val="000000"/>
          <w:sz w:val="28"/>
          <w:szCs w:val="28"/>
          <w:shd w:val="clear" w:color="auto" w:fill="FFFFFF"/>
          <w:lang w:val="uk-UA"/>
        </w:rPr>
        <w:t>38 с.</w:t>
      </w:r>
      <w:bookmarkStart w:id="408" w:name="_Toc29669241"/>
      <w:bookmarkEnd w:id="407"/>
    </w:p>
    <w:p w:rsidR="00524932" w:rsidRPr="00524932" w:rsidRDefault="00524932" w:rsidP="00091310">
      <w:pPr>
        <w:pStyle w:val="a7"/>
        <w:numPr>
          <w:ilvl w:val="0"/>
          <w:numId w:val="13"/>
        </w:numPr>
        <w:tabs>
          <w:tab w:val="left" w:pos="1276"/>
        </w:tabs>
        <w:suppressAutoHyphens/>
        <w:spacing w:after="0" w:line="360" w:lineRule="auto"/>
        <w:jc w:val="both"/>
        <w:rPr>
          <w:rFonts w:ascii="Times New Roman" w:hAnsi="Times New Roman" w:cs="Times New Roman"/>
          <w:color w:val="000000" w:themeColor="text1"/>
          <w:sz w:val="28"/>
          <w:szCs w:val="28"/>
          <w:lang w:val="uk-UA"/>
        </w:rPr>
      </w:pPr>
      <w:r w:rsidRPr="00524932">
        <w:rPr>
          <w:rFonts w:ascii="Times New Roman" w:hAnsi="Times New Roman" w:cs="Times New Roman"/>
          <w:iCs/>
          <w:color w:val="000000" w:themeColor="text1"/>
          <w:sz w:val="28"/>
          <w:szCs w:val="28"/>
          <w:lang w:val="en-US"/>
        </w:rPr>
        <w:t>Bulavenko O.</w:t>
      </w:r>
      <w:r>
        <w:rPr>
          <w:rFonts w:ascii="Times New Roman" w:hAnsi="Times New Roman" w:cs="Times New Roman"/>
          <w:iCs/>
          <w:color w:val="000000" w:themeColor="text1"/>
          <w:sz w:val="28"/>
          <w:szCs w:val="28"/>
          <w:lang w:val="uk-UA"/>
        </w:rPr>
        <w:t>,</w:t>
      </w:r>
      <w:r w:rsidRPr="00524932">
        <w:rPr>
          <w:rFonts w:ascii="Times New Roman" w:hAnsi="Times New Roman" w:cs="Times New Roman"/>
          <w:iCs/>
          <w:color w:val="000000" w:themeColor="text1"/>
          <w:sz w:val="28"/>
          <w:szCs w:val="28"/>
          <w:lang w:val="en-US"/>
        </w:rPr>
        <w:t xml:space="preserve"> Konkov D., Burtyak N. </w:t>
      </w:r>
      <w:r w:rsidRPr="00524932">
        <w:rPr>
          <w:rFonts w:ascii="Times New Roman" w:hAnsi="Times New Roman" w:cs="Times New Roman"/>
          <w:bCs/>
          <w:color w:val="000000" w:themeColor="text1"/>
          <w:sz w:val="28"/>
          <w:szCs w:val="28"/>
          <w:lang w:val="en-US"/>
        </w:rPr>
        <w:t>Ovarian hyperstimulation syndrome. The new approaches for diagnosis, treatment and prevention</w:t>
      </w:r>
      <w:r>
        <w:rPr>
          <w:rFonts w:ascii="Times New Roman" w:hAnsi="Times New Roman" w:cs="Times New Roman"/>
          <w:bCs/>
          <w:color w:val="000000" w:themeColor="text1"/>
          <w:sz w:val="28"/>
          <w:szCs w:val="28"/>
          <w:lang w:val="uk-UA"/>
        </w:rPr>
        <w:t xml:space="preserve">. </w:t>
      </w:r>
      <w:r w:rsidRPr="00524932">
        <w:rPr>
          <w:rFonts w:ascii="Times New Roman" w:hAnsi="Times New Roman" w:cs="Times New Roman"/>
          <w:i/>
          <w:iCs/>
          <w:color w:val="000000" w:themeColor="text1"/>
          <w:sz w:val="28"/>
          <w:szCs w:val="28"/>
        </w:rPr>
        <w:t>Вісник</w:t>
      </w:r>
      <w:r w:rsidRPr="00524932">
        <w:rPr>
          <w:rFonts w:ascii="Times New Roman" w:hAnsi="Times New Roman" w:cs="Times New Roman"/>
          <w:i/>
          <w:iCs/>
          <w:color w:val="000000" w:themeColor="text1"/>
          <w:sz w:val="28"/>
          <w:szCs w:val="28"/>
          <w:lang w:val="en-US"/>
        </w:rPr>
        <w:t xml:space="preserve"> </w:t>
      </w:r>
      <w:r w:rsidRPr="00524932">
        <w:rPr>
          <w:rFonts w:ascii="Times New Roman" w:hAnsi="Times New Roman" w:cs="Times New Roman"/>
          <w:i/>
          <w:iCs/>
          <w:color w:val="000000" w:themeColor="text1"/>
          <w:sz w:val="28"/>
          <w:szCs w:val="28"/>
        </w:rPr>
        <w:t>морфології</w:t>
      </w:r>
      <w:r>
        <w:rPr>
          <w:rFonts w:ascii="Times New Roman" w:hAnsi="Times New Roman" w:cs="Times New Roman"/>
          <w:iCs/>
          <w:color w:val="000000" w:themeColor="text1"/>
          <w:sz w:val="28"/>
          <w:szCs w:val="28"/>
          <w:lang w:val="uk-UA"/>
        </w:rPr>
        <w:t>.</w:t>
      </w:r>
      <w:r>
        <w:rPr>
          <w:rFonts w:ascii="Times New Roman" w:hAnsi="Times New Roman" w:cs="Times New Roman"/>
          <w:iCs/>
          <w:color w:val="000000" w:themeColor="text1"/>
          <w:sz w:val="28"/>
          <w:szCs w:val="28"/>
          <w:lang w:val="en-US"/>
        </w:rPr>
        <w:t xml:space="preserve"> 2015.</w:t>
      </w:r>
      <w:r w:rsidR="00091310" w:rsidRPr="00091310">
        <w:t xml:space="preserve"> </w:t>
      </w:r>
      <w:r w:rsidR="00091310" w:rsidRPr="00091310">
        <w:rPr>
          <w:rFonts w:ascii="Times New Roman" w:hAnsi="Times New Roman" w:cs="Times New Roman"/>
          <w:iCs/>
          <w:color w:val="000000" w:themeColor="text1"/>
          <w:sz w:val="28"/>
          <w:szCs w:val="28"/>
          <w:lang w:val="en-US"/>
        </w:rPr>
        <w:t>Т. 21</w:t>
      </w:r>
      <w:r w:rsidRPr="00524932">
        <w:rPr>
          <w:rFonts w:ascii="Times New Roman" w:hAnsi="Times New Roman" w:cs="Times New Roman"/>
          <w:iCs/>
          <w:color w:val="000000" w:themeColor="text1"/>
          <w:sz w:val="28"/>
          <w:szCs w:val="28"/>
          <w:lang w:val="en-US"/>
        </w:rPr>
        <w:t xml:space="preserve"> </w:t>
      </w:r>
      <w:r w:rsidR="00091310">
        <w:rPr>
          <w:rFonts w:ascii="Times New Roman" w:hAnsi="Times New Roman" w:cs="Times New Roman"/>
          <w:iCs/>
          <w:color w:val="000000" w:themeColor="text1"/>
          <w:sz w:val="28"/>
          <w:szCs w:val="28"/>
          <w:lang w:val="uk-UA"/>
        </w:rPr>
        <w:t xml:space="preserve"> </w:t>
      </w:r>
      <w:r w:rsidRPr="00524932">
        <w:rPr>
          <w:rFonts w:ascii="Times New Roman" w:hAnsi="Times New Roman" w:cs="Times New Roman"/>
          <w:iCs/>
          <w:color w:val="000000" w:themeColor="text1"/>
          <w:sz w:val="28"/>
          <w:szCs w:val="28"/>
          <w:lang w:val="en-US"/>
        </w:rPr>
        <w:t xml:space="preserve">№ 2, </w:t>
      </w:r>
      <w:r w:rsidRPr="00524932">
        <w:rPr>
          <w:rFonts w:ascii="Times New Roman" w:hAnsi="Times New Roman" w:cs="Times New Roman"/>
          <w:iCs/>
          <w:color w:val="000000" w:themeColor="text1"/>
          <w:sz w:val="28"/>
          <w:szCs w:val="28"/>
        </w:rPr>
        <w:t>С</w:t>
      </w:r>
      <w:r w:rsidRPr="00524932">
        <w:rPr>
          <w:rFonts w:ascii="Times New Roman" w:hAnsi="Times New Roman" w:cs="Times New Roman"/>
          <w:iCs/>
          <w:color w:val="000000" w:themeColor="text1"/>
          <w:sz w:val="28"/>
          <w:szCs w:val="28"/>
          <w:lang w:val="en-US"/>
        </w:rPr>
        <w:t>. 525-531.</w:t>
      </w:r>
    </w:p>
    <w:p w:rsidR="00F40005" w:rsidRPr="002D4463" w:rsidRDefault="00524932" w:rsidP="002D4463">
      <w:pPr>
        <w:pStyle w:val="a7"/>
        <w:numPr>
          <w:ilvl w:val="0"/>
          <w:numId w:val="13"/>
        </w:numPr>
        <w:tabs>
          <w:tab w:val="left" w:pos="1276"/>
        </w:tabs>
        <w:suppressAutoHyphens/>
        <w:spacing w:after="0" w:line="360" w:lineRule="auto"/>
        <w:ind w:left="0" w:firstLine="709"/>
        <w:jc w:val="both"/>
        <w:rPr>
          <w:rFonts w:ascii="Times New Roman" w:hAnsi="Times New Roman" w:cs="Times New Roman"/>
          <w:color w:val="000000" w:themeColor="text1"/>
          <w:sz w:val="28"/>
          <w:szCs w:val="28"/>
        </w:rPr>
      </w:pPr>
      <w:r w:rsidRPr="002D4463">
        <w:rPr>
          <w:rFonts w:ascii="Times New Roman" w:hAnsi="Times New Roman" w:cs="Times New Roman"/>
          <w:bCs/>
          <w:color w:val="000000" w:themeColor="text1"/>
          <w:sz w:val="28"/>
          <w:szCs w:val="28"/>
        </w:rPr>
        <w:lastRenderedPageBreak/>
        <w:t>Аншина</w:t>
      </w:r>
      <w:r w:rsidRPr="00524932">
        <w:rPr>
          <w:rFonts w:ascii="Times New Roman" w:hAnsi="Times New Roman" w:cs="Times New Roman"/>
          <w:bCs/>
          <w:color w:val="000000" w:themeColor="text1"/>
          <w:sz w:val="28"/>
          <w:szCs w:val="28"/>
        </w:rPr>
        <w:t xml:space="preserve"> </w:t>
      </w:r>
      <w:r w:rsidRPr="002D4463">
        <w:rPr>
          <w:rFonts w:ascii="Times New Roman" w:hAnsi="Times New Roman" w:cs="Times New Roman"/>
          <w:bCs/>
          <w:color w:val="000000" w:themeColor="text1"/>
          <w:sz w:val="28"/>
          <w:szCs w:val="28"/>
        </w:rPr>
        <w:t>М. Б., Исакова</w:t>
      </w:r>
      <w:r w:rsidRPr="00524932">
        <w:rPr>
          <w:rFonts w:ascii="Times New Roman" w:hAnsi="Times New Roman" w:cs="Times New Roman"/>
          <w:bCs/>
          <w:color w:val="000000" w:themeColor="text1"/>
          <w:sz w:val="28"/>
          <w:szCs w:val="28"/>
        </w:rPr>
        <w:t xml:space="preserve"> </w:t>
      </w:r>
      <w:r w:rsidRPr="002D4463">
        <w:rPr>
          <w:rFonts w:ascii="Times New Roman" w:hAnsi="Times New Roman" w:cs="Times New Roman"/>
          <w:bCs/>
          <w:color w:val="000000" w:themeColor="text1"/>
          <w:sz w:val="28"/>
          <w:szCs w:val="28"/>
        </w:rPr>
        <w:t xml:space="preserve">Э. В., Калинина Е. А. </w:t>
      </w:r>
      <w:r w:rsidR="005C3606" w:rsidRPr="002D4463">
        <w:rPr>
          <w:rFonts w:ascii="Times New Roman" w:hAnsi="Times New Roman" w:cs="Times New Roman"/>
          <w:bCs/>
          <w:color w:val="000000" w:themeColor="text1"/>
          <w:sz w:val="28"/>
          <w:szCs w:val="28"/>
        </w:rPr>
        <w:t>Синдром гиперстимуляции яичников клинические рекомендаци</w:t>
      </w:r>
      <w:r>
        <w:rPr>
          <w:rFonts w:ascii="Times New Roman" w:hAnsi="Times New Roman" w:cs="Times New Roman"/>
          <w:bCs/>
          <w:color w:val="000000" w:themeColor="text1"/>
          <w:sz w:val="28"/>
          <w:szCs w:val="28"/>
          <w:lang w:val="uk-UA"/>
        </w:rPr>
        <w:t>и.</w:t>
      </w:r>
      <w:r w:rsidR="005C3606" w:rsidRPr="002D4463">
        <w:rPr>
          <w:rStyle w:val="translation-chunk"/>
          <w:rFonts w:ascii="Times New Roman" w:hAnsi="Times New Roman" w:cs="Times New Roman"/>
          <w:color w:val="000000" w:themeColor="text1"/>
          <w:sz w:val="28"/>
          <w:szCs w:val="28"/>
          <w:shd w:val="clear" w:color="auto" w:fill="FFFFFF"/>
        </w:rPr>
        <w:t xml:space="preserve"> </w:t>
      </w:r>
      <w:r w:rsidR="005C3606" w:rsidRPr="00524932">
        <w:rPr>
          <w:rFonts w:ascii="Times New Roman" w:hAnsi="Times New Roman" w:cs="Times New Roman"/>
          <w:i/>
          <w:iCs/>
          <w:color w:val="000000" w:themeColor="text1"/>
          <w:sz w:val="28"/>
          <w:szCs w:val="28"/>
        </w:rPr>
        <w:t>В помощь практикующему врачу.</w:t>
      </w:r>
      <w:r w:rsidR="005C3606" w:rsidRPr="002D4463">
        <w:rPr>
          <w:rStyle w:val="translation-chunk"/>
          <w:rFonts w:ascii="Times New Roman" w:hAnsi="Times New Roman" w:cs="Times New Roman"/>
          <w:color w:val="000000" w:themeColor="text1"/>
          <w:sz w:val="28"/>
          <w:szCs w:val="28"/>
          <w:shd w:val="clear" w:color="auto" w:fill="FFFFFF"/>
        </w:rPr>
        <w:t xml:space="preserve"> 2013. № 2 (15). С. 39-44.</w:t>
      </w:r>
    </w:p>
    <w:p w:rsidR="008F0230" w:rsidRPr="002D4463" w:rsidRDefault="00F953AC"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09" w:name="_Toc29669242"/>
      <w:bookmarkStart w:id="410" w:name="_Toc29733487"/>
      <w:bookmarkEnd w:id="408"/>
      <w:r w:rsidRPr="002D4463">
        <w:rPr>
          <w:rFonts w:ascii="Times New Roman" w:eastAsia="Calibri" w:hAnsi="Times New Roman" w:cs="Times New Roman"/>
          <w:color w:val="000000"/>
          <w:sz w:val="28"/>
          <w:szCs w:val="28"/>
          <w:shd w:val="clear" w:color="auto" w:fill="FFFFFF"/>
          <w:lang w:val="uk-UA"/>
        </w:rPr>
        <w:t>Трахтенберг І. М. Гігієна праці і виробнича санітарія</w:t>
      </w:r>
      <w:r w:rsidR="008969A5">
        <w:rPr>
          <w:rFonts w:ascii="Times New Roman" w:eastAsia="Calibri" w:hAnsi="Times New Roman" w:cs="Times New Roman"/>
          <w:color w:val="000000"/>
          <w:sz w:val="28"/>
          <w:szCs w:val="28"/>
          <w:shd w:val="clear" w:color="auto" w:fill="FFFFFF"/>
          <w:lang w:val="uk-UA"/>
        </w:rPr>
        <w:t>: підручник</w:t>
      </w:r>
      <w:r w:rsidR="00072C32" w:rsidRPr="002D4463">
        <w:rPr>
          <w:rFonts w:ascii="Times New Roman" w:eastAsia="Calibri" w:hAnsi="Times New Roman" w:cs="Times New Roman"/>
          <w:color w:val="000000"/>
          <w:sz w:val="28"/>
          <w:szCs w:val="28"/>
          <w:shd w:val="clear" w:color="auto" w:fill="FFFFFF"/>
          <w:lang w:val="uk-UA"/>
        </w:rPr>
        <w:t>.</w:t>
      </w:r>
      <w:r w:rsidRPr="002D4463">
        <w:rPr>
          <w:rFonts w:ascii="Times New Roman" w:eastAsia="Calibri" w:hAnsi="Times New Roman" w:cs="Times New Roman"/>
          <w:color w:val="000000"/>
          <w:sz w:val="28"/>
          <w:szCs w:val="28"/>
          <w:shd w:val="clear" w:color="auto" w:fill="FFFFFF"/>
          <w:lang w:val="uk-UA"/>
        </w:rPr>
        <w:t xml:space="preserve"> К</w:t>
      </w:r>
      <w:r w:rsidR="00072C32" w:rsidRPr="002D4463">
        <w:rPr>
          <w:rFonts w:ascii="Times New Roman" w:eastAsia="Calibri" w:hAnsi="Times New Roman" w:cs="Times New Roman"/>
          <w:color w:val="000000"/>
          <w:sz w:val="28"/>
          <w:szCs w:val="28"/>
          <w:shd w:val="clear" w:color="auto" w:fill="FFFFFF"/>
          <w:lang w:val="uk-UA"/>
        </w:rPr>
        <w:t>иїв</w:t>
      </w:r>
      <w:r w:rsidR="00FC77AF">
        <w:rPr>
          <w:rFonts w:ascii="Times New Roman" w:eastAsia="Calibri" w:hAnsi="Times New Roman" w:cs="Times New Roman"/>
          <w:color w:val="000000"/>
          <w:sz w:val="28"/>
          <w:szCs w:val="28"/>
          <w:shd w:val="clear" w:color="auto" w:fill="FFFFFF"/>
          <w:lang w:val="uk-UA"/>
        </w:rPr>
        <w:t xml:space="preserve"> видавництво.</w:t>
      </w:r>
      <w:r w:rsidRPr="002D4463">
        <w:rPr>
          <w:rFonts w:ascii="Times New Roman" w:eastAsia="Calibri" w:hAnsi="Times New Roman" w:cs="Times New Roman"/>
          <w:color w:val="000000"/>
          <w:sz w:val="28"/>
          <w:szCs w:val="28"/>
          <w:shd w:val="clear" w:color="auto" w:fill="FFFFFF"/>
          <w:lang w:val="uk-UA"/>
        </w:rPr>
        <w:t xml:space="preserve"> 1997. 464</w:t>
      </w:r>
      <w:r w:rsidR="00504D1A" w:rsidRPr="002D4463">
        <w:rPr>
          <w:rFonts w:ascii="Times New Roman" w:eastAsia="Calibri" w:hAnsi="Times New Roman" w:cs="Times New Roman"/>
          <w:color w:val="000000"/>
          <w:sz w:val="28"/>
          <w:szCs w:val="28"/>
          <w:shd w:val="clear" w:color="auto" w:fill="FFFFFF"/>
          <w:lang w:val="en-US"/>
        </w:rPr>
        <w:t> </w:t>
      </w:r>
      <w:r w:rsidRPr="002D4463">
        <w:rPr>
          <w:rFonts w:ascii="Times New Roman" w:eastAsia="Calibri" w:hAnsi="Times New Roman" w:cs="Times New Roman"/>
          <w:color w:val="000000"/>
          <w:sz w:val="28"/>
          <w:szCs w:val="28"/>
          <w:shd w:val="clear" w:color="auto" w:fill="FFFFFF"/>
          <w:lang w:val="uk-UA"/>
        </w:rPr>
        <w:t>с.</w:t>
      </w:r>
      <w:bookmarkEnd w:id="409"/>
      <w:bookmarkEnd w:id="410"/>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11" w:name="_Toc29733488"/>
      <w:r w:rsidRPr="002D4463">
        <w:rPr>
          <w:rFonts w:ascii="Times New Roman" w:eastAsia="Calibri" w:hAnsi="Times New Roman" w:cs="Times New Roman"/>
          <w:color w:val="000000"/>
          <w:sz w:val="28"/>
          <w:szCs w:val="28"/>
          <w:shd w:val="clear" w:color="auto" w:fill="FFFFFF"/>
          <w:lang w:val="uk-UA"/>
        </w:rPr>
        <w:t>Кудрієв Ю. І., Яворовський О. П., Шевченко А. М. Гігієна праці: підручник / за ред. НАН Ук</w:t>
      </w:r>
      <w:r w:rsidR="00E74074">
        <w:rPr>
          <w:rFonts w:ascii="Times New Roman" w:eastAsia="Calibri" w:hAnsi="Times New Roman" w:cs="Times New Roman"/>
          <w:color w:val="000000"/>
          <w:sz w:val="28"/>
          <w:szCs w:val="28"/>
          <w:shd w:val="clear" w:color="auto" w:fill="FFFFFF"/>
          <w:lang w:val="uk-UA"/>
        </w:rPr>
        <w:t>раїни, НАМН України. Київ : ВСВ,</w:t>
      </w:r>
      <w:r w:rsidRPr="002D4463">
        <w:rPr>
          <w:rFonts w:ascii="Times New Roman" w:eastAsia="Calibri" w:hAnsi="Times New Roman" w:cs="Times New Roman"/>
          <w:color w:val="000000"/>
          <w:sz w:val="28"/>
          <w:szCs w:val="28"/>
          <w:shd w:val="clear" w:color="auto" w:fill="FFFFFF"/>
          <w:lang w:val="uk-UA"/>
        </w:rPr>
        <w:t xml:space="preserve"> 2011. 904 с.</w:t>
      </w:r>
      <w:bookmarkStart w:id="412" w:name="_Toc29669251"/>
      <w:bookmarkEnd w:id="411"/>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13" w:name="_Toc29733489"/>
      <w:r w:rsidRPr="002D4463">
        <w:rPr>
          <w:rFonts w:ascii="Times New Roman" w:eastAsia="Calibri" w:hAnsi="Times New Roman" w:cs="Times New Roman"/>
          <w:color w:val="000000"/>
          <w:sz w:val="28"/>
          <w:szCs w:val="28"/>
          <w:shd w:val="clear" w:color="auto" w:fill="FFFFFF"/>
          <w:lang w:val="uk-UA"/>
        </w:rPr>
        <w:t>Шевченко A. M., Яворівський О. П. Гігієна праці. Вінниця : Нова книга, 2005. 840 с.</w:t>
      </w:r>
      <w:bookmarkStart w:id="414" w:name="_Toc29669250"/>
      <w:bookmarkEnd w:id="412"/>
      <w:bookmarkEnd w:id="413"/>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15" w:name="_Toc29733490"/>
      <w:r w:rsidRPr="002D4463">
        <w:rPr>
          <w:rFonts w:ascii="Times New Roman" w:eastAsia="Calibri" w:hAnsi="Times New Roman" w:cs="Times New Roman"/>
          <w:color w:val="000000"/>
          <w:sz w:val="28"/>
          <w:szCs w:val="28"/>
          <w:shd w:val="clear" w:color="auto" w:fill="FFFFFF"/>
          <w:lang w:val="uk-UA"/>
        </w:rPr>
        <w:t>Савчук О. М. Основи охорони праці : конспект лекцій в 2-х ч. Запоріжжя : Просвіта, 2000. 124 с.</w:t>
      </w:r>
      <w:bookmarkStart w:id="416" w:name="_Toc29669253"/>
      <w:bookmarkEnd w:id="414"/>
      <w:bookmarkEnd w:id="415"/>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17" w:name="_Toc29733491"/>
      <w:r w:rsidRPr="002D4463">
        <w:rPr>
          <w:rFonts w:ascii="Times New Roman" w:eastAsia="Calibri" w:hAnsi="Times New Roman" w:cs="Times New Roman"/>
          <w:color w:val="000000"/>
          <w:sz w:val="28"/>
          <w:szCs w:val="28"/>
          <w:shd w:val="clear" w:color="auto" w:fill="FFFFFF"/>
          <w:lang w:val="uk-UA"/>
        </w:rPr>
        <w:t>ГОСТ 12.1.030-81. Электробезопасность. Защитное заземление, зануление. Система стандартов безопасности труда. [Чинний від 1982-07-01]. Изд. офиц. Москва : Издательство стандартов, 1982. 35</w:t>
      </w:r>
      <w:r w:rsidR="005E7F9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color w:val="000000"/>
          <w:sz w:val="28"/>
          <w:szCs w:val="28"/>
          <w:shd w:val="clear" w:color="auto" w:fill="FFFFFF"/>
          <w:lang w:val="uk-UA"/>
        </w:rPr>
        <w:t>с.</w:t>
      </w:r>
      <w:bookmarkStart w:id="418" w:name="_Toc29669254"/>
      <w:bookmarkEnd w:id="416"/>
      <w:bookmarkEnd w:id="417"/>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19" w:name="_Toc29733492"/>
      <w:r w:rsidRPr="002D4463">
        <w:rPr>
          <w:rFonts w:ascii="Times New Roman" w:eastAsia="Calibri" w:hAnsi="Times New Roman" w:cs="Times New Roman"/>
          <w:color w:val="000000"/>
          <w:sz w:val="28"/>
          <w:szCs w:val="28"/>
          <w:shd w:val="clear" w:color="auto" w:fill="FFFFFF"/>
          <w:lang w:val="uk-UA"/>
        </w:rPr>
        <w:t>ГОСТ 12.2.007.0-75. Изделия электротехнические. Общие требования безопасности. [Чинний від 1978-01-01]. Изд. офиц. Москва : Государственный стандарт Союза ССР, 1978. 70 с.</w:t>
      </w:r>
      <w:bookmarkStart w:id="420" w:name="_Toc29669249"/>
      <w:bookmarkEnd w:id="418"/>
      <w:bookmarkEnd w:id="419"/>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21" w:name="_Toc29733493"/>
      <w:r w:rsidRPr="002D4463">
        <w:rPr>
          <w:rFonts w:ascii="Times New Roman" w:eastAsia="Calibri" w:hAnsi="Times New Roman" w:cs="Times New Roman"/>
          <w:color w:val="000000"/>
          <w:sz w:val="28"/>
          <w:szCs w:val="28"/>
          <w:shd w:val="clear" w:color="auto" w:fill="FFFFFF"/>
          <w:lang w:val="uk-UA"/>
        </w:rPr>
        <w:t>Семенов А. С. Охрана труда и техника безопасности по химии : учебное пособие для пед. вузов. Москва : Просвещение, 1981. 142 с.</w:t>
      </w:r>
      <w:bookmarkStart w:id="422" w:name="_Toc29669252"/>
      <w:bookmarkEnd w:id="420"/>
      <w:bookmarkEnd w:id="421"/>
    </w:p>
    <w:p w:rsidR="008F0230" w:rsidRPr="002D4463" w:rsidRDefault="008F0230" w:rsidP="002D4463">
      <w:pPr>
        <w:pStyle w:val="a7"/>
        <w:numPr>
          <w:ilvl w:val="0"/>
          <w:numId w:val="13"/>
        </w:numPr>
        <w:tabs>
          <w:tab w:val="left" w:pos="1276"/>
        </w:tabs>
        <w:spacing w:after="0" w:line="360" w:lineRule="auto"/>
        <w:ind w:left="0" w:firstLine="709"/>
        <w:jc w:val="both"/>
        <w:outlineLvl w:val="0"/>
        <w:rPr>
          <w:rFonts w:ascii="Times New Roman" w:eastAsia="Calibri" w:hAnsi="Times New Roman" w:cs="Times New Roman"/>
          <w:color w:val="000000"/>
          <w:sz w:val="28"/>
          <w:szCs w:val="28"/>
          <w:shd w:val="clear" w:color="auto" w:fill="FFFFFF"/>
          <w:lang w:val="uk-UA"/>
        </w:rPr>
      </w:pPr>
      <w:bookmarkStart w:id="423" w:name="_Toc29733494"/>
      <w:r w:rsidRPr="002D4463">
        <w:rPr>
          <w:rFonts w:ascii="Times New Roman" w:eastAsia="Calibri" w:hAnsi="Times New Roman" w:cs="Times New Roman"/>
          <w:color w:val="000000"/>
          <w:sz w:val="28"/>
          <w:szCs w:val="28"/>
          <w:shd w:val="clear" w:color="auto" w:fill="FFFFFF"/>
          <w:lang w:val="uk-UA"/>
        </w:rPr>
        <w:t>ДСП 9.9.5-080-02. Правила влаштування і безпеки роботи в лабораторіях (відділах, відділеннях) мікробіологічного профілю. [Чинний від 2002-01-28]. Вид. офіц. Київ : МОЗ України, 2002. 39</w:t>
      </w:r>
      <w:r w:rsidR="005E7F93">
        <w:rPr>
          <w:rFonts w:ascii="Times New Roman" w:eastAsia="Calibri" w:hAnsi="Times New Roman" w:cs="Times New Roman"/>
          <w:color w:val="000000"/>
          <w:sz w:val="28"/>
          <w:szCs w:val="28"/>
          <w:shd w:val="clear" w:color="auto" w:fill="FFFFFF"/>
          <w:lang w:val="uk-UA"/>
        </w:rPr>
        <w:t xml:space="preserve"> </w:t>
      </w:r>
      <w:r w:rsidRPr="002D4463">
        <w:rPr>
          <w:rFonts w:ascii="Times New Roman" w:eastAsia="Calibri" w:hAnsi="Times New Roman" w:cs="Times New Roman"/>
          <w:color w:val="000000"/>
          <w:sz w:val="28"/>
          <w:szCs w:val="28"/>
          <w:shd w:val="clear" w:color="auto" w:fill="FFFFFF"/>
          <w:lang w:val="uk-UA"/>
        </w:rPr>
        <w:t>с.</w:t>
      </w:r>
      <w:bookmarkEnd w:id="422"/>
      <w:bookmarkEnd w:id="423"/>
    </w:p>
    <w:p w:rsidR="002D4463" w:rsidRPr="002D4463" w:rsidRDefault="002D4463" w:rsidP="002D4463">
      <w:pPr>
        <w:spacing w:after="0" w:line="360" w:lineRule="auto"/>
        <w:jc w:val="both"/>
        <w:outlineLvl w:val="0"/>
        <w:rPr>
          <w:rFonts w:ascii="Times New Roman" w:eastAsia="Calibri" w:hAnsi="Times New Roman" w:cs="Times New Roman"/>
          <w:color w:val="000000"/>
          <w:sz w:val="28"/>
          <w:szCs w:val="28"/>
          <w:shd w:val="clear" w:color="auto" w:fill="FFFFFF"/>
          <w:lang w:val="uk-UA"/>
        </w:rPr>
      </w:pPr>
    </w:p>
    <w:sectPr w:rsidR="002D4463" w:rsidRPr="002D4463" w:rsidSect="00987FE1">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EF" w:rsidRDefault="00927EEF" w:rsidP="007E57BB">
      <w:pPr>
        <w:spacing w:after="0" w:line="240" w:lineRule="auto"/>
      </w:pPr>
      <w:r>
        <w:separator/>
      </w:r>
    </w:p>
  </w:endnote>
  <w:endnote w:type="continuationSeparator" w:id="0">
    <w:p w:rsidR="00927EEF" w:rsidRDefault="00927EEF" w:rsidP="007E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sburgC-Italic">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FreeSans">
    <w:altName w:val="MS Gothic"/>
    <w:charset w:val="00"/>
    <w:family w:val="swiss"/>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EF" w:rsidRDefault="00927EEF" w:rsidP="007E57BB">
      <w:pPr>
        <w:spacing w:after="0" w:line="240" w:lineRule="auto"/>
      </w:pPr>
      <w:r>
        <w:separator/>
      </w:r>
    </w:p>
  </w:footnote>
  <w:footnote w:type="continuationSeparator" w:id="0">
    <w:p w:rsidR="00927EEF" w:rsidRDefault="00927EEF" w:rsidP="007E5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733519"/>
      <w:docPartObj>
        <w:docPartGallery w:val="Page Numbers (Top of Page)"/>
        <w:docPartUnique/>
      </w:docPartObj>
    </w:sdtPr>
    <w:sdtContent>
      <w:p w:rsidR="00A42E7D" w:rsidRDefault="00A42E7D">
        <w:pPr>
          <w:pStyle w:val="a3"/>
          <w:jc w:val="right"/>
        </w:pPr>
        <w:r>
          <w:fldChar w:fldCharType="begin"/>
        </w:r>
        <w:r>
          <w:instrText>PAGE   \* MERGEFORMAT</w:instrText>
        </w:r>
        <w:r>
          <w:fldChar w:fldCharType="separate"/>
        </w:r>
        <w:r>
          <w:rPr>
            <w:noProof/>
          </w:rPr>
          <w:t>2</w:t>
        </w:r>
        <w:r>
          <w:fldChar w:fldCharType="end"/>
        </w:r>
      </w:p>
    </w:sdtContent>
  </w:sdt>
  <w:p w:rsidR="00A42E7D" w:rsidRDefault="00A42E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7D" w:rsidRDefault="00A42E7D">
    <w:pPr>
      <w:pStyle w:val="a3"/>
      <w:jc w:val="right"/>
    </w:pPr>
  </w:p>
  <w:p w:rsidR="00A42E7D" w:rsidRDefault="00A42E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7D" w:rsidRDefault="00A42E7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165160"/>
      <w:docPartObj>
        <w:docPartGallery w:val="Page Numbers (Top of Page)"/>
        <w:docPartUnique/>
      </w:docPartObj>
    </w:sdtPr>
    <w:sdtContent>
      <w:p w:rsidR="00A42E7D" w:rsidRDefault="00A42E7D">
        <w:pPr>
          <w:pStyle w:val="a3"/>
          <w:jc w:val="right"/>
        </w:pPr>
        <w:r>
          <w:fldChar w:fldCharType="begin"/>
        </w:r>
        <w:r>
          <w:instrText>PAGE   \* MERGEFORMAT</w:instrText>
        </w:r>
        <w:r>
          <w:fldChar w:fldCharType="separate"/>
        </w:r>
        <w:r w:rsidR="005B3D5C">
          <w:rPr>
            <w:noProof/>
          </w:rPr>
          <w:t>61</w:t>
        </w:r>
        <w:r>
          <w:fldChar w:fldCharType="end"/>
        </w:r>
      </w:p>
    </w:sdtContent>
  </w:sdt>
  <w:p w:rsidR="00A42E7D" w:rsidRDefault="00A42E7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68708"/>
      <w:docPartObj>
        <w:docPartGallery w:val="Page Numbers (Top of Page)"/>
        <w:docPartUnique/>
      </w:docPartObj>
    </w:sdtPr>
    <w:sdtContent>
      <w:p w:rsidR="00A42E7D" w:rsidRDefault="00A42E7D">
        <w:pPr>
          <w:pStyle w:val="a3"/>
          <w:jc w:val="right"/>
        </w:pPr>
        <w:r>
          <w:fldChar w:fldCharType="begin"/>
        </w:r>
        <w:r>
          <w:instrText>PAGE   \* MERGEFORMAT</w:instrText>
        </w:r>
        <w:r>
          <w:fldChar w:fldCharType="separate"/>
        </w:r>
        <w:r w:rsidR="005B3D5C">
          <w:rPr>
            <w:noProof/>
          </w:rPr>
          <w:t>8</w:t>
        </w:r>
        <w:r>
          <w:fldChar w:fldCharType="end"/>
        </w:r>
      </w:p>
    </w:sdtContent>
  </w:sdt>
  <w:p w:rsidR="00A42E7D" w:rsidRDefault="00A42E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A03"/>
    <w:multiLevelType w:val="hybridMultilevel"/>
    <w:tmpl w:val="4CD4C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705B3"/>
    <w:multiLevelType w:val="hybridMultilevel"/>
    <w:tmpl w:val="1E9E11B2"/>
    <w:lvl w:ilvl="0" w:tplc="DEB2E82A">
      <w:start w:val="6"/>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63EDB"/>
    <w:multiLevelType w:val="hybridMultilevel"/>
    <w:tmpl w:val="A43ACAA8"/>
    <w:lvl w:ilvl="0" w:tplc="42A6257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17F378A"/>
    <w:multiLevelType w:val="multilevel"/>
    <w:tmpl w:val="577C8BD2"/>
    <w:lvl w:ilvl="0">
      <w:start w:val="1"/>
      <w:numFmt w:val="decimal"/>
      <w:lvlText w:val="%1."/>
      <w:lvlJc w:val="left"/>
      <w:pPr>
        <w:ind w:left="720" w:hanging="360"/>
      </w:pPr>
      <w:rPr>
        <w:rFonts w:cstheme="minorBidi"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4034286"/>
    <w:multiLevelType w:val="hybridMultilevel"/>
    <w:tmpl w:val="35D0CD0C"/>
    <w:lvl w:ilvl="0" w:tplc="6ED080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97C3753"/>
    <w:multiLevelType w:val="hybridMultilevel"/>
    <w:tmpl w:val="6A0E1142"/>
    <w:lvl w:ilvl="0" w:tplc="24E485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41763D"/>
    <w:multiLevelType w:val="hybridMultilevel"/>
    <w:tmpl w:val="C3728598"/>
    <w:lvl w:ilvl="0" w:tplc="E452C7EA">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693712"/>
    <w:multiLevelType w:val="hybridMultilevel"/>
    <w:tmpl w:val="E6C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6235DB"/>
    <w:multiLevelType w:val="hybridMultilevel"/>
    <w:tmpl w:val="9F78522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568A2C4B"/>
    <w:multiLevelType w:val="hybridMultilevel"/>
    <w:tmpl w:val="0C3A5E54"/>
    <w:lvl w:ilvl="0" w:tplc="A1C463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F47CE4"/>
    <w:multiLevelType w:val="hybridMultilevel"/>
    <w:tmpl w:val="1E96BFFC"/>
    <w:lvl w:ilvl="0" w:tplc="BD12D26C">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5D479D"/>
    <w:multiLevelType w:val="hybridMultilevel"/>
    <w:tmpl w:val="3B5CAEA0"/>
    <w:lvl w:ilvl="0" w:tplc="BED45D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8B241D"/>
    <w:multiLevelType w:val="multilevel"/>
    <w:tmpl w:val="619C0D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F224DAB"/>
    <w:multiLevelType w:val="hybridMultilevel"/>
    <w:tmpl w:val="4E708526"/>
    <w:lvl w:ilvl="0" w:tplc="890CF150">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8077DD6"/>
    <w:multiLevelType w:val="multilevel"/>
    <w:tmpl w:val="DF7E9038"/>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ind w:left="1440" w:hanging="360"/>
      </w:pPr>
      <w:rPr>
        <w:rFonts w:ascii="Liberation Serif" w:eastAsia="Droid Sans Fallback" w:hAnsi="Liberation Serif" w:cs="Liberation Serif" w:hint="default"/>
      </w:rPr>
    </w:lvl>
    <w:lvl w:ilvl="2">
      <w:start w:val="8"/>
      <w:numFmt w:val="decimal"/>
      <w:lvlText w:val="%3"/>
      <w:lvlJc w:val="left"/>
      <w:pPr>
        <w:ind w:left="2160" w:hanging="360"/>
      </w:pPr>
      <w:rPr>
        <w:rFonts w:hint="default"/>
      </w:r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82363B"/>
    <w:multiLevelType w:val="multilevel"/>
    <w:tmpl w:val="2C6A50A4"/>
    <w:lvl w:ilvl="0">
      <w:start w:val="3"/>
      <w:numFmt w:val="decimal"/>
      <w:lvlText w:val="%1"/>
      <w:lvlJc w:val="left"/>
      <w:pPr>
        <w:ind w:left="2958" w:hanging="405"/>
      </w:pPr>
      <w:rPr>
        <w:rFonts w:hint="default"/>
      </w:rPr>
    </w:lvl>
    <w:lvl w:ilvl="1">
      <w:start w:val="1"/>
      <w:numFmt w:val="decimal"/>
      <w:lvlText w:val="%1.%2"/>
      <w:lvlJc w:val="left"/>
      <w:pPr>
        <w:ind w:left="2958" w:hanging="405"/>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3633" w:hanging="1080"/>
      </w:pPr>
      <w:rPr>
        <w:rFonts w:hint="default"/>
      </w:rPr>
    </w:lvl>
    <w:lvl w:ilvl="6">
      <w:start w:val="1"/>
      <w:numFmt w:val="decimal"/>
      <w:lvlText w:val="%1.%2.%3.%4.%5.%6.%7"/>
      <w:lvlJc w:val="left"/>
      <w:pPr>
        <w:ind w:left="3993" w:hanging="1440"/>
      </w:pPr>
      <w:rPr>
        <w:rFonts w:hint="default"/>
      </w:rPr>
    </w:lvl>
    <w:lvl w:ilvl="7">
      <w:start w:val="1"/>
      <w:numFmt w:val="decimal"/>
      <w:lvlText w:val="%1.%2.%3.%4.%5.%6.%7.%8"/>
      <w:lvlJc w:val="left"/>
      <w:pPr>
        <w:ind w:left="3993" w:hanging="1440"/>
      </w:pPr>
      <w:rPr>
        <w:rFonts w:hint="default"/>
      </w:rPr>
    </w:lvl>
    <w:lvl w:ilvl="8">
      <w:start w:val="1"/>
      <w:numFmt w:val="decimal"/>
      <w:lvlText w:val="%1.%2.%3.%4.%5.%6.%7.%8.%9"/>
      <w:lvlJc w:val="left"/>
      <w:pPr>
        <w:ind w:left="4353" w:hanging="1800"/>
      </w:pPr>
      <w:rPr>
        <w:rFonts w:hint="default"/>
      </w:rPr>
    </w:lvl>
  </w:abstractNum>
  <w:abstractNum w:abstractNumId="16" w15:restartNumberingAfterBreak="0">
    <w:nsid w:val="7CA80CBE"/>
    <w:multiLevelType w:val="hybridMultilevel"/>
    <w:tmpl w:val="4CD4C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2"/>
  </w:num>
  <w:num w:numId="5">
    <w:abstractNumId w:val="13"/>
  </w:num>
  <w:num w:numId="6">
    <w:abstractNumId w:val="7"/>
  </w:num>
  <w:num w:numId="7">
    <w:abstractNumId w:val="8"/>
  </w:num>
  <w:num w:numId="8">
    <w:abstractNumId w:val="15"/>
  </w:num>
  <w:num w:numId="9">
    <w:abstractNumId w:val="3"/>
  </w:num>
  <w:num w:numId="10">
    <w:abstractNumId w:val="4"/>
  </w:num>
  <w:num w:numId="11">
    <w:abstractNumId w:val="14"/>
  </w:num>
  <w:num w:numId="12">
    <w:abstractNumId w:val="6"/>
  </w:num>
  <w:num w:numId="13">
    <w:abstractNumId w:val="0"/>
  </w:num>
  <w:num w:numId="14">
    <w:abstractNumId w:val="9"/>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56B8"/>
    <w:rsid w:val="00002EA0"/>
    <w:rsid w:val="000044E6"/>
    <w:rsid w:val="0000742C"/>
    <w:rsid w:val="00013376"/>
    <w:rsid w:val="00013D32"/>
    <w:rsid w:val="00014594"/>
    <w:rsid w:val="00016ADC"/>
    <w:rsid w:val="000203E8"/>
    <w:rsid w:val="00020EF5"/>
    <w:rsid w:val="000278B2"/>
    <w:rsid w:val="00031D29"/>
    <w:rsid w:val="00032020"/>
    <w:rsid w:val="000349E2"/>
    <w:rsid w:val="0003551A"/>
    <w:rsid w:val="00037CD4"/>
    <w:rsid w:val="00040433"/>
    <w:rsid w:val="00040CC6"/>
    <w:rsid w:val="00042B78"/>
    <w:rsid w:val="00046636"/>
    <w:rsid w:val="00047892"/>
    <w:rsid w:val="000504F5"/>
    <w:rsid w:val="000575A0"/>
    <w:rsid w:val="00061BD7"/>
    <w:rsid w:val="0006566B"/>
    <w:rsid w:val="0006686C"/>
    <w:rsid w:val="000716C6"/>
    <w:rsid w:val="00071951"/>
    <w:rsid w:val="00072C32"/>
    <w:rsid w:val="000741E0"/>
    <w:rsid w:val="0007595A"/>
    <w:rsid w:val="000774CB"/>
    <w:rsid w:val="00082813"/>
    <w:rsid w:val="00084C80"/>
    <w:rsid w:val="000853C9"/>
    <w:rsid w:val="00091310"/>
    <w:rsid w:val="00091C3E"/>
    <w:rsid w:val="000926AA"/>
    <w:rsid w:val="000926DC"/>
    <w:rsid w:val="0009281E"/>
    <w:rsid w:val="000979AD"/>
    <w:rsid w:val="000A06D8"/>
    <w:rsid w:val="000A38CD"/>
    <w:rsid w:val="000A4B80"/>
    <w:rsid w:val="000A4C7D"/>
    <w:rsid w:val="000A612F"/>
    <w:rsid w:val="000A64B4"/>
    <w:rsid w:val="000A7099"/>
    <w:rsid w:val="000B29C9"/>
    <w:rsid w:val="000B3500"/>
    <w:rsid w:val="000B442E"/>
    <w:rsid w:val="000B6796"/>
    <w:rsid w:val="000C13EA"/>
    <w:rsid w:val="000C1BD1"/>
    <w:rsid w:val="000C308D"/>
    <w:rsid w:val="000C6BBD"/>
    <w:rsid w:val="000D1997"/>
    <w:rsid w:val="000D19A2"/>
    <w:rsid w:val="000D236F"/>
    <w:rsid w:val="000D2FF9"/>
    <w:rsid w:val="000D4EC9"/>
    <w:rsid w:val="000D6402"/>
    <w:rsid w:val="000E3630"/>
    <w:rsid w:val="000E4B7A"/>
    <w:rsid w:val="000E4BB4"/>
    <w:rsid w:val="000F2953"/>
    <w:rsid w:val="000F78EB"/>
    <w:rsid w:val="001017F1"/>
    <w:rsid w:val="00106307"/>
    <w:rsid w:val="00106D4A"/>
    <w:rsid w:val="0011272C"/>
    <w:rsid w:val="00114AB4"/>
    <w:rsid w:val="00116C7C"/>
    <w:rsid w:val="00120189"/>
    <w:rsid w:val="00120ECB"/>
    <w:rsid w:val="0012334C"/>
    <w:rsid w:val="00123BC3"/>
    <w:rsid w:val="00126AAE"/>
    <w:rsid w:val="001307B8"/>
    <w:rsid w:val="00131ADC"/>
    <w:rsid w:val="00133798"/>
    <w:rsid w:val="00133D0B"/>
    <w:rsid w:val="00134825"/>
    <w:rsid w:val="00144898"/>
    <w:rsid w:val="00150C36"/>
    <w:rsid w:val="0015101C"/>
    <w:rsid w:val="0015267B"/>
    <w:rsid w:val="00156165"/>
    <w:rsid w:val="00156F2A"/>
    <w:rsid w:val="0016297B"/>
    <w:rsid w:val="00166102"/>
    <w:rsid w:val="0016703B"/>
    <w:rsid w:val="00173E12"/>
    <w:rsid w:val="0017582D"/>
    <w:rsid w:val="00177530"/>
    <w:rsid w:val="0018140A"/>
    <w:rsid w:val="00184DD2"/>
    <w:rsid w:val="0018641F"/>
    <w:rsid w:val="001864AE"/>
    <w:rsid w:val="001872C9"/>
    <w:rsid w:val="00187637"/>
    <w:rsid w:val="001938AF"/>
    <w:rsid w:val="00194C12"/>
    <w:rsid w:val="00197C1D"/>
    <w:rsid w:val="001A097B"/>
    <w:rsid w:val="001A40AB"/>
    <w:rsid w:val="001A49A3"/>
    <w:rsid w:val="001A7184"/>
    <w:rsid w:val="001B0C2C"/>
    <w:rsid w:val="001B306A"/>
    <w:rsid w:val="001B3C24"/>
    <w:rsid w:val="001B3EBC"/>
    <w:rsid w:val="001B4047"/>
    <w:rsid w:val="001B43D6"/>
    <w:rsid w:val="001B62B7"/>
    <w:rsid w:val="001C0778"/>
    <w:rsid w:val="001C0C5D"/>
    <w:rsid w:val="001C10B6"/>
    <w:rsid w:val="001C183F"/>
    <w:rsid w:val="001C4E49"/>
    <w:rsid w:val="001D31FB"/>
    <w:rsid w:val="001D4FE3"/>
    <w:rsid w:val="001D6A67"/>
    <w:rsid w:val="001D7299"/>
    <w:rsid w:val="001E178D"/>
    <w:rsid w:val="001E2EE3"/>
    <w:rsid w:val="001E301E"/>
    <w:rsid w:val="001E5FD4"/>
    <w:rsid w:val="001F0BD3"/>
    <w:rsid w:val="001F5B88"/>
    <w:rsid w:val="002001C2"/>
    <w:rsid w:val="00204783"/>
    <w:rsid w:val="002111AC"/>
    <w:rsid w:val="00211422"/>
    <w:rsid w:val="00211A1E"/>
    <w:rsid w:val="00211E94"/>
    <w:rsid w:val="00213415"/>
    <w:rsid w:val="00213A86"/>
    <w:rsid w:val="00215302"/>
    <w:rsid w:val="00215B38"/>
    <w:rsid w:val="00220A43"/>
    <w:rsid w:val="00223140"/>
    <w:rsid w:val="002327D5"/>
    <w:rsid w:val="00232F63"/>
    <w:rsid w:val="0023322E"/>
    <w:rsid w:val="0023379B"/>
    <w:rsid w:val="002354AE"/>
    <w:rsid w:val="00235D60"/>
    <w:rsid w:val="00236D25"/>
    <w:rsid w:val="00236E45"/>
    <w:rsid w:val="0023740C"/>
    <w:rsid w:val="00237A8F"/>
    <w:rsid w:val="00240A1A"/>
    <w:rsid w:val="00244694"/>
    <w:rsid w:val="00244736"/>
    <w:rsid w:val="0024584A"/>
    <w:rsid w:val="0024616B"/>
    <w:rsid w:val="002476A0"/>
    <w:rsid w:val="002506E3"/>
    <w:rsid w:val="00251035"/>
    <w:rsid w:val="002520A9"/>
    <w:rsid w:val="0025261F"/>
    <w:rsid w:val="00255867"/>
    <w:rsid w:val="00257A37"/>
    <w:rsid w:val="00262231"/>
    <w:rsid w:val="00267D78"/>
    <w:rsid w:val="0027078C"/>
    <w:rsid w:val="00273D48"/>
    <w:rsid w:val="0027542D"/>
    <w:rsid w:val="00277867"/>
    <w:rsid w:val="00280228"/>
    <w:rsid w:val="00281D74"/>
    <w:rsid w:val="002834FE"/>
    <w:rsid w:val="00285988"/>
    <w:rsid w:val="002870E0"/>
    <w:rsid w:val="00290C53"/>
    <w:rsid w:val="002916A6"/>
    <w:rsid w:val="002A03EB"/>
    <w:rsid w:val="002A4A14"/>
    <w:rsid w:val="002A4E99"/>
    <w:rsid w:val="002A7A2C"/>
    <w:rsid w:val="002B0219"/>
    <w:rsid w:val="002B06DE"/>
    <w:rsid w:val="002B29FC"/>
    <w:rsid w:val="002B561A"/>
    <w:rsid w:val="002C16A7"/>
    <w:rsid w:val="002C36E2"/>
    <w:rsid w:val="002C4D82"/>
    <w:rsid w:val="002C7F50"/>
    <w:rsid w:val="002D4463"/>
    <w:rsid w:val="002D537C"/>
    <w:rsid w:val="002D70BF"/>
    <w:rsid w:val="002E1A47"/>
    <w:rsid w:val="002E2E9C"/>
    <w:rsid w:val="002E3CED"/>
    <w:rsid w:val="002F492C"/>
    <w:rsid w:val="002F4A4E"/>
    <w:rsid w:val="0030296D"/>
    <w:rsid w:val="003044D6"/>
    <w:rsid w:val="00305705"/>
    <w:rsid w:val="00306D07"/>
    <w:rsid w:val="00311C56"/>
    <w:rsid w:val="00316A44"/>
    <w:rsid w:val="003177F8"/>
    <w:rsid w:val="00322EB9"/>
    <w:rsid w:val="00323523"/>
    <w:rsid w:val="00325F09"/>
    <w:rsid w:val="003260E5"/>
    <w:rsid w:val="00332686"/>
    <w:rsid w:val="00333034"/>
    <w:rsid w:val="003356DE"/>
    <w:rsid w:val="0034033C"/>
    <w:rsid w:val="003423C3"/>
    <w:rsid w:val="003430AF"/>
    <w:rsid w:val="003441F7"/>
    <w:rsid w:val="00344515"/>
    <w:rsid w:val="0034534B"/>
    <w:rsid w:val="00345D47"/>
    <w:rsid w:val="0035038B"/>
    <w:rsid w:val="00350800"/>
    <w:rsid w:val="003523EE"/>
    <w:rsid w:val="00357CF8"/>
    <w:rsid w:val="00361C7A"/>
    <w:rsid w:val="003673C3"/>
    <w:rsid w:val="00367D8D"/>
    <w:rsid w:val="00370176"/>
    <w:rsid w:val="00370591"/>
    <w:rsid w:val="003705C2"/>
    <w:rsid w:val="003714C1"/>
    <w:rsid w:val="00371FE4"/>
    <w:rsid w:val="00374AB9"/>
    <w:rsid w:val="003755C5"/>
    <w:rsid w:val="00376D56"/>
    <w:rsid w:val="003836FA"/>
    <w:rsid w:val="00387EE3"/>
    <w:rsid w:val="00392A41"/>
    <w:rsid w:val="00393252"/>
    <w:rsid w:val="00395BA5"/>
    <w:rsid w:val="0039673D"/>
    <w:rsid w:val="003A0349"/>
    <w:rsid w:val="003A51B9"/>
    <w:rsid w:val="003A5B62"/>
    <w:rsid w:val="003A6E2D"/>
    <w:rsid w:val="003B04C5"/>
    <w:rsid w:val="003B0C9B"/>
    <w:rsid w:val="003B1719"/>
    <w:rsid w:val="003B749E"/>
    <w:rsid w:val="003C469D"/>
    <w:rsid w:val="003C6756"/>
    <w:rsid w:val="003D5C9C"/>
    <w:rsid w:val="003E0E77"/>
    <w:rsid w:val="003E38CC"/>
    <w:rsid w:val="003E53BA"/>
    <w:rsid w:val="003E58FD"/>
    <w:rsid w:val="003E6CE2"/>
    <w:rsid w:val="003F105F"/>
    <w:rsid w:val="003F5997"/>
    <w:rsid w:val="003F6A72"/>
    <w:rsid w:val="00400D1C"/>
    <w:rsid w:val="0040139C"/>
    <w:rsid w:val="004024D0"/>
    <w:rsid w:val="00421D9C"/>
    <w:rsid w:val="00423079"/>
    <w:rsid w:val="0042318A"/>
    <w:rsid w:val="004321FC"/>
    <w:rsid w:val="004357A3"/>
    <w:rsid w:val="004408B7"/>
    <w:rsid w:val="004415F7"/>
    <w:rsid w:val="00443203"/>
    <w:rsid w:val="004456DF"/>
    <w:rsid w:val="004457FC"/>
    <w:rsid w:val="00446E64"/>
    <w:rsid w:val="00447F4A"/>
    <w:rsid w:val="004513CB"/>
    <w:rsid w:val="004560BC"/>
    <w:rsid w:val="00460404"/>
    <w:rsid w:val="00463C50"/>
    <w:rsid w:val="0046704A"/>
    <w:rsid w:val="004705BA"/>
    <w:rsid w:val="00472968"/>
    <w:rsid w:val="0047361D"/>
    <w:rsid w:val="004736CC"/>
    <w:rsid w:val="00473CCA"/>
    <w:rsid w:val="0047417F"/>
    <w:rsid w:val="00476560"/>
    <w:rsid w:val="004767EE"/>
    <w:rsid w:val="00476909"/>
    <w:rsid w:val="0047791E"/>
    <w:rsid w:val="00481127"/>
    <w:rsid w:val="0048498C"/>
    <w:rsid w:val="004913A1"/>
    <w:rsid w:val="00492062"/>
    <w:rsid w:val="00492C21"/>
    <w:rsid w:val="00494B0D"/>
    <w:rsid w:val="00495D32"/>
    <w:rsid w:val="00497BB9"/>
    <w:rsid w:val="004A0767"/>
    <w:rsid w:val="004A76A8"/>
    <w:rsid w:val="004B1D03"/>
    <w:rsid w:val="004B28D3"/>
    <w:rsid w:val="004B4B45"/>
    <w:rsid w:val="004B4B9C"/>
    <w:rsid w:val="004B501A"/>
    <w:rsid w:val="004B7476"/>
    <w:rsid w:val="004B76F6"/>
    <w:rsid w:val="004C271F"/>
    <w:rsid w:val="004D019E"/>
    <w:rsid w:val="004D0776"/>
    <w:rsid w:val="004D3839"/>
    <w:rsid w:val="004D5437"/>
    <w:rsid w:val="004D644A"/>
    <w:rsid w:val="004D705E"/>
    <w:rsid w:val="004D75B6"/>
    <w:rsid w:val="004F4021"/>
    <w:rsid w:val="004F4617"/>
    <w:rsid w:val="004F5FDD"/>
    <w:rsid w:val="004F62BE"/>
    <w:rsid w:val="00500963"/>
    <w:rsid w:val="00501C04"/>
    <w:rsid w:val="00502E39"/>
    <w:rsid w:val="00504979"/>
    <w:rsid w:val="00504D1A"/>
    <w:rsid w:val="00506CC0"/>
    <w:rsid w:val="00514E02"/>
    <w:rsid w:val="00516011"/>
    <w:rsid w:val="00520D81"/>
    <w:rsid w:val="00524724"/>
    <w:rsid w:val="00524932"/>
    <w:rsid w:val="00530A37"/>
    <w:rsid w:val="005315C2"/>
    <w:rsid w:val="0053476C"/>
    <w:rsid w:val="00540701"/>
    <w:rsid w:val="00542384"/>
    <w:rsid w:val="00543D84"/>
    <w:rsid w:val="005449C5"/>
    <w:rsid w:val="00544E8B"/>
    <w:rsid w:val="00545B51"/>
    <w:rsid w:val="00545B5D"/>
    <w:rsid w:val="00551028"/>
    <w:rsid w:val="0055129B"/>
    <w:rsid w:val="00551BD3"/>
    <w:rsid w:val="00555839"/>
    <w:rsid w:val="0055671B"/>
    <w:rsid w:val="00560520"/>
    <w:rsid w:val="00560A35"/>
    <w:rsid w:val="00562FD2"/>
    <w:rsid w:val="00567C60"/>
    <w:rsid w:val="00571B3C"/>
    <w:rsid w:val="0057262F"/>
    <w:rsid w:val="005753DC"/>
    <w:rsid w:val="00580F89"/>
    <w:rsid w:val="005814C6"/>
    <w:rsid w:val="00583491"/>
    <w:rsid w:val="00583514"/>
    <w:rsid w:val="00583894"/>
    <w:rsid w:val="00590027"/>
    <w:rsid w:val="00591D46"/>
    <w:rsid w:val="00595B09"/>
    <w:rsid w:val="00595D34"/>
    <w:rsid w:val="005A0A83"/>
    <w:rsid w:val="005A2F81"/>
    <w:rsid w:val="005A4620"/>
    <w:rsid w:val="005B0C61"/>
    <w:rsid w:val="005B1304"/>
    <w:rsid w:val="005B3D5C"/>
    <w:rsid w:val="005B5675"/>
    <w:rsid w:val="005B7570"/>
    <w:rsid w:val="005B79F8"/>
    <w:rsid w:val="005C2AF0"/>
    <w:rsid w:val="005C3606"/>
    <w:rsid w:val="005C410D"/>
    <w:rsid w:val="005C629B"/>
    <w:rsid w:val="005D141B"/>
    <w:rsid w:val="005D1D91"/>
    <w:rsid w:val="005D35D4"/>
    <w:rsid w:val="005D3DF3"/>
    <w:rsid w:val="005D6C8F"/>
    <w:rsid w:val="005E0C61"/>
    <w:rsid w:val="005E231F"/>
    <w:rsid w:val="005E3557"/>
    <w:rsid w:val="005E4E9A"/>
    <w:rsid w:val="005E6DE0"/>
    <w:rsid w:val="005E7F93"/>
    <w:rsid w:val="005F3171"/>
    <w:rsid w:val="005F4C5F"/>
    <w:rsid w:val="005F55DE"/>
    <w:rsid w:val="00600895"/>
    <w:rsid w:val="006013AE"/>
    <w:rsid w:val="006015E4"/>
    <w:rsid w:val="00601AF9"/>
    <w:rsid w:val="00611BCE"/>
    <w:rsid w:val="00614409"/>
    <w:rsid w:val="006162DA"/>
    <w:rsid w:val="00621833"/>
    <w:rsid w:val="00622091"/>
    <w:rsid w:val="00622B80"/>
    <w:rsid w:val="0062419B"/>
    <w:rsid w:val="0063174B"/>
    <w:rsid w:val="006323DC"/>
    <w:rsid w:val="00635270"/>
    <w:rsid w:val="00641BC4"/>
    <w:rsid w:val="006437A5"/>
    <w:rsid w:val="0064415E"/>
    <w:rsid w:val="0064604B"/>
    <w:rsid w:val="00646277"/>
    <w:rsid w:val="00647930"/>
    <w:rsid w:val="00651A0D"/>
    <w:rsid w:val="006547BA"/>
    <w:rsid w:val="00655432"/>
    <w:rsid w:val="006607B9"/>
    <w:rsid w:val="0066760C"/>
    <w:rsid w:val="00670C61"/>
    <w:rsid w:val="0069088A"/>
    <w:rsid w:val="00690EE4"/>
    <w:rsid w:val="00697511"/>
    <w:rsid w:val="006A2588"/>
    <w:rsid w:val="006A2A3A"/>
    <w:rsid w:val="006A519F"/>
    <w:rsid w:val="006A59E3"/>
    <w:rsid w:val="006A7270"/>
    <w:rsid w:val="006B568A"/>
    <w:rsid w:val="006B72C3"/>
    <w:rsid w:val="006B7D5C"/>
    <w:rsid w:val="006B7DC6"/>
    <w:rsid w:val="006C060A"/>
    <w:rsid w:val="006C28D7"/>
    <w:rsid w:val="006C5744"/>
    <w:rsid w:val="006C679F"/>
    <w:rsid w:val="006C68A8"/>
    <w:rsid w:val="006C7C35"/>
    <w:rsid w:val="006D3E27"/>
    <w:rsid w:val="006D4B44"/>
    <w:rsid w:val="006E5A10"/>
    <w:rsid w:val="006E5B8F"/>
    <w:rsid w:val="006F1CCD"/>
    <w:rsid w:val="00700505"/>
    <w:rsid w:val="00701989"/>
    <w:rsid w:val="00706301"/>
    <w:rsid w:val="00706694"/>
    <w:rsid w:val="00706808"/>
    <w:rsid w:val="007114A0"/>
    <w:rsid w:val="00715B20"/>
    <w:rsid w:val="00715D5E"/>
    <w:rsid w:val="007161B8"/>
    <w:rsid w:val="007170D5"/>
    <w:rsid w:val="00717535"/>
    <w:rsid w:val="00720148"/>
    <w:rsid w:val="00731F58"/>
    <w:rsid w:val="00732A80"/>
    <w:rsid w:val="0073383F"/>
    <w:rsid w:val="00736F76"/>
    <w:rsid w:val="0073790C"/>
    <w:rsid w:val="007405A1"/>
    <w:rsid w:val="0074094B"/>
    <w:rsid w:val="00742516"/>
    <w:rsid w:val="007431FA"/>
    <w:rsid w:val="0074345E"/>
    <w:rsid w:val="00745CC5"/>
    <w:rsid w:val="007460F1"/>
    <w:rsid w:val="00746994"/>
    <w:rsid w:val="00752272"/>
    <w:rsid w:val="00753604"/>
    <w:rsid w:val="0075658E"/>
    <w:rsid w:val="007609AD"/>
    <w:rsid w:val="00761012"/>
    <w:rsid w:val="007613A3"/>
    <w:rsid w:val="0076169E"/>
    <w:rsid w:val="00763995"/>
    <w:rsid w:val="00763EE2"/>
    <w:rsid w:val="00770B4E"/>
    <w:rsid w:val="00770BF8"/>
    <w:rsid w:val="00771771"/>
    <w:rsid w:val="00772AFE"/>
    <w:rsid w:val="00774802"/>
    <w:rsid w:val="007756AD"/>
    <w:rsid w:val="0077584B"/>
    <w:rsid w:val="00776B18"/>
    <w:rsid w:val="0078332C"/>
    <w:rsid w:val="00784197"/>
    <w:rsid w:val="007860F4"/>
    <w:rsid w:val="0078680D"/>
    <w:rsid w:val="00790342"/>
    <w:rsid w:val="00792969"/>
    <w:rsid w:val="0079368A"/>
    <w:rsid w:val="0079405A"/>
    <w:rsid w:val="00796307"/>
    <w:rsid w:val="007A0B00"/>
    <w:rsid w:val="007A5174"/>
    <w:rsid w:val="007A51B2"/>
    <w:rsid w:val="007A532B"/>
    <w:rsid w:val="007A7CBE"/>
    <w:rsid w:val="007B04D8"/>
    <w:rsid w:val="007B08AA"/>
    <w:rsid w:val="007B1269"/>
    <w:rsid w:val="007B195D"/>
    <w:rsid w:val="007B3A80"/>
    <w:rsid w:val="007B52D3"/>
    <w:rsid w:val="007B600B"/>
    <w:rsid w:val="007C2E8E"/>
    <w:rsid w:val="007C403D"/>
    <w:rsid w:val="007C5499"/>
    <w:rsid w:val="007C5540"/>
    <w:rsid w:val="007C5BD1"/>
    <w:rsid w:val="007C5F4D"/>
    <w:rsid w:val="007C5F9D"/>
    <w:rsid w:val="007C7A98"/>
    <w:rsid w:val="007C7FA6"/>
    <w:rsid w:val="007D0FBA"/>
    <w:rsid w:val="007D1009"/>
    <w:rsid w:val="007D2638"/>
    <w:rsid w:val="007D654E"/>
    <w:rsid w:val="007E57BB"/>
    <w:rsid w:val="007F03C1"/>
    <w:rsid w:val="007F22AF"/>
    <w:rsid w:val="007F25B2"/>
    <w:rsid w:val="00802D67"/>
    <w:rsid w:val="00811F60"/>
    <w:rsid w:val="0081348C"/>
    <w:rsid w:val="00817971"/>
    <w:rsid w:val="008260B5"/>
    <w:rsid w:val="008270AB"/>
    <w:rsid w:val="0082721E"/>
    <w:rsid w:val="00831E14"/>
    <w:rsid w:val="0083319A"/>
    <w:rsid w:val="00843A23"/>
    <w:rsid w:val="008472AC"/>
    <w:rsid w:val="00852E50"/>
    <w:rsid w:val="008556B8"/>
    <w:rsid w:val="0086065F"/>
    <w:rsid w:val="00866DFA"/>
    <w:rsid w:val="00866F26"/>
    <w:rsid w:val="00866FF8"/>
    <w:rsid w:val="00870F92"/>
    <w:rsid w:val="00873597"/>
    <w:rsid w:val="00873E6D"/>
    <w:rsid w:val="0087742A"/>
    <w:rsid w:val="00877E23"/>
    <w:rsid w:val="008803AE"/>
    <w:rsid w:val="00880EFD"/>
    <w:rsid w:val="00884FA7"/>
    <w:rsid w:val="0088670E"/>
    <w:rsid w:val="00887B56"/>
    <w:rsid w:val="008902BA"/>
    <w:rsid w:val="008905B9"/>
    <w:rsid w:val="00892E1B"/>
    <w:rsid w:val="00895321"/>
    <w:rsid w:val="008969A5"/>
    <w:rsid w:val="008A19B4"/>
    <w:rsid w:val="008A5949"/>
    <w:rsid w:val="008A6018"/>
    <w:rsid w:val="008B1E05"/>
    <w:rsid w:val="008B2A8E"/>
    <w:rsid w:val="008B66C7"/>
    <w:rsid w:val="008C00F0"/>
    <w:rsid w:val="008C164F"/>
    <w:rsid w:val="008C3D85"/>
    <w:rsid w:val="008C472E"/>
    <w:rsid w:val="008C7D2F"/>
    <w:rsid w:val="008D398C"/>
    <w:rsid w:val="008D4280"/>
    <w:rsid w:val="008D47F0"/>
    <w:rsid w:val="008D64C5"/>
    <w:rsid w:val="008E08B6"/>
    <w:rsid w:val="008E0C94"/>
    <w:rsid w:val="008E1B1D"/>
    <w:rsid w:val="008F0230"/>
    <w:rsid w:val="008F0D73"/>
    <w:rsid w:val="008F2BF3"/>
    <w:rsid w:val="008F4430"/>
    <w:rsid w:val="008F56AF"/>
    <w:rsid w:val="0090063E"/>
    <w:rsid w:val="009009B2"/>
    <w:rsid w:val="00905913"/>
    <w:rsid w:val="00906627"/>
    <w:rsid w:val="009069AB"/>
    <w:rsid w:val="00911D9A"/>
    <w:rsid w:val="00912919"/>
    <w:rsid w:val="00916C3E"/>
    <w:rsid w:val="00916C43"/>
    <w:rsid w:val="0092089D"/>
    <w:rsid w:val="009263D4"/>
    <w:rsid w:val="00927629"/>
    <w:rsid w:val="00927EEF"/>
    <w:rsid w:val="00930423"/>
    <w:rsid w:val="00934B5D"/>
    <w:rsid w:val="009351E1"/>
    <w:rsid w:val="00935ACE"/>
    <w:rsid w:val="0094278D"/>
    <w:rsid w:val="00946654"/>
    <w:rsid w:val="00946A70"/>
    <w:rsid w:val="00946B85"/>
    <w:rsid w:val="0096351D"/>
    <w:rsid w:val="00971008"/>
    <w:rsid w:val="00973BA1"/>
    <w:rsid w:val="00973D52"/>
    <w:rsid w:val="0098308A"/>
    <w:rsid w:val="00983543"/>
    <w:rsid w:val="00987FE1"/>
    <w:rsid w:val="0099121F"/>
    <w:rsid w:val="0099124E"/>
    <w:rsid w:val="00994D73"/>
    <w:rsid w:val="009A045E"/>
    <w:rsid w:val="009A1339"/>
    <w:rsid w:val="009A184B"/>
    <w:rsid w:val="009A20E0"/>
    <w:rsid w:val="009A2917"/>
    <w:rsid w:val="009A2C81"/>
    <w:rsid w:val="009A3191"/>
    <w:rsid w:val="009A4328"/>
    <w:rsid w:val="009A5AE8"/>
    <w:rsid w:val="009B0A06"/>
    <w:rsid w:val="009B28DC"/>
    <w:rsid w:val="009B2960"/>
    <w:rsid w:val="009B4329"/>
    <w:rsid w:val="009B4E92"/>
    <w:rsid w:val="009C13CE"/>
    <w:rsid w:val="009C1B1C"/>
    <w:rsid w:val="009C2293"/>
    <w:rsid w:val="009C2E3E"/>
    <w:rsid w:val="009C2F43"/>
    <w:rsid w:val="009C3DC2"/>
    <w:rsid w:val="009C54A9"/>
    <w:rsid w:val="009D3AC7"/>
    <w:rsid w:val="009D4478"/>
    <w:rsid w:val="009E2253"/>
    <w:rsid w:val="009E5D66"/>
    <w:rsid w:val="009E5E23"/>
    <w:rsid w:val="009F45C7"/>
    <w:rsid w:val="009F64E9"/>
    <w:rsid w:val="00A10F99"/>
    <w:rsid w:val="00A132F2"/>
    <w:rsid w:val="00A20106"/>
    <w:rsid w:val="00A20986"/>
    <w:rsid w:val="00A2644F"/>
    <w:rsid w:val="00A264B0"/>
    <w:rsid w:val="00A267FD"/>
    <w:rsid w:val="00A26CEA"/>
    <w:rsid w:val="00A3340A"/>
    <w:rsid w:val="00A34E30"/>
    <w:rsid w:val="00A378B5"/>
    <w:rsid w:val="00A41A82"/>
    <w:rsid w:val="00A42E7D"/>
    <w:rsid w:val="00A44451"/>
    <w:rsid w:val="00A50BA6"/>
    <w:rsid w:val="00A565FB"/>
    <w:rsid w:val="00A56FD7"/>
    <w:rsid w:val="00A57FC9"/>
    <w:rsid w:val="00A636D8"/>
    <w:rsid w:val="00A6411F"/>
    <w:rsid w:val="00A64491"/>
    <w:rsid w:val="00A64B41"/>
    <w:rsid w:val="00A64C43"/>
    <w:rsid w:val="00A71937"/>
    <w:rsid w:val="00A7228F"/>
    <w:rsid w:val="00A7628F"/>
    <w:rsid w:val="00A8033E"/>
    <w:rsid w:val="00A811FC"/>
    <w:rsid w:val="00A82844"/>
    <w:rsid w:val="00A92027"/>
    <w:rsid w:val="00A92028"/>
    <w:rsid w:val="00A959A2"/>
    <w:rsid w:val="00AA488E"/>
    <w:rsid w:val="00AA5CE4"/>
    <w:rsid w:val="00AA6D5C"/>
    <w:rsid w:val="00AB02DC"/>
    <w:rsid w:val="00AB0B17"/>
    <w:rsid w:val="00AB21DD"/>
    <w:rsid w:val="00AB3301"/>
    <w:rsid w:val="00AB355D"/>
    <w:rsid w:val="00AB77D5"/>
    <w:rsid w:val="00AC3BD4"/>
    <w:rsid w:val="00AC7937"/>
    <w:rsid w:val="00AD121C"/>
    <w:rsid w:val="00AD2CC0"/>
    <w:rsid w:val="00AD7238"/>
    <w:rsid w:val="00AE0198"/>
    <w:rsid w:val="00AE2183"/>
    <w:rsid w:val="00AE2AA6"/>
    <w:rsid w:val="00AE45A6"/>
    <w:rsid w:val="00AE4B06"/>
    <w:rsid w:val="00AE4E92"/>
    <w:rsid w:val="00AE63EC"/>
    <w:rsid w:val="00AE7BC3"/>
    <w:rsid w:val="00AF1221"/>
    <w:rsid w:val="00AF461A"/>
    <w:rsid w:val="00B01789"/>
    <w:rsid w:val="00B07E79"/>
    <w:rsid w:val="00B131E9"/>
    <w:rsid w:val="00B154F6"/>
    <w:rsid w:val="00B17316"/>
    <w:rsid w:val="00B17520"/>
    <w:rsid w:val="00B25BED"/>
    <w:rsid w:val="00B26818"/>
    <w:rsid w:val="00B27F37"/>
    <w:rsid w:val="00B3245E"/>
    <w:rsid w:val="00B353F1"/>
    <w:rsid w:val="00B37414"/>
    <w:rsid w:val="00B418AC"/>
    <w:rsid w:val="00B42BFF"/>
    <w:rsid w:val="00B437EF"/>
    <w:rsid w:val="00B45622"/>
    <w:rsid w:val="00B467A3"/>
    <w:rsid w:val="00B47757"/>
    <w:rsid w:val="00B50163"/>
    <w:rsid w:val="00B51783"/>
    <w:rsid w:val="00B609D0"/>
    <w:rsid w:val="00B615A3"/>
    <w:rsid w:val="00B62F28"/>
    <w:rsid w:val="00B65C3E"/>
    <w:rsid w:val="00B65FDC"/>
    <w:rsid w:val="00B662A8"/>
    <w:rsid w:val="00B663C8"/>
    <w:rsid w:val="00B66CC5"/>
    <w:rsid w:val="00B84A17"/>
    <w:rsid w:val="00B87A64"/>
    <w:rsid w:val="00B9496D"/>
    <w:rsid w:val="00B94DBC"/>
    <w:rsid w:val="00BA1516"/>
    <w:rsid w:val="00BA2782"/>
    <w:rsid w:val="00BA31EF"/>
    <w:rsid w:val="00BA3AF6"/>
    <w:rsid w:val="00BB0D47"/>
    <w:rsid w:val="00BB16F4"/>
    <w:rsid w:val="00BB1B7C"/>
    <w:rsid w:val="00BB3F62"/>
    <w:rsid w:val="00BB4C17"/>
    <w:rsid w:val="00BC13B1"/>
    <w:rsid w:val="00BC1D0B"/>
    <w:rsid w:val="00BC5451"/>
    <w:rsid w:val="00BD16DF"/>
    <w:rsid w:val="00BD22EB"/>
    <w:rsid w:val="00BD2B30"/>
    <w:rsid w:val="00BD4DBC"/>
    <w:rsid w:val="00BD79A4"/>
    <w:rsid w:val="00BE2424"/>
    <w:rsid w:val="00BE42C1"/>
    <w:rsid w:val="00BE4701"/>
    <w:rsid w:val="00BE68D4"/>
    <w:rsid w:val="00BF1EEF"/>
    <w:rsid w:val="00BF41B2"/>
    <w:rsid w:val="00BF4F78"/>
    <w:rsid w:val="00BF7093"/>
    <w:rsid w:val="00C03C20"/>
    <w:rsid w:val="00C06117"/>
    <w:rsid w:val="00C069F8"/>
    <w:rsid w:val="00C15115"/>
    <w:rsid w:val="00C151D8"/>
    <w:rsid w:val="00C1585E"/>
    <w:rsid w:val="00C339DD"/>
    <w:rsid w:val="00C34033"/>
    <w:rsid w:val="00C35024"/>
    <w:rsid w:val="00C354B2"/>
    <w:rsid w:val="00C37C5A"/>
    <w:rsid w:val="00C37F14"/>
    <w:rsid w:val="00C424F6"/>
    <w:rsid w:val="00C4461A"/>
    <w:rsid w:val="00C52D71"/>
    <w:rsid w:val="00C5322C"/>
    <w:rsid w:val="00C54DDF"/>
    <w:rsid w:val="00C60462"/>
    <w:rsid w:val="00C628E4"/>
    <w:rsid w:val="00C66BB9"/>
    <w:rsid w:val="00C71027"/>
    <w:rsid w:val="00C72E6A"/>
    <w:rsid w:val="00C74CD1"/>
    <w:rsid w:val="00C76D88"/>
    <w:rsid w:val="00C77450"/>
    <w:rsid w:val="00C82025"/>
    <w:rsid w:val="00C96747"/>
    <w:rsid w:val="00CA1F70"/>
    <w:rsid w:val="00CA617E"/>
    <w:rsid w:val="00CB09E9"/>
    <w:rsid w:val="00CB1A6E"/>
    <w:rsid w:val="00CB797D"/>
    <w:rsid w:val="00CC0EC3"/>
    <w:rsid w:val="00CC1A2F"/>
    <w:rsid w:val="00CC1A91"/>
    <w:rsid w:val="00CC43DB"/>
    <w:rsid w:val="00CC4A7C"/>
    <w:rsid w:val="00CC5159"/>
    <w:rsid w:val="00CC5392"/>
    <w:rsid w:val="00CC7C61"/>
    <w:rsid w:val="00CD13BD"/>
    <w:rsid w:val="00CD39C2"/>
    <w:rsid w:val="00CD3B18"/>
    <w:rsid w:val="00CD3FE4"/>
    <w:rsid w:val="00CE58E7"/>
    <w:rsid w:val="00CE774C"/>
    <w:rsid w:val="00CF2DE9"/>
    <w:rsid w:val="00CF62A5"/>
    <w:rsid w:val="00CF6524"/>
    <w:rsid w:val="00D05E9B"/>
    <w:rsid w:val="00D06327"/>
    <w:rsid w:val="00D071A9"/>
    <w:rsid w:val="00D100DE"/>
    <w:rsid w:val="00D16E8A"/>
    <w:rsid w:val="00D21056"/>
    <w:rsid w:val="00D21888"/>
    <w:rsid w:val="00D25700"/>
    <w:rsid w:val="00D268BA"/>
    <w:rsid w:val="00D26BBA"/>
    <w:rsid w:val="00D272E8"/>
    <w:rsid w:val="00D27893"/>
    <w:rsid w:val="00D35C1F"/>
    <w:rsid w:val="00D36D82"/>
    <w:rsid w:val="00D37B02"/>
    <w:rsid w:val="00D46676"/>
    <w:rsid w:val="00D54525"/>
    <w:rsid w:val="00D6402C"/>
    <w:rsid w:val="00D654FE"/>
    <w:rsid w:val="00D679E5"/>
    <w:rsid w:val="00D67E76"/>
    <w:rsid w:val="00D721C5"/>
    <w:rsid w:val="00D733B5"/>
    <w:rsid w:val="00D74449"/>
    <w:rsid w:val="00D74AA9"/>
    <w:rsid w:val="00D75671"/>
    <w:rsid w:val="00D771BB"/>
    <w:rsid w:val="00D775E2"/>
    <w:rsid w:val="00D80A15"/>
    <w:rsid w:val="00D8105D"/>
    <w:rsid w:val="00D813D7"/>
    <w:rsid w:val="00D81EF6"/>
    <w:rsid w:val="00D8249C"/>
    <w:rsid w:val="00D850A4"/>
    <w:rsid w:val="00D91276"/>
    <w:rsid w:val="00D9296F"/>
    <w:rsid w:val="00D93D8B"/>
    <w:rsid w:val="00D93E63"/>
    <w:rsid w:val="00D943CB"/>
    <w:rsid w:val="00D94D60"/>
    <w:rsid w:val="00DA1090"/>
    <w:rsid w:val="00DA1449"/>
    <w:rsid w:val="00DB27F5"/>
    <w:rsid w:val="00DB516B"/>
    <w:rsid w:val="00DB72FF"/>
    <w:rsid w:val="00DC27AA"/>
    <w:rsid w:val="00DC336B"/>
    <w:rsid w:val="00DC4893"/>
    <w:rsid w:val="00DD03CE"/>
    <w:rsid w:val="00DD2D44"/>
    <w:rsid w:val="00DD321F"/>
    <w:rsid w:val="00DD3C07"/>
    <w:rsid w:val="00DD4CEB"/>
    <w:rsid w:val="00DD6771"/>
    <w:rsid w:val="00DD7CDE"/>
    <w:rsid w:val="00DE3B6C"/>
    <w:rsid w:val="00DE41B5"/>
    <w:rsid w:val="00DE714C"/>
    <w:rsid w:val="00DE7190"/>
    <w:rsid w:val="00DF049F"/>
    <w:rsid w:val="00DF1CA1"/>
    <w:rsid w:val="00DF2983"/>
    <w:rsid w:val="00E056CD"/>
    <w:rsid w:val="00E070B4"/>
    <w:rsid w:val="00E10655"/>
    <w:rsid w:val="00E1263E"/>
    <w:rsid w:val="00E137C6"/>
    <w:rsid w:val="00E13E15"/>
    <w:rsid w:val="00E155B5"/>
    <w:rsid w:val="00E158CC"/>
    <w:rsid w:val="00E15959"/>
    <w:rsid w:val="00E17CD0"/>
    <w:rsid w:val="00E2449D"/>
    <w:rsid w:val="00E27669"/>
    <w:rsid w:val="00E278AF"/>
    <w:rsid w:val="00E31E07"/>
    <w:rsid w:val="00E3769D"/>
    <w:rsid w:val="00E37810"/>
    <w:rsid w:val="00E37AB7"/>
    <w:rsid w:val="00E41CF5"/>
    <w:rsid w:val="00E44087"/>
    <w:rsid w:val="00E44C57"/>
    <w:rsid w:val="00E5348A"/>
    <w:rsid w:val="00E54D80"/>
    <w:rsid w:val="00E57318"/>
    <w:rsid w:val="00E60A93"/>
    <w:rsid w:val="00E62E35"/>
    <w:rsid w:val="00E7152A"/>
    <w:rsid w:val="00E7373B"/>
    <w:rsid w:val="00E74074"/>
    <w:rsid w:val="00E74E09"/>
    <w:rsid w:val="00E761DB"/>
    <w:rsid w:val="00E84A8F"/>
    <w:rsid w:val="00E864B4"/>
    <w:rsid w:val="00E8704F"/>
    <w:rsid w:val="00E954F8"/>
    <w:rsid w:val="00EA107B"/>
    <w:rsid w:val="00EA33B4"/>
    <w:rsid w:val="00EA49D0"/>
    <w:rsid w:val="00EA610E"/>
    <w:rsid w:val="00EB5ADF"/>
    <w:rsid w:val="00EC08A5"/>
    <w:rsid w:val="00EC19B9"/>
    <w:rsid w:val="00ED083D"/>
    <w:rsid w:val="00ED13D9"/>
    <w:rsid w:val="00ED526E"/>
    <w:rsid w:val="00ED6652"/>
    <w:rsid w:val="00ED6B30"/>
    <w:rsid w:val="00ED73EB"/>
    <w:rsid w:val="00EE01F5"/>
    <w:rsid w:val="00EE20B9"/>
    <w:rsid w:val="00EE2B8F"/>
    <w:rsid w:val="00EE38E8"/>
    <w:rsid w:val="00EE4CA3"/>
    <w:rsid w:val="00EF25B2"/>
    <w:rsid w:val="00F00BFE"/>
    <w:rsid w:val="00F045EF"/>
    <w:rsid w:val="00F04993"/>
    <w:rsid w:val="00F06414"/>
    <w:rsid w:val="00F1078E"/>
    <w:rsid w:val="00F10B8F"/>
    <w:rsid w:val="00F137F3"/>
    <w:rsid w:val="00F137F6"/>
    <w:rsid w:val="00F14B71"/>
    <w:rsid w:val="00F15C63"/>
    <w:rsid w:val="00F15FE1"/>
    <w:rsid w:val="00F16BC0"/>
    <w:rsid w:val="00F23FEB"/>
    <w:rsid w:val="00F24B55"/>
    <w:rsid w:val="00F30192"/>
    <w:rsid w:val="00F30E61"/>
    <w:rsid w:val="00F322E6"/>
    <w:rsid w:val="00F35D3C"/>
    <w:rsid w:val="00F35F4C"/>
    <w:rsid w:val="00F36694"/>
    <w:rsid w:val="00F40005"/>
    <w:rsid w:val="00F45945"/>
    <w:rsid w:val="00F51B36"/>
    <w:rsid w:val="00F528E2"/>
    <w:rsid w:val="00F5684F"/>
    <w:rsid w:val="00F610C5"/>
    <w:rsid w:val="00F638C4"/>
    <w:rsid w:val="00F657A5"/>
    <w:rsid w:val="00F72C9D"/>
    <w:rsid w:val="00F7328D"/>
    <w:rsid w:val="00F76297"/>
    <w:rsid w:val="00F8219F"/>
    <w:rsid w:val="00F865E5"/>
    <w:rsid w:val="00F86ADD"/>
    <w:rsid w:val="00F953AC"/>
    <w:rsid w:val="00F954E7"/>
    <w:rsid w:val="00F96BCD"/>
    <w:rsid w:val="00F9764B"/>
    <w:rsid w:val="00FA1573"/>
    <w:rsid w:val="00FA35E7"/>
    <w:rsid w:val="00FA7798"/>
    <w:rsid w:val="00FB1963"/>
    <w:rsid w:val="00FB253F"/>
    <w:rsid w:val="00FB5B44"/>
    <w:rsid w:val="00FB5F54"/>
    <w:rsid w:val="00FB7126"/>
    <w:rsid w:val="00FC1E7E"/>
    <w:rsid w:val="00FC4080"/>
    <w:rsid w:val="00FC4B24"/>
    <w:rsid w:val="00FC4FBE"/>
    <w:rsid w:val="00FC572B"/>
    <w:rsid w:val="00FC5737"/>
    <w:rsid w:val="00FC677B"/>
    <w:rsid w:val="00FC77AF"/>
    <w:rsid w:val="00FD093C"/>
    <w:rsid w:val="00FE362E"/>
    <w:rsid w:val="00FE4FB8"/>
    <w:rsid w:val="00FF069F"/>
    <w:rsid w:val="00FF1B44"/>
    <w:rsid w:val="00FF44ED"/>
    <w:rsid w:val="00FF4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53BB42"/>
  <w15:docId w15:val="{2AD9BE42-A3B5-48D2-AAE9-992AB658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D1"/>
  </w:style>
  <w:style w:type="paragraph" w:styleId="1">
    <w:name w:val="heading 1"/>
    <w:basedOn w:val="a"/>
    <w:next w:val="a"/>
    <w:link w:val="10"/>
    <w:uiPriority w:val="9"/>
    <w:qFormat/>
    <w:rsid w:val="001A49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741E0"/>
    <w:pPr>
      <w:keepNext/>
      <w:keepLines/>
      <w:widowControl w:val="0"/>
      <w:suppressAutoHyphens/>
      <w:autoSpaceDN w:val="0"/>
      <w:spacing w:before="200" w:after="0" w:line="240" w:lineRule="auto"/>
      <w:textAlignment w:val="baseline"/>
      <w:outlineLvl w:val="1"/>
    </w:pPr>
    <w:rPr>
      <w:rFonts w:asciiTheme="majorHAnsi" w:eastAsiaTheme="majorEastAsia" w:hAnsiTheme="majorHAnsi" w:cs="Mangal"/>
      <w:b/>
      <w:bCs/>
      <w:color w:val="5B9BD5" w:themeColor="accent1"/>
      <w:kern w:val="3"/>
      <w:sz w:val="26"/>
      <w:szCs w:val="23"/>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7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7BB"/>
  </w:style>
  <w:style w:type="paragraph" w:styleId="a5">
    <w:name w:val="footer"/>
    <w:basedOn w:val="a"/>
    <w:link w:val="a6"/>
    <w:uiPriority w:val="99"/>
    <w:unhideWhenUsed/>
    <w:rsid w:val="007E57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7BB"/>
  </w:style>
  <w:style w:type="character" w:customStyle="1" w:styleId="10">
    <w:name w:val="Заголовок 1 Знак"/>
    <w:basedOn w:val="a0"/>
    <w:link w:val="1"/>
    <w:uiPriority w:val="9"/>
    <w:rsid w:val="001A49A3"/>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013376"/>
    <w:pPr>
      <w:ind w:left="720"/>
      <w:contextualSpacing/>
    </w:pPr>
  </w:style>
  <w:style w:type="character" w:styleId="a8">
    <w:name w:val="Placeholder Text"/>
    <w:basedOn w:val="a0"/>
    <w:uiPriority w:val="99"/>
    <w:semiHidden/>
    <w:rsid w:val="008902BA"/>
    <w:rPr>
      <w:color w:val="808080"/>
    </w:rPr>
  </w:style>
  <w:style w:type="paragraph" w:styleId="a9">
    <w:name w:val="TOC Heading"/>
    <w:basedOn w:val="1"/>
    <w:next w:val="a"/>
    <w:uiPriority w:val="39"/>
    <w:unhideWhenUsed/>
    <w:qFormat/>
    <w:rsid w:val="005E4E9A"/>
    <w:pPr>
      <w:outlineLvl w:val="9"/>
    </w:pPr>
    <w:rPr>
      <w:lang w:eastAsia="ru-RU"/>
    </w:rPr>
  </w:style>
  <w:style w:type="paragraph" w:styleId="11">
    <w:name w:val="toc 1"/>
    <w:basedOn w:val="a"/>
    <w:next w:val="a"/>
    <w:autoRedefine/>
    <w:uiPriority w:val="39"/>
    <w:unhideWhenUsed/>
    <w:rsid w:val="005E4E9A"/>
    <w:pPr>
      <w:spacing w:after="100"/>
    </w:pPr>
  </w:style>
  <w:style w:type="paragraph" w:styleId="21">
    <w:name w:val="toc 2"/>
    <w:basedOn w:val="a"/>
    <w:next w:val="a"/>
    <w:autoRedefine/>
    <w:uiPriority w:val="39"/>
    <w:unhideWhenUsed/>
    <w:rsid w:val="005E4E9A"/>
    <w:pPr>
      <w:spacing w:after="100"/>
      <w:ind w:left="220"/>
    </w:pPr>
    <w:rPr>
      <w:rFonts w:eastAsiaTheme="minorEastAsia"/>
      <w:lang w:eastAsia="ru-RU"/>
    </w:rPr>
  </w:style>
  <w:style w:type="paragraph" w:styleId="3">
    <w:name w:val="toc 3"/>
    <w:basedOn w:val="a"/>
    <w:next w:val="a"/>
    <w:autoRedefine/>
    <w:uiPriority w:val="39"/>
    <w:unhideWhenUsed/>
    <w:rsid w:val="005E4E9A"/>
    <w:pPr>
      <w:spacing w:after="100"/>
      <w:ind w:left="440"/>
    </w:pPr>
    <w:rPr>
      <w:rFonts w:eastAsiaTheme="minorEastAsia"/>
      <w:lang w:eastAsia="ru-RU"/>
    </w:rPr>
  </w:style>
  <w:style w:type="paragraph" w:styleId="4">
    <w:name w:val="toc 4"/>
    <w:basedOn w:val="a"/>
    <w:next w:val="a"/>
    <w:autoRedefine/>
    <w:uiPriority w:val="39"/>
    <w:unhideWhenUsed/>
    <w:rsid w:val="005E4E9A"/>
    <w:pPr>
      <w:spacing w:after="100"/>
      <w:ind w:left="660"/>
    </w:pPr>
    <w:rPr>
      <w:rFonts w:eastAsiaTheme="minorEastAsia"/>
      <w:lang w:eastAsia="ru-RU"/>
    </w:rPr>
  </w:style>
  <w:style w:type="paragraph" w:styleId="5">
    <w:name w:val="toc 5"/>
    <w:basedOn w:val="a"/>
    <w:next w:val="a"/>
    <w:autoRedefine/>
    <w:uiPriority w:val="39"/>
    <w:unhideWhenUsed/>
    <w:rsid w:val="005E4E9A"/>
    <w:pPr>
      <w:spacing w:after="100"/>
      <w:ind w:left="880"/>
    </w:pPr>
    <w:rPr>
      <w:rFonts w:eastAsiaTheme="minorEastAsia"/>
      <w:lang w:eastAsia="ru-RU"/>
    </w:rPr>
  </w:style>
  <w:style w:type="paragraph" w:styleId="6">
    <w:name w:val="toc 6"/>
    <w:basedOn w:val="a"/>
    <w:next w:val="a"/>
    <w:autoRedefine/>
    <w:uiPriority w:val="39"/>
    <w:unhideWhenUsed/>
    <w:rsid w:val="005E4E9A"/>
    <w:pPr>
      <w:spacing w:after="100"/>
      <w:ind w:left="1100"/>
    </w:pPr>
    <w:rPr>
      <w:rFonts w:eastAsiaTheme="minorEastAsia"/>
      <w:lang w:eastAsia="ru-RU"/>
    </w:rPr>
  </w:style>
  <w:style w:type="paragraph" w:styleId="7">
    <w:name w:val="toc 7"/>
    <w:basedOn w:val="a"/>
    <w:next w:val="a"/>
    <w:autoRedefine/>
    <w:uiPriority w:val="39"/>
    <w:unhideWhenUsed/>
    <w:rsid w:val="005E4E9A"/>
    <w:pPr>
      <w:spacing w:after="100"/>
      <w:ind w:left="1320"/>
    </w:pPr>
    <w:rPr>
      <w:rFonts w:eastAsiaTheme="minorEastAsia"/>
      <w:lang w:eastAsia="ru-RU"/>
    </w:rPr>
  </w:style>
  <w:style w:type="paragraph" w:styleId="8">
    <w:name w:val="toc 8"/>
    <w:basedOn w:val="a"/>
    <w:next w:val="a"/>
    <w:autoRedefine/>
    <w:uiPriority w:val="39"/>
    <w:unhideWhenUsed/>
    <w:rsid w:val="005E4E9A"/>
    <w:pPr>
      <w:spacing w:after="100"/>
      <w:ind w:left="1540"/>
    </w:pPr>
    <w:rPr>
      <w:rFonts w:eastAsiaTheme="minorEastAsia"/>
      <w:lang w:eastAsia="ru-RU"/>
    </w:rPr>
  </w:style>
  <w:style w:type="paragraph" w:styleId="9">
    <w:name w:val="toc 9"/>
    <w:basedOn w:val="a"/>
    <w:next w:val="a"/>
    <w:autoRedefine/>
    <w:uiPriority w:val="39"/>
    <w:unhideWhenUsed/>
    <w:rsid w:val="005E4E9A"/>
    <w:pPr>
      <w:spacing w:after="100"/>
      <w:ind w:left="1760"/>
    </w:pPr>
    <w:rPr>
      <w:rFonts w:eastAsiaTheme="minorEastAsia"/>
      <w:lang w:eastAsia="ru-RU"/>
    </w:rPr>
  </w:style>
  <w:style w:type="character" w:styleId="aa">
    <w:name w:val="Hyperlink"/>
    <w:basedOn w:val="a0"/>
    <w:uiPriority w:val="99"/>
    <w:unhideWhenUsed/>
    <w:rsid w:val="005E4E9A"/>
    <w:rPr>
      <w:color w:val="0563C1" w:themeColor="hyperlink"/>
      <w:u w:val="single"/>
    </w:rPr>
  </w:style>
  <w:style w:type="table" w:styleId="ab">
    <w:name w:val="Table Grid"/>
    <w:basedOn w:val="a1"/>
    <w:uiPriority w:val="59"/>
    <w:rsid w:val="00DA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73C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3CCA"/>
    <w:rPr>
      <w:rFonts w:ascii="Tahoma" w:hAnsi="Tahoma" w:cs="Tahoma"/>
      <w:sz w:val="16"/>
      <w:szCs w:val="16"/>
    </w:rPr>
  </w:style>
  <w:style w:type="character" w:styleId="ae">
    <w:name w:val="annotation reference"/>
    <w:basedOn w:val="a0"/>
    <w:uiPriority w:val="99"/>
    <w:semiHidden/>
    <w:unhideWhenUsed/>
    <w:rsid w:val="00BB16F4"/>
    <w:rPr>
      <w:sz w:val="16"/>
      <w:szCs w:val="16"/>
    </w:rPr>
  </w:style>
  <w:style w:type="paragraph" w:styleId="af">
    <w:name w:val="annotation text"/>
    <w:basedOn w:val="a"/>
    <w:link w:val="af0"/>
    <w:uiPriority w:val="99"/>
    <w:semiHidden/>
    <w:unhideWhenUsed/>
    <w:rsid w:val="00BB16F4"/>
    <w:pPr>
      <w:spacing w:line="240" w:lineRule="auto"/>
    </w:pPr>
    <w:rPr>
      <w:sz w:val="20"/>
      <w:szCs w:val="20"/>
    </w:rPr>
  </w:style>
  <w:style w:type="character" w:customStyle="1" w:styleId="af0">
    <w:name w:val="Текст примечания Знак"/>
    <w:basedOn w:val="a0"/>
    <w:link w:val="af"/>
    <w:uiPriority w:val="99"/>
    <w:semiHidden/>
    <w:rsid w:val="00BB16F4"/>
    <w:rPr>
      <w:sz w:val="20"/>
      <w:szCs w:val="20"/>
    </w:rPr>
  </w:style>
  <w:style w:type="paragraph" w:styleId="af1">
    <w:name w:val="annotation subject"/>
    <w:basedOn w:val="af"/>
    <w:next w:val="af"/>
    <w:link w:val="af2"/>
    <w:uiPriority w:val="99"/>
    <w:semiHidden/>
    <w:unhideWhenUsed/>
    <w:rsid w:val="00BB16F4"/>
    <w:rPr>
      <w:b/>
      <w:bCs/>
    </w:rPr>
  </w:style>
  <w:style w:type="character" w:customStyle="1" w:styleId="af2">
    <w:name w:val="Тема примечания Знак"/>
    <w:basedOn w:val="af0"/>
    <w:link w:val="af1"/>
    <w:uiPriority w:val="99"/>
    <w:semiHidden/>
    <w:rsid w:val="00BB16F4"/>
    <w:rPr>
      <w:b/>
      <w:bCs/>
      <w:sz w:val="20"/>
      <w:szCs w:val="20"/>
    </w:rPr>
  </w:style>
  <w:style w:type="paragraph" w:styleId="af3">
    <w:name w:val="caption"/>
    <w:basedOn w:val="a"/>
    <w:next w:val="a"/>
    <w:uiPriority w:val="35"/>
    <w:unhideWhenUsed/>
    <w:qFormat/>
    <w:rsid w:val="00BB16F4"/>
    <w:pPr>
      <w:spacing w:after="200" w:line="240" w:lineRule="auto"/>
    </w:pPr>
    <w:rPr>
      <w:i/>
      <w:iCs/>
      <w:color w:val="44546A" w:themeColor="text2"/>
      <w:sz w:val="18"/>
      <w:szCs w:val="18"/>
    </w:rPr>
  </w:style>
  <w:style w:type="character" w:customStyle="1" w:styleId="translation-chunk">
    <w:name w:val="translation-chunk"/>
    <w:basedOn w:val="a0"/>
    <w:rsid w:val="00D850A4"/>
  </w:style>
  <w:style w:type="character" w:customStyle="1" w:styleId="fontstyle01">
    <w:name w:val="fontstyle01"/>
    <w:basedOn w:val="a0"/>
    <w:rsid w:val="00FF1B44"/>
    <w:rPr>
      <w:rFonts w:ascii="PetersburgC-Italic" w:hAnsi="PetersburgC-Italic" w:hint="default"/>
      <w:b w:val="0"/>
      <w:bCs w:val="0"/>
      <w:i/>
      <w:iCs/>
      <w:color w:val="242021"/>
      <w:sz w:val="18"/>
      <w:szCs w:val="18"/>
    </w:rPr>
  </w:style>
  <w:style w:type="character" w:customStyle="1" w:styleId="fontstyle21">
    <w:name w:val="fontstyle21"/>
    <w:basedOn w:val="a0"/>
    <w:rsid w:val="00FF1B44"/>
    <w:rPr>
      <w:rFonts w:ascii="PetersburgC" w:hAnsi="PetersburgC" w:hint="default"/>
      <w:b w:val="0"/>
      <w:bCs w:val="0"/>
      <w:i w:val="0"/>
      <w:iCs w:val="0"/>
      <w:color w:val="242021"/>
      <w:sz w:val="18"/>
      <w:szCs w:val="18"/>
    </w:rPr>
  </w:style>
  <w:style w:type="character" w:customStyle="1" w:styleId="20">
    <w:name w:val="Заголовок 2 Знак"/>
    <w:basedOn w:val="a0"/>
    <w:link w:val="2"/>
    <w:uiPriority w:val="9"/>
    <w:rsid w:val="000741E0"/>
    <w:rPr>
      <w:rFonts w:asciiTheme="majorHAnsi" w:eastAsiaTheme="majorEastAsia" w:hAnsiTheme="majorHAnsi" w:cs="Mangal"/>
      <w:b/>
      <w:bCs/>
      <w:color w:val="5B9BD5" w:themeColor="accent1"/>
      <w:kern w:val="3"/>
      <w:sz w:val="26"/>
      <w:szCs w:val="23"/>
      <w:lang w:val="uk-UA" w:eastAsia="zh-CN" w:bidi="hi-IN"/>
    </w:rPr>
  </w:style>
  <w:style w:type="paragraph" w:customStyle="1" w:styleId="Textbody">
    <w:name w:val="Text body"/>
    <w:basedOn w:val="a"/>
    <w:rsid w:val="00B25BED"/>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uk-UA" w:eastAsia="zh-CN" w:bidi="hi-IN"/>
    </w:rPr>
  </w:style>
  <w:style w:type="character" w:styleId="af4">
    <w:name w:val="Strong"/>
    <w:basedOn w:val="a0"/>
    <w:uiPriority w:val="22"/>
    <w:qFormat/>
    <w:rsid w:val="00B25BED"/>
    <w:rPr>
      <w:b/>
      <w:bCs/>
    </w:rPr>
  </w:style>
  <w:style w:type="character" w:customStyle="1" w:styleId="A30">
    <w:name w:val="A3"/>
    <w:uiPriority w:val="99"/>
    <w:rsid w:val="00580F89"/>
    <w:rPr>
      <w:color w:val="000000"/>
      <w:sz w:val="20"/>
      <w:szCs w:val="20"/>
    </w:rPr>
  </w:style>
  <w:style w:type="table" w:customStyle="1" w:styleId="12">
    <w:name w:val="Сетка таблицы1"/>
    <w:basedOn w:val="a1"/>
    <w:next w:val="ab"/>
    <w:uiPriority w:val="59"/>
    <w:rsid w:val="00CD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6225">
      <w:bodyDiv w:val="1"/>
      <w:marLeft w:val="0"/>
      <w:marRight w:val="0"/>
      <w:marTop w:val="0"/>
      <w:marBottom w:val="0"/>
      <w:divBdr>
        <w:top w:val="none" w:sz="0" w:space="0" w:color="auto"/>
        <w:left w:val="none" w:sz="0" w:space="0" w:color="auto"/>
        <w:bottom w:val="none" w:sz="0" w:space="0" w:color="auto"/>
        <w:right w:val="none" w:sz="0" w:space="0" w:color="auto"/>
      </w:divBdr>
    </w:div>
    <w:div w:id="239101284">
      <w:bodyDiv w:val="1"/>
      <w:marLeft w:val="0"/>
      <w:marRight w:val="0"/>
      <w:marTop w:val="0"/>
      <w:marBottom w:val="0"/>
      <w:divBdr>
        <w:top w:val="none" w:sz="0" w:space="0" w:color="auto"/>
        <w:left w:val="none" w:sz="0" w:space="0" w:color="auto"/>
        <w:bottom w:val="none" w:sz="0" w:space="0" w:color="auto"/>
        <w:right w:val="none" w:sz="0" w:space="0" w:color="auto"/>
      </w:divBdr>
    </w:div>
    <w:div w:id="479149671">
      <w:bodyDiv w:val="1"/>
      <w:marLeft w:val="0"/>
      <w:marRight w:val="0"/>
      <w:marTop w:val="0"/>
      <w:marBottom w:val="0"/>
      <w:divBdr>
        <w:top w:val="none" w:sz="0" w:space="0" w:color="auto"/>
        <w:left w:val="none" w:sz="0" w:space="0" w:color="auto"/>
        <w:bottom w:val="none" w:sz="0" w:space="0" w:color="auto"/>
        <w:right w:val="none" w:sz="0" w:space="0" w:color="auto"/>
      </w:divBdr>
    </w:div>
    <w:div w:id="555747300">
      <w:bodyDiv w:val="1"/>
      <w:marLeft w:val="0"/>
      <w:marRight w:val="0"/>
      <w:marTop w:val="0"/>
      <w:marBottom w:val="0"/>
      <w:divBdr>
        <w:top w:val="none" w:sz="0" w:space="0" w:color="auto"/>
        <w:left w:val="none" w:sz="0" w:space="0" w:color="auto"/>
        <w:bottom w:val="none" w:sz="0" w:space="0" w:color="auto"/>
        <w:right w:val="none" w:sz="0" w:space="0" w:color="auto"/>
      </w:divBdr>
    </w:div>
    <w:div w:id="1084374482">
      <w:bodyDiv w:val="1"/>
      <w:marLeft w:val="0"/>
      <w:marRight w:val="0"/>
      <w:marTop w:val="0"/>
      <w:marBottom w:val="0"/>
      <w:divBdr>
        <w:top w:val="none" w:sz="0" w:space="0" w:color="auto"/>
        <w:left w:val="none" w:sz="0" w:space="0" w:color="auto"/>
        <w:bottom w:val="none" w:sz="0" w:space="0" w:color="auto"/>
        <w:right w:val="none" w:sz="0" w:space="0" w:color="auto"/>
      </w:divBdr>
    </w:div>
    <w:div w:id="1255438673">
      <w:bodyDiv w:val="1"/>
      <w:marLeft w:val="0"/>
      <w:marRight w:val="0"/>
      <w:marTop w:val="0"/>
      <w:marBottom w:val="0"/>
      <w:divBdr>
        <w:top w:val="none" w:sz="0" w:space="0" w:color="auto"/>
        <w:left w:val="none" w:sz="0" w:space="0" w:color="auto"/>
        <w:bottom w:val="none" w:sz="0" w:space="0" w:color="auto"/>
        <w:right w:val="none" w:sz="0" w:space="0" w:color="auto"/>
      </w:divBdr>
    </w:div>
    <w:div w:id="1297956823">
      <w:bodyDiv w:val="1"/>
      <w:marLeft w:val="0"/>
      <w:marRight w:val="0"/>
      <w:marTop w:val="0"/>
      <w:marBottom w:val="0"/>
      <w:divBdr>
        <w:top w:val="none" w:sz="0" w:space="0" w:color="auto"/>
        <w:left w:val="none" w:sz="0" w:space="0" w:color="auto"/>
        <w:bottom w:val="none" w:sz="0" w:space="0" w:color="auto"/>
        <w:right w:val="none" w:sz="0" w:space="0" w:color="auto"/>
      </w:divBdr>
    </w:div>
    <w:div w:id="1453279909">
      <w:bodyDiv w:val="1"/>
      <w:marLeft w:val="0"/>
      <w:marRight w:val="0"/>
      <w:marTop w:val="0"/>
      <w:marBottom w:val="0"/>
      <w:divBdr>
        <w:top w:val="none" w:sz="0" w:space="0" w:color="auto"/>
        <w:left w:val="none" w:sz="0" w:space="0" w:color="auto"/>
        <w:bottom w:val="none" w:sz="0" w:space="0" w:color="auto"/>
        <w:right w:val="none" w:sz="0" w:space="0" w:color="auto"/>
      </w:divBdr>
    </w:div>
    <w:div w:id="1495294100">
      <w:bodyDiv w:val="1"/>
      <w:marLeft w:val="0"/>
      <w:marRight w:val="0"/>
      <w:marTop w:val="0"/>
      <w:marBottom w:val="0"/>
      <w:divBdr>
        <w:top w:val="none" w:sz="0" w:space="0" w:color="auto"/>
        <w:left w:val="none" w:sz="0" w:space="0" w:color="auto"/>
        <w:bottom w:val="none" w:sz="0" w:space="0" w:color="auto"/>
        <w:right w:val="none" w:sz="0" w:space="0" w:color="auto"/>
      </w:divBdr>
    </w:div>
    <w:div w:id="1670215021">
      <w:bodyDiv w:val="1"/>
      <w:marLeft w:val="0"/>
      <w:marRight w:val="0"/>
      <w:marTop w:val="0"/>
      <w:marBottom w:val="0"/>
      <w:divBdr>
        <w:top w:val="none" w:sz="0" w:space="0" w:color="auto"/>
        <w:left w:val="none" w:sz="0" w:space="0" w:color="auto"/>
        <w:bottom w:val="none" w:sz="0" w:space="0" w:color="auto"/>
        <w:right w:val="none" w:sz="0" w:space="0" w:color="auto"/>
      </w:divBdr>
    </w:div>
    <w:div w:id="1743407492">
      <w:bodyDiv w:val="1"/>
      <w:marLeft w:val="0"/>
      <w:marRight w:val="0"/>
      <w:marTop w:val="0"/>
      <w:marBottom w:val="0"/>
      <w:divBdr>
        <w:top w:val="none" w:sz="0" w:space="0" w:color="auto"/>
        <w:left w:val="none" w:sz="0" w:space="0" w:color="auto"/>
        <w:bottom w:val="none" w:sz="0" w:space="0" w:color="auto"/>
        <w:right w:val="none" w:sz="0" w:space="0" w:color="auto"/>
      </w:divBdr>
    </w:div>
    <w:div w:id="21267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896F-8C36-439C-8569-FE203EB9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68</Pages>
  <Words>14592</Words>
  <Characters>83176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Маломуж</dc:creator>
  <cp:lastModifiedBy>Жеканчик</cp:lastModifiedBy>
  <cp:revision>68</cp:revision>
  <cp:lastPrinted>2018-06-10T15:56:00Z</cp:lastPrinted>
  <dcterms:created xsi:type="dcterms:W3CDTF">2020-01-12T13:28:00Z</dcterms:created>
  <dcterms:modified xsi:type="dcterms:W3CDTF">2020-01-16T00:46:00Z</dcterms:modified>
</cp:coreProperties>
</file>