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BB4">
        <w:rPr>
          <w:rFonts w:ascii="Times New Roman" w:hAnsi="Times New Roman" w:cs="Times New Roman"/>
          <w:b/>
          <w:bCs/>
          <w:sz w:val="28"/>
          <w:szCs w:val="28"/>
        </w:rPr>
        <w:t>ЗАПОРІЗЬКИЙ НАЦІОНАЛЬНИЙ УНІВЕРСИТЕТ</w:t>
      </w:r>
    </w:p>
    <w:p w:rsidR="00F00C77" w:rsidRPr="00D95BB4" w:rsidRDefault="00F00C77" w:rsidP="00F00C77">
      <w:pPr>
        <w:pStyle w:val="Standard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BB4">
        <w:rPr>
          <w:rFonts w:ascii="Times New Roman" w:hAnsi="Times New Roman" w:cs="Times New Roman"/>
          <w:b/>
          <w:bCs/>
          <w:sz w:val="28"/>
          <w:szCs w:val="28"/>
        </w:rPr>
        <w:t>БІОЛОГІЧНИЙ ФАКУЛЬТЕТ</w:t>
      </w:r>
    </w:p>
    <w:p w:rsidR="00F00C77" w:rsidRPr="00D95BB4" w:rsidRDefault="00F00C77" w:rsidP="00F00C77">
      <w:pPr>
        <w:pStyle w:val="Standard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B55" w:rsidRPr="00D95BB4" w:rsidRDefault="008D5B55" w:rsidP="008D5B5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BB4">
        <w:rPr>
          <w:rFonts w:ascii="Times New Roman" w:hAnsi="Times New Roman"/>
          <w:b/>
          <w:bCs/>
          <w:sz w:val="28"/>
          <w:szCs w:val="28"/>
        </w:rPr>
        <w:t>Кафедра загальної та прикладної екології і зоології</w:t>
      </w: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035" w:type="dxa"/>
        <w:tblInd w:w="2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</w:tblGrid>
      <w:tr w:rsidR="00F00C77" w:rsidRPr="00D95BB4" w:rsidTr="00E97BEA"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0C77" w:rsidRPr="00D95BB4" w:rsidRDefault="00F00C77" w:rsidP="00E97BE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Кваліфікаційна робота</w:t>
            </w:r>
          </w:p>
        </w:tc>
      </w:tr>
      <w:tr w:rsidR="00F00C77" w:rsidRPr="00D95BB4" w:rsidTr="00E97BEA"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0C77" w:rsidRPr="00D95BB4" w:rsidRDefault="004F59E5" w:rsidP="00E97BE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b/>
                <w:sz w:val="28"/>
                <w:szCs w:val="28"/>
              </w:rPr>
              <w:t>магістра</w:t>
            </w:r>
          </w:p>
        </w:tc>
      </w:tr>
      <w:tr w:rsidR="00F00C77" w:rsidRPr="00D95BB4" w:rsidTr="00E97BEA"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5BB4">
        <w:rPr>
          <w:rFonts w:ascii="Times New Roman" w:hAnsi="Times New Roman" w:cs="Times New Roman"/>
          <w:sz w:val="28"/>
          <w:szCs w:val="28"/>
        </w:rPr>
        <w:t>на тему</w:t>
      </w:r>
      <w:r w:rsidR="008D5B55" w:rsidRPr="00D95BB4">
        <w:rPr>
          <w:rFonts w:ascii="Times New Roman" w:hAnsi="Times New Roman" w:cs="Times New Roman"/>
          <w:sz w:val="28"/>
          <w:szCs w:val="28"/>
        </w:rPr>
        <w:t>:</w:t>
      </w:r>
      <w:r w:rsidRPr="00D95BB4">
        <w:rPr>
          <w:rFonts w:ascii="Times New Roman" w:hAnsi="Times New Roman" w:cs="Times New Roman"/>
          <w:sz w:val="28"/>
          <w:szCs w:val="28"/>
        </w:rPr>
        <w:t xml:space="preserve"> </w:t>
      </w:r>
      <w:r w:rsidR="008D5B55" w:rsidRPr="00D95BB4">
        <w:rPr>
          <w:sz w:val="28"/>
          <w:szCs w:val="28"/>
          <w:u w:val="single"/>
        </w:rPr>
        <w:t>СКЛАД ПРОТИОЖЕЛЕДНИХ ЗАСОБІВ ТА ЇХ ВПЛИВ НА БІООБ</w:t>
      </w:r>
      <w:r w:rsidR="008D5B55" w:rsidRPr="00D95BB4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8D5B55" w:rsidRPr="00D95BB4">
        <w:rPr>
          <w:sz w:val="28"/>
          <w:szCs w:val="28"/>
          <w:u w:val="single"/>
        </w:rPr>
        <w:t xml:space="preserve">ЄКТИ </w:t>
      </w:r>
      <w:r w:rsidRPr="00D95BB4">
        <w:rPr>
          <w:sz w:val="28"/>
          <w:szCs w:val="28"/>
          <w:u w:val="single"/>
        </w:rPr>
        <w:t xml:space="preserve">  </w:t>
      </w:r>
    </w:p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3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425"/>
        <w:gridCol w:w="1843"/>
        <w:gridCol w:w="1276"/>
      </w:tblGrid>
      <w:tr w:rsidR="00F00C77" w:rsidRPr="00D95BB4" w:rsidTr="008433B7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Виконала: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BB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8433B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курсу,   </w:t>
            </w:r>
            <w:r w:rsidR="00F00C77"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групи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8.1018</w:t>
            </w:r>
            <w:r w:rsidR="008D5B5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-з</w:t>
            </w:r>
          </w:p>
        </w:tc>
      </w:tr>
      <w:tr w:rsidR="00415B91" w:rsidRPr="00D95BB4" w:rsidTr="008433B7">
        <w:trPr>
          <w:trHeight w:val="323"/>
        </w:trPr>
        <w:tc>
          <w:tcPr>
            <w:tcW w:w="623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B91" w:rsidRPr="00D95BB4" w:rsidRDefault="00415B91" w:rsidP="004F59E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101 </w:t>
            </w:r>
            <w:r w:rsidRPr="00D95BB4">
              <w:rPr>
                <w:sz w:val="28"/>
                <w:szCs w:val="28"/>
                <w:u w:val="single"/>
              </w:rPr>
              <w:t>екологія,</w:t>
            </w:r>
            <w:r w:rsidR="009B5007" w:rsidRPr="00D95BB4">
              <w:rPr>
                <w:sz w:val="28"/>
                <w:szCs w:val="28"/>
                <w:u w:val="single"/>
              </w:rPr>
              <w:t xml:space="preserve"> </w:t>
            </w:r>
            <w:r w:rsidRPr="00D95BB4">
              <w:rPr>
                <w:sz w:val="28"/>
                <w:szCs w:val="28"/>
                <w:u w:val="single"/>
              </w:rPr>
              <w:t>освітньої програми екологія та охорона навколишнього середовища</w:t>
            </w:r>
          </w:p>
        </w:tc>
      </w:tr>
      <w:tr w:rsidR="00F00C77" w:rsidRPr="00D95BB4" w:rsidTr="008433B7">
        <w:tc>
          <w:tcPr>
            <w:tcW w:w="623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77" w:rsidRPr="00D95BB4" w:rsidRDefault="00F00C77" w:rsidP="00415B9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BB4">
              <w:rPr>
                <w:sz w:val="28"/>
                <w:szCs w:val="28"/>
                <w:u w:val="single"/>
              </w:rPr>
              <w:t>Загородня Ю.С.</w:t>
            </w:r>
          </w:p>
        </w:tc>
      </w:tr>
      <w:tr w:rsidR="00F00C77" w:rsidRPr="00D95BB4" w:rsidTr="008433B7">
        <w:trPr>
          <w:trHeight w:val="184"/>
        </w:trPr>
        <w:tc>
          <w:tcPr>
            <w:tcW w:w="623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0C77" w:rsidRPr="00D95BB4" w:rsidTr="008433B7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доцент,  к.б.н. Петруша Ю.</w:t>
            </w:r>
            <w:r w:rsidR="009B5007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Ю.</w:t>
            </w:r>
            <w:r w:rsidRPr="00D95BB4">
              <w:t>_______</w:t>
            </w:r>
          </w:p>
        </w:tc>
      </w:tr>
      <w:tr w:rsidR="00F00C77" w:rsidRPr="00D95BB4" w:rsidTr="008433B7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C77" w:rsidRPr="00D95BB4" w:rsidTr="008433B7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48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026734" w:rsidP="008D5B55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доцент,  к.б.н. Гороховський Є</w:t>
            </w:r>
            <w:r w:rsidR="008D5B5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B5007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D5B5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="00F00C77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00C77" w:rsidRPr="00D95BB4">
              <w:t>___</w:t>
            </w:r>
          </w:p>
        </w:tc>
      </w:tr>
      <w:tr w:rsidR="00F00C77" w:rsidRPr="00D95BB4" w:rsidTr="008433B7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C77" w:rsidRPr="00D95BB4" w:rsidRDefault="00F00C77" w:rsidP="00E97BEA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8433B7">
      <w:pPr>
        <w:pStyle w:val="Standard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BC6E5D">
      <w:pPr>
        <w:pStyle w:val="Standard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00C77" w:rsidRPr="00D95BB4" w:rsidRDefault="00F00C77" w:rsidP="00F00C7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5BB4">
        <w:rPr>
          <w:rFonts w:ascii="Times New Roman" w:hAnsi="Times New Roman" w:cs="Times New Roman"/>
          <w:sz w:val="28"/>
          <w:szCs w:val="28"/>
        </w:rPr>
        <w:t xml:space="preserve">Запоріжжя – </w:t>
      </w:r>
      <w:r w:rsidR="00BC6E5D" w:rsidRPr="00D95BB4">
        <w:rPr>
          <w:rFonts w:ascii="Times New Roman" w:hAnsi="Times New Roman" w:cs="Times New Roman"/>
          <w:sz w:val="28"/>
          <w:szCs w:val="28"/>
        </w:rPr>
        <w:t>2019</w:t>
      </w:r>
    </w:p>
    <w:p w:rsidR="008433B7" w:rsidRPr="00D95BB4" w:rsidRDefault="008433B7" w:rsidP="00BC6E5D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6E5D" w:rsidRPr="00D95BB4" w:rsidRDefault="00BC6E5D" w:rsidP="00BC6E5D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5B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Форма № Н-9.01</w:t>
      </w:r>
    </w:p>
    <w:p w:rsidR="004F59E5" w:rsidRPr="00D95BB4" w:rsidRDefault="004F59E5" w:rsidP="004F59E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BB4">
        <w:rPr>
          <w:rFonts w:ascii="Times New Roman" w:hAnsi="Times New Roman" w:cs="Times New Roman"/>
          <w:b/>
          <w:bCs/>
          <w:sz w:val="28"/>
          <w:szCs w:val="28"/>
        </w:rPr>
        <w:t>ЗАПОРІЗЬКИЙ НАЦІОНАЛЬНИЙ УНІВЕРСИТЕТ</w:t>
      </w:r>
    </w:p>
    <w:p w:rsidR="004F59E5" w:rsidRPr="00D95BB4" w:rsidRDefault="004F59E5" w:rsidP="004F59E5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F59E5" w:rsidRPr="00D95BB4" w:rsidTr="009D08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BC6E5D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 xml:space="preserve">Факультет  </w:t>
            </w:r>
            <w:r w:rsidRPr="00D95BB4">
              <w:rPr>
                <w:rFonts w:ascii="Times New Roman" w:hAnsi="Times New Roman"/>
                <w:sz w:val="28"/>
                <w:szCs w:val="28"/>
                <w:u w:val="single"/>
              </w:rPr>
              <w:t>біологічний</w:t>
            </w:r>
          </w:p>
        </w:tc>
      </w:tr>
      <w:tr w:rsidR="004F59E5" w:rsidRPr="00D95BB4" w:rsidTr="009D08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8D5B55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r w:rsidR="00BC6E5D" w:rsidRPr="00D95B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5BB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загальної та прикладної екології і зоології</w:t>
            </w:r>
          </w:p>
        </w:tc>
      </w:tr>
      <w:tr w:rsidR="004F59E5" w:rsidRPr="00D95BB4" w:rsidTr="009D08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BC6E5D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 xml:space="preserve">Освітній рівень  </w:t>
            </w:r>
            <w:r w:rsidR="004F59E5" w:rsidRPr="00D95BB4">
              <w:rPr>
                <w:rFonts w:ascii="Times New Roman" w:hAnsi="Times New Roman"/>
                <w:sz w:val="28"/>
                <w:szCs w:val="28"/>
                <w:u w:val="single"/>
              </w:rPr>
              <w:t>магістр</w:t>
            </w:r>
          </w:p>
        </w:tc>
      </w:tr>
      <w:tr w:rsidR="004F59E5" w:rsidRPr="00D95BB4" w:rsidTr="009D08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E5D" w:rsidRPr="00D95BB4" w:rsidRDefault="00BC6E5D" w:rsidP="008D5B5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4F59E5" w:rsidRPr="00D95BB4">
              <w:rPr>
                <w:rFonts w:ascii="Times New Roman" w:hAnsi="Times New Roman"/>
                <w:sz w:val="28"/>
                <w:szCs w:val="28"/>
              </w:rPr>
              <w:t>   </w:t>
            </w:r>
            <w:r w:rsidR="008D5B5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  <w:r w:rsidR="004F59E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D5B55" w:rsidRPr="00D9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Екологія</w:t>
            </w:r>
          </w:p>
        </w:tc>
      </w:tr>
      <w:tr w:rsidR="004F59E5" w:rsidRPr="00D95BB4" w:rsidTr="009D08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BC6E5D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 xml:space="preserve">Освітня програма </w:t>
            </w:r>
            <w:r w:rsidRPr="00D95BB4">
              <w:rPr>
                <w:sz w:val="28"/>
                <w:szCs w:val="28"/>
                <w:u w:val="single"/>
              </w:rPr>
              <w:t>екологія та охорона навколишнього середовища</w:t>
            </w:r>
          </w:p>
        </w:tc>
      </w:tr>
    </w:tbl>
    <w:p w:rsidR="004F59E5" w:rsidRPr="00D95BB4" w:rsidRDefault="004F59E5" w:rsidP="004F59E5">
      <w:pPr>
        <w:rPr>
          <w:vanish/>
          <w:sz w:val="16"/>
          <w:szCs w:val="16"/>
          <w:lang w:val="uk-UA"/>
        </w:rPr>
      </w:pPr>
    </w:p>
    <w:tbl>
      <w:tblPr>
        <w:tblW w:w="529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2462"/>
      </w:tblGrid>
      <w:tr w:rsidR="004F59E5" w:rsidRPr="00D95BB4" w:rsidTr="009D291E">
        <w:trPr>
          <w:jc w:val="right"/>
        </w:trPr>
        <w:tc>
          <w:tcPr>
            <w:tcW w:w="28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9D080F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6E5D" w:rsidRPr="00D95BB4" w:rsidRDefault="00BC6E5D" w:rsidP="009D080F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F59E5" w:rsidRPr="00D95BB4" w:rsidRDefault="004F59E5" w:rsidP="009D080F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BB4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ЗАТВЕРДЖУЮ</w:t>
            </w:r>
          </w:p>
        </w:tc>
        <w:tc>
          <w:tcPr>
            <w:tcW w:w="24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1E" w:rsidRPr="00D95BB4" w:rsidTr="009D291E">
        <w:trPr>
          <w:trHeight w:val="2452"/>
          <w:jc w:val="right"/>
        </w:trPr>
        <w:tc>
          <w:tcPr>
            <w:tcW w:w="52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91E" w:rsidRPr="00D95BB4" w:rsidRDefault="009D291E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Завідувач кафедри загальної та прикла</w:t>
            </w:r>
            <w:r w:rsidR="00F26E6C" w:rsidRPr="00D95BB4">
              <w:rPr>
                <w:rFonts w:ascii="Times New Roman" w:hAnsi="Times New Roman"/>
                <w:sz w:val="28"/>
                <w:szCs w:val="28"/>
              </w:rPr>
              <w:t>дної екології і зоології, д.б.н.</w:t>
            </w:r>
            <w:r w:rsidRPr="00D95BB4">
              <w:rPr>
                <w:rFonts w:ascii="Times New Roman" w:hAnsi="Times New Roman"/>
                <w:sz w:val="28"/>
                <w:szCs w:val="28"/>
              </w:rPr>
              <w:t>, проф.</w:t>
            </w:r>
          </w:p>
          <w:p w:rsidR="009D291E" w:rsidRPr="00D95BB4" w:rsidRDefault="009D291E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91E" w:rsidRPr="00D95BB4" w:rsidRDefault="009D291E" w:rsidP="009D080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______________________О. Ф. Рильський</w:t>
            </w:r>
          </w:p>
          <w:p w:rsidR="009D291E" w:rsidRPr="00D95BB4" w:rsidRDefault="009D291E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91E" w:rsidRPr="00D95BB4" w:rsidRDefault="009D291E" w:rsidP="009D291E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«</w:t>
            </w:r>
            <w:r w:rsidRPr="00D95B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D95B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95B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</w:t>
            </w:r>
            <w:r w:rsidRPr="00D95BB4">
              <w:rPr>
                <w:rFonts w:ascii="Times New Roman" w:hAnsi="Times New Roman"/>
                <w:bCs/>
                <w:sz w:val="28"/>
                <w:szCs w:val="28"/>
              </w:rPr>
              <w:t>2019  року</w:t>
            </w:r>
          </w:p>
        </w:tc>
      </w:tr>
    </w:tbl>
    <w:p w:rsidR="004F59E5" w:rsidRPr="00D95BB4" w:rsidRDefault="004F59E5" w:rsidP="004F59E5">
      <w:pPr>
        <w:rPr>
          <w:vanish/>
          <w:sz w:val="16"/>
          <w:szCs w:val="16"/>
          <w:lang w:val="uk-UA"/>
        </w:rPr>
      </w:pPr>
    </w:p>
    <w:tbl>
      <w:tblPr>
        <w:tblW w:w="967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1649"/>
        <w:gridCol w:w="614"/>
        <w:gridCol w:w="1063"/>
        <w:gridCol w:w="419"/>
        <w:gridCol w:w="282"/>
        <w:gridCol w:w="562"/>
        <w:gridCol w:w="283"/>
        <w:gridCol w:w="4762"/>
        <w:gridCol w:w="35"/>
      </w:tblGrid>
      <w:tr w:rsidR="004F59E5" w:rsidRPr="00D95BB4" w:rsidTr="006B195F">
        <w:tc>
          <w:tcPr>
            <w:tcW w:w="96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</w:pPr>
            <w:bookmarkStart w:id="1" w:name="__RefHeading__95178_128638147"/>
            <w:r w:rsidRPr="00D95BB4"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  <w:t>ЗАВДАННЯ</w:t>
            </w:r>
            <w:bookmarkEnd w:id="1"/>
          </w:p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_RefHeading__95180_128638147"/>
            <w:r w:rsidRPr="00D95BB4">
              <w:rPr>
                <w:rFonts w:ascii="Times New Roman" w:hAnsi="Times New Roman"/>
                <w:sz w:val="28"/>
                <w:szCs w:val="28"/>
              </w:rPr>
              <w:t>НА КВАЛІФІКАЦІЙНУ РОБОТУ СТУДЕНТ</w:t>
            </w:r>
            <w:bookmarkEnd w:id="2"/>
            <w:r w:rsidRPr="00D95BB4">
              <w:rPr>
                <w:rFonts w:ascii="Times New Roman" w:hAnsi="Times New Roman"/>
                <w:sz w:val="28"/>
                <w:szCs w:val="28"/>
              </w:rPr>
              <w:t>ЦІ</w:t>
            </w:r>
          </w:p>
        </w:tc>
      </w:tr>
      <w:tr w:rsidR="004F59E5" w:rsidRPr="00D95BB4" w:rsidTr="006B195F">
        <w:tc>
          <w:tcPr>
            <w:tcW w:w="967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Загородній Юлії Сергіївні</w:t>
            </w:r>
          </w:p>
        </w:tc>
      </w:tr>
      <w:tr w:rsidR="004F59E5" w:rsidRPr="00D95BB4" w:rsidTr="006B195F">
        <w:tc>
          <w:tcPr>
            <w:tcW w:w="96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sz w:val="16"/>
                <w:szCs w:val="16"/>
              </w:rPr>
            </w:pP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1. Тема роботи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8D5B5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Склад протиожеледних засобів та їх вплив на біооб’єкти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Петруша Юлія Юріївна, к.б.н., доцент</w:t>
            </w:r>
          </w:p>
        </w:tc>
      </w:tr>
      <w:tr w:rsidR="009D291E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3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1E" w:rsidRPr="00D95BB4" w:rsidRDefault="009D291E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затверджена наказом ЗНУ від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1E" w:rsidRPr="00D95BB4" w:rsidRDefault="009D291E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1E" w:rsidRPr="00D95BB4" w:rsidRDefault="009D291E" w:rsidP="00E00F72">
            <w:pPr>
              <w:pStyle w:val="Standard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1E" w:rsidRPr="00D95BB4" w:rsidRDefault="009D291E" w:rsidP="00E00F72">
            <w:pPr>
              <w:pStyle w:val="Standar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1E" w:rsidRPr="00D95BB4" w:rsidRDefault="009D291E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червня  2019 р.  №  940-с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45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2. Строк подання студентом роботи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9D291E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грудень  2019</w:t>
            </w:r>
            <w:r w:rsidR="004F59E5"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3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3. Вихідні дані до роботи</w:t>
            </w:r>
          </w:p>
        </w:tc>
        <w:tc>
          <w:tcPr>
            <w:tcW w:w="6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F26E6C" w:rsidP="00E00F72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наукової літератури</w:t>
            </w:r>
            <w:r w:rsidR="009C5525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хімічного</w:t>
            </w:r>
            <w:r w:rsidR="004F59E5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складу 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9C552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протиожеледних засобів</w:t>
            </w:r>
            <w:r w:rsidR="004F59E5"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експериментальні дані</w:t>
            </w:r>
            <w:r w:rsidR="004F59E5"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їх впливу на біооб’єкти 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4. Зміст розрахунково-пояснювальної записки (перелік питань, які потрібно</w:t>
            </w:r>
            <w:r w:rsidR="009C5525" w:rsidRPr="00D9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розробити):</w:t>
            </w:r>
          </w:p>
        </w:tc>
        <w:tc>
          <w:tcPr>
            <w:tcW w:w="7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F26E6C" w:rsidP="00E00F72">
            <w:pPr>
              <w:pStyle w:val="a8"/>
              <w:tabs>
                <w:tab w:val="left" w:pos="0"/>
                <w:tab w:val="left" w:pos="180"/>
              </w:tabs>
              <w:spacing w:after="0"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95BB4">
              <w:rPr>
                <w:sz w:val="28"/>
                <w:szCs w:val="28"/>
                <w:lang w:val="uk-UA"/>
              </w:rPr>
              <w:t>визначи</w:t>
            </w:r>
            <w:r w:rsidR="009C5525" w:rsidRPr="00D95BB4">
              <w:rPr>
                <w:sz w:val="28"/>
                <w:szCs w:val="28"/>
                <w:lang w:val="uk-UA"/>
              </w:rPr>
              <w:t>ти</w:t>
            </w:r>
            <w:r w:rsidRPr="00D95BB4">
              <w:rPr>
                <w:sz w:val="28"/>
                <w:szCs w:val="28"/>
                <w:lang w:val="uk-UA"/>
              </w:rPr>
              <w:t xml:space="preserve"> енергію проростання та відсоток</w:t>
            </w:r>
            <w:r w:rsidR="009C5525" w:rsidRPr="00D95BB4">
              <w:rPr>
                <w:sz w:val="28"/>
                <w:szCs w:val="28"/>
                <w:lang w:val="uk-UA"/>
              </w:rPr>
              <w:t xml:space="preserve"> схожості насіння,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9C5525" w:rsidP="00E00F72">
            <w:pPr>
              <w:pStyle w:val="a8"/>
              <w:tabs>
                <w:tab w:val="left" w:pos="0"/>
                <w:tab w:val="left" w:pos="180"/>
              </w:tabs>
              <w:spacing w:after="0"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95BB4">
              <w:rPr>
                <w:sz w:val="28"/>
                <w:szCs w:val="28"/>
                <w:lang w:val="uk-UA"/>
              </w:rPr>
              <w:t xml:space="preserve">виміряти показники, що характеризують інтенсивність росту </w:t>
            </w:r>
            <w:r w:rsidR="009D291E" w:rsidRPr="00D95BB4">
              <w:rPr>
                <w:sz w:val="28"/>
                <w:szCs w:val="28"/>
                <w:lang w:val="uk-UA"/>
              </w:rPr>
              <w:t>насіння</w:t>
            </w:r>
            <w:r w:rsidRPr="00D95BB4">
              <w:rPr>
                <w:sz w:val="28"/>
                <w:szCs w:val="28"/>
                <w:lang w:val="uk-UA"/>
              </w:rPr>
              <w:t xml:space="preserve"> в 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9C5525" w:rsidP="00E00F72">
            <w:pPr>
              <w:pStyle w:val="a8"/>
              <w:tabs>
                <w:tab w:val="left" w:pos="0"/>
                <w:tab w:val="left" w:pos="180"/>
              </w:tabs>
              <w:spacing w:after="0" w:line="288" w:lineRule="auto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D95BB4">
              <w:rPr>
                <w:sz w:val="28"/>
                <w:szCs w:val="28"/>
                <w:lang w:val="uk-UA"/>
              </w:rPr>
              <w:t xml:space="preserve">залежності від виду протиожеледного </w:t>
            </w:r>
            <w:r w:rsidR="00C44D15" w:rsidRPr="00D95BB4">
              <w:rPr>
                <w:sz w:val="28"/>
                <w:szCs w:val="28"/>
                <w:lang w:val="uk-UA"/>
              </w:rPr>
              <w:t>реагенту та його</w:t>
            </w:r>
            <w:r w:rsidRPr="00D95BB4">
              <w:rPr>
                <w:sz w:val="28"/>
                <w:szCs w:val="28"/>
                <w:lang w:val="uk-UA"/>
              </w:rPr>
              <w:t xml:space="preserve"> концентрації</w:t>
            </w:r>
          </w:p>
        </w:tc>
      </w:tr>
      <w:tr w:rsidR="004F59E5" w:rsidRPr="00D95BB4" w:rsidTr="006B195F">
        <w:trPr>
          <w:gridBefore w:val="1"/>
          <w:gridAfter w:val="1"/>
          <w:wBefore w:w="6" w:type="dxa"/>
          <w:wAfter w:w="35" w:type="dxa"/>
          <w:trHeight w:val="131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5. Перелік графічного матеріалу (з точним зазначенням обов’язкових креслень):</w:t>
            </w:r>
            <w:r w:rsidRPr="00D95BB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3102" w:rsidRPr="00D95BB4">
              <w:rPr>
                <w:rFonts w:ascii="Times New Roman" w:hAnsi="Times New Roman" w:cs="Times New Roman"/>
                <w:sz w:val="28"/>
                <w:u w:val="single"/>
              </w:rPr>
              <w:t>11</w:t>
            </w:r>
            <w:r w:rsidR="001A3385" w:rsidRPr="00D95BB4">
              <w:rPr>
                <w:rFonts w:ascii="Times New Roman" w:hAnsi="Times New Roman" w:cs="Times New Roman"/>
                <w:sz w:val="28"/>
                <w:u w:val="single"/>
              </w:rPr>
              <w:t xml:space="preserve"> таблиць, </w:t>
            </w:r>
            <w:r w:rsidR="008E3102" w:rsidRPr="00D95BB4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Pr="00D95BB4">
              <w:rPr>
                <w:rFonts w:ascii="Times New Roman" w:hAnsi="Times New Roman" w:cs="Times New Roman"/>
                <w:sz w:val="28"/>
                <w:u w:val="single"/>
              </w:rPr>
              <w:t xml:space="preserve"> рисунків</w:t>
            </w:r>
            <w:r w:rsidR="006C7ABD" w:rsidRPr="00D95BB4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r w:rsidR="005768B2" w:rsidRPr="00D95BB4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</w:tr>
    </w:tbl>
    <w:p w:rsidR="0009472F" w:rsidRPr="00D95BB4" w:rsidRDefault="0009472F" w:rsidP="004F59E5">
      <w:pPr>
        <w:pStyle w:val="Standard"/>
        <w:spacing w:line="348" w:lineRule="auto"/>
        <w:jc w:val="both"/>
        <w:rPr>
          <w:rFonts w:ascii="Times New Roman" w:hAnsi="Times New Roman"/>
          <w:sz w:val="28"/>
          <w:szCs w:val="28"/>
        </w:rPr>
        <w:sectPr w:rsidR="0009472F" w:rsidRPr="00D95BB4" w:rsidSect="00331CCA">
          <w:headerReference w:type="first" r:id="rId9"/>
          <w:pgSz w:w="11906" w:h="16838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4F59E5" w:rsidRPr="00D95BB4" w:rsidRDefault="004F59E5" w:rsidP="004F59E5">
      <w:pPr>
        <w:pStyle w:val="Standard"/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D95BB4">
        <w:rPr>
          <w:rFonts w:ascii="Times New Roman" w:hAnsi="Times New Roman"/>
          <w:sz w:val="28"/>
          <w:szCs w:val="28"/>
        </w:rPr>
        <w:lastRenderedPageBreak/>
        <w:t>6. Консультанти розділів роботи</w:t>
      </w:r>
    </w:p>
    <w:tbl>
      <w:tblPr>
        <w:tblW w:w="963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5145"/>
        <w:gridCol w:w="1701"/>
        <w:gridCol w:w="1684"/>
      </w:tblGrid>
      <w:tr w:rsidR="004F59E5" w:rsidRPr="00D95BB4" w:rsidTr="009D080F">
        <w:trPr>
          <w:cantSplit/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Розділ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_RefHeading__95182_128638147"/>
            <w:r w:rsidRPr="00D95BB4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bookmarkEnd w:id="3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Підпис, дата</w:t>
            </w:r>
          </w:p>
        </w:tc>
      </w:tr>
      <w:tr w:rsidR="004F59E5" w:rsidRPr="00D95BB4" w:rsidTr="009D080F">
        <w:trPr>
          <w:cantSplit/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9E5" w:rsidRPr="00D95BB4" w:rsidRDefault="004F59E5" w:rsidP="009D080F">
            <w:pPr>
              <w:spacing w:after="0" w:line="240" w:lineRule="auto"/>
              <w:rPr>
                <w:rFonts w:ascii="Times New Roman" w:eastAsia="Droid Sans Fallback" w:hAnsi="Times New Roman" w:cs="FreeSans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9E5" w:rsidRPr="00D95BB4" w:rsidRDefault="004F59E5" w:rsidP="009D080F">
            <w:pPr>
              <w:spacing w:after="0" w:line="240" w:lineRule="auto"/>
              <w:rPr>
                <w:rFonts w:ascii="Times New Roman" w:eastAsia="Droid Sans Fallback" w:hAnsi="Times New Roman" w:cs="FreeSans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r w:rsidRPr="00D95BB4">
              <w:rPr>
                <w:rFonts w:ascii="Times New Roman" w:hAnsi="Times New Roman"/>
                <w:sz w:val="28"/>
                <w:szCs w:val="28"/>
              </w:rPr>
              <w:br/>
              <w:t>видав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завдання прийняв</w:t>
            </w:r>
          </w:p>
        </w:tc>
      </w:tr>
      <w:tr w:rsidR="004F59E5" w:rsidRPr="00D95BB4" w:rsidTr="005768B2">
        <w:trPr>
          <w:trHeight w:val="3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E5" w:rsidRPr="00D95BB4" w:rsidRDefault="00D174E6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Притула Н.М.</w:t>
            </w:r>
            <w:r w:rsidR="005768B2" w:rsidRPr="00D95BB4">
              <w:rPr>
                <w:rFonts w:ascii="Times New Roman" w:hAnsi="Times New Roman"/>
                <w:sz w:val="28"/>
                <w:szCs w:val="28"/>
              </w:rPr>
              <w:t>, к.с.г</w:t>
            </w:r>
            <w:r w:rsidR="004F59E5" w:rsidRPr="00D95BB4">
              <w:rPr>
                <w:rFonts w:ascii="Times New Roman" w:hAnsi="Times New Roman"/>
                <w:sz w:val="28"/>
                <w:szCs w:val="28"/>
              </w:rPr>
              <w:t>.н., 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E5" w:rsidRPr="00D95BB4" w:rsidRDefault="004F59E5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E5" w:rsidRPr="00D95BB4" w:rsidRDefault="004F59E5" w:rsidP="009D080F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9E5" w:rsidRPr="00D95BB4" w:rsidRDefault="004F59E5" w:rsidP="004F59E5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:rsidR="004F59E5" w:rsidRPr="00D95BB4" w:rsidRDefault="004F59E5" w:rsidP="004F59E5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 w:rsidRPr="00D95BB4">
        <w:rPr>
          <w:rFonts w:ascii="Times New Roman" w:hAnsi="Times New Roman" w:cs="Times New Roman"/>
          <w:sz w:val="28"/>
          <w:szCs w:val="28"/>
        </w:rPr>
        <w:t xml:space="preserve">7. Дата видачі завдання </w:t>
      </w:r>
      <w:r w:rsidR="00482908" w:rsidRPr="00D95BB4">
        <w:rPr>
          <w:rFonts w:ascii="Times New Roman" w:hAnsi="Times New Roman" w:cs="Times New Roman"/>
          <w:sz w:val="28"/>
          <w:szCs w:val="28"/>
        </w:rPr>
        <w:t xml:space="preserve">   </w:t>
      </w:r>
      <w:r w:rsidR="00482908" w:rsidRPr="00D95BB4">
        <w:rPr>
          <w:rFonts w:ascii="Times New Roman" w:hAnsi="Times New Roman" w:cs="Times New Roman"/>
          <w:sz w:val="28"/>
          <w:szCs w:val="28"/>
          <w:u w:val="single"/>
        </w:rPr>
        <w:t xml:space="preserve">            1</w:t>
      </w:r>
      <w:r w:rsidR="009D291E" w:rsidRPr="00D95BB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2908" w:rsidRPr="00D95BB4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D174E6" w:rsidRPr="00D95BB4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908" w:rsidRPr="00D95BB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ab/>
      </w:r>
      <w:r w:rsidR="00482908" w:rsidRPr="00D95B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5BB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908" w:rsidRPr="00D95BB4" w:rsidRDefault="00482908" w:rsidP="004F59E5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_RefHeading__95184_128638147"/>
    </w:p>
    <w:p w:rsidR="004F59E5" w:rsidRPr="00D95BB4" w:rsidRDefault="004F59E5" w:rsidP="004F59E5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BB4">
        <w:rPr>
          <w:rFonts w:ascii="Times New Roman" w:hAnsi="Times New Roman"/>
          <w:b/>
          <w:bCs/>
          <w:sz w:val="28"/>
          <w:szCs w:val="28"/>
        </w:rPr>
        <w:t>КАЛЕНДАРНИЙ ПЛАН</w:t>
      </w:r>
      <w:bookmarkEnd w:id="4"/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391"/>
        <w:gridCol w:w="1985"/>
        <w:gridCol w:w="1549"/>
      </w:tblGrid>
      <w:tr w:rsidR="004F59E5" w:rsidRPr="00D95BB4" w:rsidTr="009D080F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95BB4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Назва етапів кваліфікаційної роботи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Строк виконання етапів роботи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4F59E5" w:rsidRPr="00D95BB4" w:rsidTr="009D080F"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літературних джерел.</w:t>
            </w: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засвоєння методик дослідження</w:t>
            </w: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.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Засвоєння правил техніки безпеки під час виконання експериментальної частини.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Проведення експериментальних досліджень.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результатів експерименту (таблиці, рисунки). </w:t>
            </w: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Написання відповідного розділу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-листопад 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Оформлення кваліфікаційної роботи.</w:t>
            </w:r>
          </w:p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Передзахист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D174E6" w:rsidP="00D174E6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057EC4"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57EC4"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59E5"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Рецензування </w:t>
            </w: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>кваліфікаційної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4F59E5" w:rsidRPr="00D95BB4" w:rsidTr="009D080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4F59E5">
            <w:pPr>
              <w:numPr>
                <w:ilvl w:val="0"/>
                <w:numId w:val="1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</w:t>
            </w:r>
            <w:r w:rsidRPr="00D95BB4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кваліфікаційної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9D080F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</w:tbl>
    <w:p w:rsidR="004F59E5" w:rsidRPr="00D95BB4" w:rsidRDefault="004F59E5" w:rsidP="004F59E5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8411" w:type="dxa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141"/>
        <w:gridCol w:w="2260"/>
        <w:gridCol w:w="283"/>
        <w:gridCol w:w="2761"/>
      </w:tblGrid>
      <w:tr w:rsidR="004F59E5" w:rsidRPr="00D95BB4" w:rsidTr="00860377">
        <w:trPr>
          <w:trHeight w:val="103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Студентка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82908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Загородня Ю.С.</w:t>
            </w:r>
            <w:r w:rsidR="004F59E5" w:rsidRPr="00D9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59E5" w:rsidRPr="00D95BB4" w:rsidTr="00860377">
        <w:trPr>
          <w:trHeight w:val="128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59E5" w:rsidRPr="00D95BB4" w:rsidTr="00860377">
        <w:trPr>
          <w:trHeight w:val="399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Петруша</w:t>
            </w:r>
            <w:r w:rsidR="00482908" w:rsidRPr="00D95BB4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</w:tc>
      </w:tr>
      <w:tr w:rsidR="004F59E5" w:rsidRPr="00D95BB4" w:rsidTr="00860377">
        <w:trPr>
          <w:trHeight w:val="99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59E5" w:rsidRPr="00D95BB4" w:rsidTr="00860377">
        <w:trPr>
          <w:trHeight w:val="103"/>
        </w:trPr>
        <w:tc>
          <w:tcPr>
            <w:tcW w:w="841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BB4">
              <w:rPr>
                <w:rFonts w:ascii="Times New Roman" w:hAnsi="Times New Roman"/>
                <w:bCs/>
                <w:sz w:val="28"/>
                <w:szCs w:val="28"/>
              </w:rPr>
              <w:t>Нормоконтроль пройдено</w:t>
            </w:r>
          </w:p>
        </w:tc>
      </w:tr>
      <w:tr w:rsidR="004F59E5" w:rsidRPr="00D95BB4" w:rsidTr="00860377">
        <w:trPr>
          <w:trHeight w:val="103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9E5" w:rsidRPr="00D95BB4" w:rsidRDefault="00D174E6" w:rsidP="00E00F72">
            <w:pPr>
              <w:pStyle w:val="Standard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95BB4">
              <w:rPr>
                <w:rFonts w:ascii="Times New Roman" w:hAnsi="Times New Roman"/>
                <w:sz w:val="28"/>
                <w:szCs w:val="28"/>
              </w:rPr>
              <w:t>Притула</w:t>
            </w:r>
            <w:r w:rsidR="00A75F7B" w:rsidRPr="00D9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908" w:rsidRPr="00D95BB4">
              <w:rPr>
                <w:rFonts w:ascii="Times New Roman" w:hAnsi="Times New Roman"/>
                <w:sz w:val="28"/>
                <w:szCs w:val="28"/>
              </w:rPr>
              <w:t>Н.М.</w:t>
            </w:r>
          </w:p>
        </w:tc>
      </w:tr>
      <w:tr w:rsidR="004F59E5" w:rsidRPr="00D95BB4" w:rsidTr="00860377">
        <w:trPr>
          <w:trHeight w:val="51"/>
        </w:trPr>
        <w:tc>
          <w:tcPr>
            <w:tcW w:w="2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9E5" w:rsidRPr="00D95BB4" w:rsidRDefault="004F59E5" w:rsidP="00E00F72">
            <w:pPr>
              <w:pStyle w:val="Standard"/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0F72" w:rsidRPr="00D95BB4" w:rsidRDefault="00E00F72" w:rsidP="00E00F72">
      <w:pPr>
        <w:rPr>
          <w:rFonts w:ascii="Times New Roman" w:hAnsi="Times New Roman" w:cs="Times New Roman"/>
          <w:sz w:val="28"/>
          <w:szCs w:val="28"/>
          <w:lang w:val="uk-UA"/>
        </w:rPr>
        <w:sectPr w:rsidR="00E00F72" w:rsidRPr="00D95BB4" w:rsidSect="00203028">
          <w:pgSz w:w="11906" w:h="16838"/>
          <w:pgMar w:top="1134" w:right="1701" w:bottom="1134" w:left="567" w:header="709" w:footer="709" w:gutter="0"/>
          <w:pgNumType w:start="8"/>
          <w:cols w:space="708"/>
          <w:titlePg/>
          <w:docGrid w:linePitch="360"/>
        </w:sectPr>
      </w:pPr>
    </w:p>
    <w:p w:rsidR="004F59E5" w:rsidRPr="00D95BB4" w:rsidRDefault="004F59E5" w:rsidP="00E00F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:rsidR="004F59E5" w:rsidRPr="00D95BB4" w:rsidRDefault="004F59E5" w:rsidP="004F59E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F59E5" w:rsidRPr="00D95BB4" w:rsidRDefault="004F59E5" w:rsidP="004F59E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F59E5" w:rsidRPr="00D95BB4" w:rsidRDefault="00780DD3" w:rsidP="004F59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В роботі </w:t>
      </w:r>
      <w:r w:rsidR="00AF1E84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5</w:t>
      </w:r>
      <w:r w:rsidR="00405052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6</w:t>
      </w:r>
      <w:r w:rsidR="00A24497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сторінок, </w:t>
      </w:r>
      <w:r w:rsidR="00AF1E84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11</w:t>
      </w:r>
      <w:r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таблиць, </w:t>
      </w:r>
      <w:r w:rsidR="00AF1E84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9</w:t>
      </w:r>
      <w:r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рисунків, було використано 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br/>
      </w:r>
      <w:r w:rsidR="003D358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50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літературних джерел, із них </w:t>
      </w:r>
      <w:r w:rsidR="00AF1E84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13</w:t>
      </w:r>
      <w:r w:rsidR="004F59E5" w:rsidRPr="00D95BB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іноземною мовою.</w:t>
      </w:r>
      <w:r w:rsidR="004F59E5" w:rsidRPr="00D95BB4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</w:p>
    <w:p w:rsidR="004F59E5" w:rsidRPr="00D95BB4" w:rsidRDefault="004F59E5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Об’єкт дослідження</w:t>
      </w:r>
      <w:r w:rsidR="00AC25B7" w:rsidRPr="00D95B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497" w:rsidRPr="00D95B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протиожеледні засоби різної концентрації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1E2" w:rsidRPr="00D95BB4" w:rsidRDefault="005721E2" w:rsidP="005721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 xml:space="preserve">Предмет дослідження: </w:t>
      </w:r>
      <w:r w:rsidRPr="00D95BB4">
        <w:rPr>
          <w:sz w:val="28"/>
          <w:szCs w:val="28"/>
          <w:lang w:val="uk-UA"/>
        </w:rPr>
        <w:t>показники, що характеризують інтенсивність росту насіння (</w:t>
      </w:r>
      <w:r w:rsidR="00F356BA" w:rsidRPr="00D95BB4">
        <w:rPr>
          <w:sz w:val="28"/>
          <w:szCs w:val="28"/>
          <w:lang w:val="uk-UA"/>
        </w:rPr>
        <w:t xml:space="preserve">енергія </w:t>
      </w:r>
      <w:r w:rsidRPr="00D95BB4">
        <w:rPr>
          <w:sz w:val="28"/>
          <w:szCs w:val="28"/>
          <w:lang w:val="uk-UA"/>
        </w:rPr>
        <w:t>проростання, відсоток схожості, довжина коріння, довжина г</w:t>
      </w:r>
      <w:r w:rsidR="003A6A5E" w:rsidRPr="00D95BB4">
        <w:rPr>
          <w:sz w:val="28"/>
          <w:szCs w:val="28"/>
          <w:lang w:val="uk-UA"/>
        </w:rPr>
        <w:t>і</w:t>
      </w:r>
      <w:r w:rsidRPr="00D95BB4">
        <w:rPr>
          <w:sz w:val="28"/>
          <w:szCs w:val="28"/>
          <w:lang w:val="uk-UA"/>
        </w:rPr>
        <w:t xml:space="preserve">покотилю, кількість бічних </w:t>
      </w:r>
      <w:r w:rsidR="000F3E33" w:rsidRPr="00D95BB4">
        <w:rPr>
          <w:sz w:val="28"/>
          <w:szCs w:val="28"/>
          <w:lang w:val="uk-UA"/>
        </w:rPr>
        <w:t>корінців</w:t>
      </w:r>
      <w:r w:rsidRPr="00D95BB4">
        <w:rPr>
          <w:sz w:val="28"/>
          <w:szCs w:val="28"/>
          <w:lang w:val="uk-UA"/>
        </w:rPr>
        <w:t>)</w:t>
      </w:r>
      <w:r w:rsidRPr="00D95BB4">
        <w:rPr>
          <w:sz w:val="28"/>
          <w:szCs w:val="28"/>
          <w:bdr w:val="none" w:sz="0" w:space="0" w:color="auto" w:frame="1"/>
          <w:lang w:val="uk-UA"/>
        </w:rPr>
        <w:t>.</w:t>
      </w:r>
    </w:p>
    <w:p w:rsidR="00FB27EB" w:rsidRPr="00D95BB4" w:rsidRDefault="004F59E5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роботи є 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>вивчення впливу протиожеледних реагентів в залежності від концентрації діючої речовини на інтенсивність росту біооб’єктів.</w:t>
      </w:r>
    </w:p>
    <w:p w:rsidR="004F59E5" w:rsidRPr="00D95BB4" w:rsidRDefault="00AC25B7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>Методи досліджень та апаратура:</w:t>
      </w:r>
      <w:r w:rsidR="004F59E5" w:rsidRPr="00D9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27EB" w:rsidRPr="00D95BB4">
        <w:rPr>
          <w:rFonts w:ascii="Times New Roman" w:hAnsi="Times New Roman" w:cs="Times New Roman"/>
          <w:bCs/>
          <w:sz w:val="28"/>
          <w:szCs w:val="28"/>
          <w:lang w:val="uk-UA"/>
        </w:rPr>
        <w:t>мірні колби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мл, аналітичні ваги, 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ексикатор, 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чашки Петрі,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pH</w:t>
      </w:r>
      <w:r w:rsidR="003E287B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метр, термостат, мірні стакани 50 мл, 100</w:t>
      </w:r>
      <w:r w:rsidR="00393CB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мл,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піпетка 10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мл, </w:t>
      </w:r>
      <w:r w:rsidR="00FB27EB" w:rsidRPr="00D95BB4">
        <w:rPr>
          <w:rFonts w:ascii="Times New Roman" w:hAnsi="Times New Roman" w:cs="Times New Roman"/>
          <w:sz w:val="28"/>
          <w:szCs w:val="28"/>
          <w:lang w:val="uk-UA"/>
        </w:rPr>
        <w:t>колби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9E5" w:rsidRPr="00D9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застосовувався метод визначення </w:t>
      </w: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>фітотоксичності</w:t>
      </w:r>
      <w:r w:rsidR="004F59E5" w:rsidRPr="00D95B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F59E5" w:rsidRPr="00D95BB4" w:rsidRDefault="004F59E5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Провели </w:t>
      </w:r>
      <w:r w:rsidR="003E287B" w:rsidRPr="00D95BB4">
        <w:rPr>
          <w:rFonts w:ascii="Times New Roman" w:hAnsi="Times New Roman" w:cs="Times New Roman"/>
          <w:bCs/>
          <w:sz w:val="28"/>
          <w:szCs w:val="28"/>
          <w:lang w:val="uk-UA"/>
        </w:rPr>
        <w:t>фізико-хімічний аналіз</w:t>
      </w: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287B" w:rsidRPr="00D95BB4">
        <w:rPr>
          <w:rFonts w:ascii="Times New Roman" w:hAnsi="Times New Roman" w:cs="Times New Roman"/>
          <w:bCs/>
          <w:sz w:val="28"/>
          <w:szCs w:val="28"/>
          <w:lang w:val="uk-UA"/>
        </w:rPr>
        <w:t>найпоширеніших протиожеледних засобів</w:t>
      </w: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Експериментально визначили, </w:t>
      </w:r>
      <w:r w:rsidR="003E287B" w:rsidRPr="00D95BB4">
        <w:rPr>
          <w:rFonts w:ascii="Times New Roman" w:hAnsi="Times New Roman" w:cs="Times New Roman"/>
          <w:bCs/>
          <w:sz w:val="28"/>
          <w:szCs w:val="28"/>
          <w:lang w:val="uk-UA"/>
        </w:rPr>
        <w:t>що показники інтенсивності росту насіння залежать від концентрації діючої речовини протиожеледних реагентів</w:t>
      </w: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F59E5" w:rsidRPr="00D95BB4" w:rsidRDefault="003E287B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1965E0" w:rsidRPr="00D95B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5BB4">
        <w:rPr>
          <w:rFonts w:ascii="Times New Roman" w:hAnsi="Times New Roman" w:cs="Times New Roman"/>
          <w:bCs/>
          <w:sz w:val="28"/>
          <w:szCs w:val="28"/>
          <w:lang w:val="uk-UA"/>
        </w:rPr>
        <w:t>ясовано, що у концентраціях 5% та 10% всі досліджувані протиожеледні засоби мають інгібуючий вплив на рослини. У концентрації 1% бішофіт діє як добриво та стимулює проростання насіння (більшість показників інтенсивності росту вище контролю).</w:t>
      </w:r>
    </w:p>
    <w:p w:rsidR="004F59E5" w:rsidRPr="00D95BB4" w:rsidRDefault="003E287B" w:rsidP="004F5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ПРОТИОЖЕЛЕДНІ ЗАСОБИ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СХОЖІСТЬ НАСІННЯ, ЕНЕРГІЯ ПРОРОСТАННЯ, ПОКАЗНИКИ ІНТЕНСИВНОСТІ РОСТУ РОСЛИ</w:t>
      </w:r>
      <w:r w:rsidR="00F26E6C" w:rsidRPr="00D95B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5CB0" w:rsidRPr="00D95BB4">
        <w:rPr>
          <w:rFonts w:ascii="Times New Roman" w:hAnsi="Times New Roman" w:cs="Times New Roman"/>
          <w:sz w:val="28"/>
          <w:szCs w:val="28"/>
          <w:lang w:val="uk-UA"/>
        </w:rPr>
        <w:t>ГАЛІТ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CB0" w:rsidRPr="00D95BB4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 КАЛЬЦІЮ</w:t>
      </w:r>
      <w:r w:rsidR="00F26E6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ХЛОРИД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6E6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АМОНІЙ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АЦЕТАТ,</w:t>
      </w:r>
      <w:r w:rsidR="004F59E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pH-МЕТРІЯ.</w:t>
      </w:r>
    </w:p>
    <w:p w:rsidR="004F59E5" w:rsidRPr="00D95BB4" w:rsidRDefault="004F59E5" w:rsidP="004F59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59E5" w:rsidRPr="00D95BB4" w:rsidRDefault="004F59E5" w:rsidP="004F59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59E5" w:rsidRPr="00D95BB4" w:rsidRDefault="004F59E5" w:rsidP="004F59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ABSTRACT</w:t>
      </w:r>
    </w:p>
    <w:p w:rsidR="004F59E5" w:rsidRPr="00D95BB4" w:rsidRDefault="004F59E5" w:rsidP="004F59E5">
      <w:pPr>
        <w:tabs>
          <w:tab w:val="left" w:pos="-1843"/>
          <w:tab w:val="left" w:pos="5529"/>
          <w:tab w:val="left" w:pos="9639"/>
        </w:tabs>
        <w:ind w:firstLine="709"/>
        <w:rPr>
          <w:sz w:val="28"/>
          <w:lang w:val="uk-UA"/>
        </w:rPr>
      </w:pPr>
    </w:p>
    <w:p w:rsidR="004F59E5" w:rsidRPr="00D95BB4" w:rsidRDefault="004F59E5" w:rsidP="004F59E5">
      <w:pPr>
        <w:tabs>
          <w:tab w:val="left" w:pos="-1843"/>
          <w:tab w:val="left" w:pos="5529"/>
          <w:tab w:val="left" w:pos="9639"/>
        </w:tabs>
        <w:spacing w:after="0" w:line="360" w:lineRule="auto"/>
        <w:ind w:firstLine="709"/>
        <w:jc w:val="both"/>
        <w:rPr>
          <w:sz w:val="28"/>
          <w:lang w:val="uk-UA"/>
        </w:rPr>
      </w:pPr>
    </w:p>
    <w:p w:rsidR="003F2FAD" w:rsidRPr="00D95BB4" w:rsidRDefault="00AF1E84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In the work of 5</w:t>
      </w:r>
      <w:r w:rsidR="00405052" w:rsidRPr="00D95B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F2FA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pages,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3F2FA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tables,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3F2FA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figures, was used </w:t>
      </w:r>
      <w:r w:rsidR="001F265F" w:rsidRPr="00D95BB4">
        <w:rPr>
          <w:rFonts w:ascii="Times New Roman" w:hAnsi="Times New Roman" w:cs="Times New Roman"/>
          <w:sz w:val="28"/>
          <w:szCs w:val="28"/>
          <w:lang w:val="uk-UA"/>
        </w:rPr>
        <w:t>50 literary sources, 13</w:t>
      </w:r>
      <w:r w:rsidR="003F2FA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of them in a foreign language.</w:t>
      </w:r>
    </w:p>
    <w:p w:rsidR="003F2FAD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Object of study: anti-icing agents of different concentrations.</w:t>
      </w:r>
    </w:p>
    <w:p w:rsidR="004F59E5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Subject of study: indicators that characterize the intensity of seed growth (germination</w:t>
      </w:r>
      <w:r w:rsidR="007C0760" w:rsidRPr="00D95BB4">
        <w:rPr>
          <w:rFonts w:ascii="Times New Roman" w:hAnsi="Times New Roman" w:cs="Times New Roman"/>
          <w:sz w:val="28"/>
          <w:szCs w:val="28"/>
          <w:lang w:val="en-US"/>
        </w:rPr>
        <w:t xml:space="preserve"> energy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 percentage of germination, length of roots, length of hypocotyl, number of lateral roots).</w:t>
      </w:r>
    </w:p>
    <w:p w:rsidR="003F2FAD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The purpose of this work is to study the effect of anti-ice reagents, depending on the concentration of the active substance on the growth rate of biological objects.</w:t>
      </w:r>
    </w:p>
    <w:p w:rsidR="003F2FAD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Research methods and apparatus: 1000 ml volumetric flasks, analytical balanc</w:t>
      </w:r>
      <w:r w:rsidR="00B1032E" w:rsidRPr="00D95BB4">
        <w:rPr>
          <w:rFonts w:ascii="Times New Roman" w:hAnsi="Times New Roman" w:cs="Times New Roman"/>
          <w:sz w:val="28"/>
          <w:szCs w:val="28"/>
          <w:lang w:val="uk-UA"/>
        </w:rPr>
        <w:t>e, desiccator, petri dishes, pH-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meter, thermostat, 50 ml beakers, 100 ml, 10 ml pipette, flasks, phytotoxicity determination method was used.</w:t>
      </w:r>
    </w:p>
    <w:p w:rsidR="003F2FAD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Conducted physico-chemical analysis of the most common anti-icing agents. It has been experimentally determined that the rate of seed growth depends on the concentration of the active substance of anti-icing reagents.</w:t>
      </w:r>
    </w:p>
    <w:p w:rsidR="003F2FAD" w:rsidRPr="00D95BB4" w:rsidRDefault="003F2FAD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It has been found that in the concentrations of 5% and 10%, all the anti-icing agents tested have an inhibitory effect on plants. At a concentration of 1% bischofite acts as a fertilizer and stimulates seed germination (most indicators of growth intensity above control).</w:t>
      </w:r>
    </w:p>
    <w:p w:rsidR="003F2FAD" w:rsidRPr="00D95BB4" w:rsidRDefault="00B1032E" w:rsidP="00B1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ANTI-ICING AGENTS, SEED GERMINATION, GERMINATION ENERGY, GROWTH RATES OF PLANTS, HALITE, BISCHOFITE, CALCIUM CHLORIDE,</w:t>
      </w:r>
      <w:r w:rsidRPr="00D95BB4">
        <w:rPr>
          <w:lang w:val="uk-UA"/>
        </w:rPr>
        <w:t xml:space="preserve"> </w:t>
      </w:r>
      <w:r w:rsidR="00991473">
        <w:rPr>
          <w:rFonts w:ascii="Times New Roman" w:hAnsi="Times New Roman" w:cs="Times New Roman"/>
          <w:sz w:val="28"/>
          <w:szCs w:val="28"/>
          <w:lang w:val="uk-UA"/>
        </w:rPr>
        <w:t>АMMONIUM ACETATE, PH-MET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R.</w:t>
      </w:r>
    </w:p>
    <w:p w:rsidR="004F59E5" w:rsidRPr="00D95BB4" w:rsidRDefault="004F59E5">
      <w:pPr>
        <w:rPr>
          <w:rFonts w:ascii="Times New Roman" w:hAnsi="Times New Roman"/>
          <w:sz w:val="28"/>
          <w:szCs w:val="28"/>
          <w:lang w:val="uk-UA"/>
        </w:rPr>
      </w:pPr>
      <w:r w:rsidRPr="00D95BB4">
        <w:rPr>
          <w:rFonts w:ascii="Times New Roman" w:hAnsi="Times New Roman"/>
          <w:sz w:val="28"/>
          <w:szCs w:val="28"/>
          <w:lang w:val="uk-UA"/>
        </w:rPr>
        <w:br w:type="page"/>
      </w:r>
    </w:p>
    <w:p w:rsidR="007607AD" w:rsidRPr="00D95BB4" w:rsidRDefault="00F00C77" w:rsidP="00E138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95BB4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14023694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138F7" w:rsidRPr="00D95BB4" w:rsidRDefault="00E138F7" w:rsidP="00E138F7">
          <w:pPr>
            <w:pStyle w:val="ad"/>
            <w:rPr>
              <w:rFonts w:ascii="Times New Roman" w:hAnsi="Times New Roman" w:cs="Times New Roman"/>
              <w:lang w:val="uk-UA"/>
            </w:rPr>
          </w:pPr>
        </w:p>
        <w:p w:rsidR="005B0B36" w:rsidRPr="00D95BB4" w:rsidRDefault="005B46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r w:rsidRPr="00D95BB4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="00E138F7" w:rsidRPr="00D95BB4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D95BB4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29079769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_Toc29079769 \h </w:instrText>
            </w:r>
            <w:r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8</w:t>
            </w:r>
            <w:r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0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B0B36" w:rsidRPr="00D95BB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</w:r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ОГЛЯД НАУКОВОЇ ЛІТЕРАТУРИ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_Toc29079770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10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1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1.1  Джерела потенційної екологічної небезпеки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_Toc29079771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10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2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  Основні види зимової слизькості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_Toc29079772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12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3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1.3 Методи боротьби з ковзкістю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_Toc29079773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15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4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1.4 Дія та класифікація протиожеледних засобів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_Toc29079774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17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5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1.5 Склад та характеристика протиожеледних засобів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_Toc29079775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19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6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1.6 Вплив на навколишнє середовище протиожеледних солей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_Toc29079776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23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7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 МАТЕРІАЛИ ТА МЕТОДИ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_Toc29079777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8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 Характеристика предметів та об’єктів  дослідження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_Toc29079778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79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 Характеристика методів дослідження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_Toc29079779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27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0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2.3 pH-метрія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_Toc29079780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28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1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2.4 Статистична обробка даних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_Toc29079781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30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2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 ЕКСПЕРИМЕНТАЛЬНА ЧАСТИНА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_Toc29079782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31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3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 Дослідження схожості насіння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_Toc29079783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31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4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uk-UA"/>
              </w:rPr>
              <w:t>3.2 Дослідження енергії проростання насіння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_Toc29079784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33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5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3.3 Дослідження довжини коріння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_Toc29079785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34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6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3.4 Дослідження довжини гіпокотилю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_Toc29079786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36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7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3.5 Вимірювання кількості бічних коренів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_Toc29079787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38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8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uk-UA"/>
              </w:rPr>
              <w:t>3.6 Вимірювання pH протиожеледних засобів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_Toc29079788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39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89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uk-UA"/>
              </w:rPr>
              <w:t>3.7 Вивчення впливу протиожеледних реагентів на пророщування листових живців Сенполії (Saintpaulia)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_Toc29079789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41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90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 ОХОРОНА ПРАЦІ ТА БЕЗПЕКА В НАДЗВИЧАЙНИХ СИТУАЦІЯХ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_Toc29079790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43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91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uk-UA"/>
              </w:rPr>
              <w:t>ВИСНОВКИ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_Toc29079791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50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92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ПРАКТИЧНІ РЕКОМЕНДАЦІЇ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_Toc29079792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51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5B0B36" w:rsidRPr="00D95BB4" w:rsidRDefault="00C9103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29079793" w:history="1">
            <w:r w:rsidR="005B0B36" w:rsidRPr="00D95BB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ПЕРЕЛІК ПОСИЛАНЬ</w:t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5B0B36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_Toc29079793 \h </w:instrTex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CE4EA1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52</w:t>
            </w:r>
            <w:r w:rsidR="005B4632" w:rsidRPr="00D95BB4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:rsidR="00E138F7" w:rsidRPr="00D95BB4" w:rsidRDefault="005B4632" w:rsidP="008D3749">
          <w:pPr>
            <w:spacing w:after="0" w:line="360" w:lineRule="auto"/>
            <w:rPr>
              <w:lang w:val="uk-UA"/>
            </w:rPr>
          </w:pPr>
          <w:r w:rsidRPr="00D95BB4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end"/>
          </w:r>
        </w:p>
      </w:sdtContent>
    </w:sdt>
    <w:p w:rsidR="00F26E6C" w:rsidRPr="00D95BB4" w:rsidRDefault="00F26E6C" w:rsidP="00317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251" w:rsidRPr="00D95BB4" w:rsidRDefault="00317251" w:rsidP="00317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УМОВНИХ ПОЗНАЧЕНЬ, СИМВОЛІВ, ОДИНИЦЬ, СКОРОЧЕНЬ І ТЕРМІНІВ</w:t>
      </w:r>
    </w:p>
    <w:p w:rsidR="00317251" w:rsidRPr="00D95BB4" w:rsidRDefault="00317251" w:rsidP="003172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17251" w:rsidRPr="00D95BB4" w:rsidRDefault="00317251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22A4" w:rsidRPr="00D95BB4" w:rsidRDefault="00F322A4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ПОМ – протиожеледні матеріали</w:t>
      </w:r>
    </w:p>
    <w:p w:rsidR="008E42B7" w:rsidRPr="00D95BB4" w:rsidRDefault="008E42B7" w:rsidP="008E42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ТОВ – товариство з обмеженою відповідальністю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pH – водневий показник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ЕРС – електро-рушійна сила</w:t>
      </w:r>
    </w:p>
    <w:p w:rsidR="00B42223" w:rsidRPr="00D95BB4" w:rsidRDefault="008E42B7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B4222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12AA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нормативний документ</w:t>
      </w:r>
      <w:r w:rsidR="00B4222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ДСТУ – державний стандарт України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ТМ – торгівельна марка</w:t>
      </w:r>
    </w:p>
    <w:p w:rsidR="008E42B7" w:rsidRPr="00D95BB4" w:rsidRDefault="008E42B7" w:rsidP="008E42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ДТП – дорожньо-транспортна пригода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C – концентрація,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моль/дм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г – грам 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л – літр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км – кілометр</w:t>
      </w:r>
    </w:p>
    <w:p w:rsidR="00B42223" w:rsidRPr="00D95BB4" w:rsidRDefault="00B42223" w:rsidP="00B42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сантиметр кубічний</w:t>
      </w:r>
    </w:p>
    <w:p w:rsidR="005768B2" w:rsidRPr="00D95BB4" w:rsidRDefault="00B42223" w:rsidP="005768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5768B2" w:rsidRPr="00D95BB4" w:rsidSect="00331CCA">
          <w:pgSz w:w="11906" w:h="16838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768B2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метр квадратни</w:t>
      </w:r>
      <w:r w:rsidR="002D37BC" w:rsidRPr="00D95BB4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F00C77" w:rsidRPr="00D95BB4" w:rsidRDefault="00446536" w:rsidP="005768B2">
      <w:pPr>
        <w:pStyle w:val="1"/>
        <w:rPr>
          <w:lang w:val="uk-UA"/>
        </w:rPr>
      </w:pPr>
      <w:bookmarkStart w:id="5" w:name="_Toc29079769"/>
      <w:r w:rsidRPr="00D95BB4">
        <w:rPr>
          <w:lang w:val="uk-UA"/>
        </w:rPr>
        <w:lastRenderedPageBreak/>
        <w:t>ВСТУП</w:t>
      </w:r>
      <w:bookmarkEnd w:id="5"/>
    </w:p>
    <w:p w:rsidR="00925755" w:rsidRPr="00D95BB4" w:rsidRDefault="00925755" w:rsidP="00925755">
      <w:pPr>
        <w:rPr>
          <w:lang w:val="uk-UA"/>
        </w:rPr>
      </w:pPr>
    </w:p>
    <w:p w:rsidR="00925755" w:rsidRPr="00D95BB4" w:rsidRDefault="00925755" w:rsidP="00925755">
      <w:pPr>
        <w:rPr>
          <w:lang w:val="uk-UA"/>
        </w:rPr>
      </w:pPr>
    </w:p>
    <w:p w:rsidR="00446536" w:rsidRPr="00D95BB4" w:rsidRDefault="00446536" w:rsidP="00D1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 умовах науково-технічного прогресу та зростання промислового виробництва проблеми охорони навколишнього середовища стали однією з найважливіших загальнодержавних завдань, вирішення яких нерозривно пов'яз</w:t>
      </w:r>
      <w:r w:rsidR="001720F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ане з охороною флори, фауни та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здоров'я людей. Довгі роки процеси погіршення навколишнього середовища були оборотними, в умовах дії на обмежені ділянки, окремі райони і не мали глобального характеру, тому ефективні заходи щодо захисту довкілля людиною практично не приймалися. В останні ж 20-30 років в різних районах Землі почали з'являтися незворотні зміни природного середовища або виникати небезпечні явища. Всі розвинені держави визначили охорону навколишнього середовища одним з найбільш важливих аспектів боротьби людства за виживання. Одним з таких небезпечних явищ є негативний вплив протиожеледних реагентів на навколишнє середовище. Ожеледь, одна з найактуальніших проблем зимового сезону, яка тягне за собою не тільки підвищений ризик травматизму, а й величезні збитки. Способів боротьби з ожеледицею чимало. Від найпростіших і не дорогих з використанням звичайного кар'єрного піску (застосування технічної солі для доріг, гранітної крихти тощо), д</w:t>
      </w:r>
      <w:r w:rsidR="001720F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 найсучасніших протиожеледних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реагентів різних марок і виробників</w:t>
      </w:r>
      <w:r w:rsidR="00856AB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536" w:rsidRPr="00D95BB4" w:rsidRDefault="00446536" w:rsidP="00D1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моєї роботи полягає в наступному: на сьогоднішній день різко зросла боротьба зі слизькістю на дорогах. З розвитком технологій розвиваються і методи боротьби з ожеледицею. Але, на жаль, величезна кількість протиожеледних препаратів згубно впливають на навколишнє середовище, а також </w:t>
      </w:r>
      <w:r w:rsidR="00AC25B7" w:rsidRPr="00D95BB4">
        <w:rPr>
          <w:rFonts w:ascii="Times New Roman" w:hAnsi="Times New Roman" w:cs="Times New Roman"/>
          <w:sz w:val="28"/>
          <w:szCs w:val="28"/>
          <w:lang w:val="uk-UA"/>
        </w:rPr>
        <w:t>флору і фауну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необхідно проаналізувати сучасні методи боротьби з ожеледицею, 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виділити найбільш безпечні та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 нешкідливі. У зв'язку з вищевикладеним, можна визначити мету моєї роботи.</w:t>
      </w:r>
    </w:p>
    <w:p w:rsidR="00446536" w:rsidRPr="00D95BB4" w:rsidRDefault="00446536" w:rsidP="0020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роботи: вивчення впливу протиожеледни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реагентів</w:t>
      </w:r>
      <w:r w:rsidR="00A9329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концентрації</w:t>
      </w:r>
      <w:r w:rsidR="005445D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діючої речовини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445D5" w:rsidRPr="00D95BB4">
        <w:rPr>
          <w:rFonts w:ascii="Times New Roman" w:hAnsi="Times New Roman" w:cs="Times New Roman"/>
          <w:sz w:val="28"/>
          <w:szCs w:val="28"/>
          <w:lang w:val="uk-UA"/>
        </w:rPr>
        <w:t>інтенсивність ро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445D5" w:rsidRPr="00D95B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25B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536" w:rsidRPr="00D95BB4" w:rsidRDefault="00446536" w:rsidP="0020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поставленої мети вирішувались наступні завдання:</w:t>
      </w:r>
    </w:p>
    <w:p w:rsidR="00D174E6" w:rsidRPr="00D95BB4" w:rsidRDefault="00446536" w:rsidP="00200D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з літературою з даної проблеми;</w:t>
      </w:r>
    </w:p>
    <w:p w:rsidR="00D174E6" w:rsidRPr="00D95BB4" w:rsidRDefault="00446536" w:rsidP="00200D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вивчити склад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та види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протиожеледни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реагентів;</w:t>
      </w:r>
    </w:p>
    <w:p w:rsidR="00200DCA" w:rsidRPr="00D95BB4" w:rsidRDefault="00446536" w:rsidP="00200D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провести дослідження впливу протиожеледни</w:t>
      </w:r>
      <w:r w:rsidR="001720FC" w:rsidRPr="00D95B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00DC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реагентів на</w:t>
      </w:r>
    </w:p>
    <w:p w:rsidR="00D174E6" w:rsidRPr="00D95BB4" w:rsidRDefault="006258AE" w:rsidP="00200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рослинні об'єкти;</w:t>
      </w:r>
    </w:p>
    <w:p w:rsidR="00446536" w:rsidRPr="00D95BB4" w:rsidRDefault="00446536" w:rsidP="00200D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вивчити та оцінити токсичні властивості деяких 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258AE" w:rsidRPr="00D95BB4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ледних препа</w:t>
      </w:r>
      <w:r w:rsidR="00AC25B7" w:rsidRPr="00D95BB4">
        <w:rPr>
          <w:rFonts w:ascii="Times New Roman" w:hAnsi="Times New Roman" w:cs="Times New Roman"/>
          <w:sz w:val="28"/>
          <w:szCs w:val="28"/>
          <w:lang w:val="uk-UA"/>
        </w:rPr>
        <w:t>ратів за допомогою експерименту;</w:t>
      </w:r>
    </w:p>
    <w:p w:rsidR="00AC25B7" w:rsidRPr="00D95BB4" w:rsidRDefault="00AC25B7" w:rsidP="00200DC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визначити pH розчинів протиожеледних засобів.</w:t>
      </w:r>
    </w:p>
    <w:p w:rsidR="003A340B" w:rsidRPr="00D95BB4" w:rsidRDefault="003A340B" w:rsidP="00200D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>Об’єкт дослідження: протиожеледні засоби</w:t>
      </w:r>
      <w:r w:rsidR="00A93293" w:rsidRPr="00D95BB4">
        <w:rPr>
          <w:sz w:val="28"/>
          <w:szCs w:val="28"/>
          <w:bdr w:val="none" w:sz="0" w:space="0" w:color="auto" w:frame="1"/>
          <w:lang w:val="uk-UA"/>
        </w:rPr>
        <w:t xml:space="preserve"> різної концентрації</w:t>
      </w:r>
      <w:r w:rsidRPr="00D95BB4">
        <w:rPr>
          <w:sz w:val="28"/>
          <w:szCs w:val="28"/>
          <w:bdr w:val="none" w:sz="0" w:space="0" w:color="auto" w:frame="1"/>
          <w:lang w:val="uk-UA"/>
        </w:rPr>
        <w:t>.</w:t>
      </w:r>
    </w:p>
    <w:p w:rsidR="003A340B" w:rsidRPr="00D95BB4" w:rsidRDefault="003A340B" w:rsidP="00200D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 xml:space="preserve">Предмет дослідження: </w:t>
      </w:r>
      <w:r w:rsidR="00A93293" w:rsidRPr="00D95BB4">
        <w:rPr>
          <w:sz w:val="28"/>
          <w:szCs w:val="28"/>
          <w:lang w:val="uk-UA"/>
        </w:rPr>
        <w:t>показники, що характеризують інтенсивність росту насіння (</w:t>
      </w:r>
      <w:r w:rsidR="00AC25B7" w:rsidRPr="00D95BB4">
        <w:rPr>
          <w:sz w:val="28"/>
          <w:szCs w:val="28"/>
          <w:lang w:val="uk-UA"/>
        </w:rPr>
        <w:t xml:space="preserve">енергія </w:t>
      </w:r>
      <w:r w:rsidR="00A93293" w:rsidRPr="00D95BB4">
        <w:rPr>
          <w:sz w:val="28"/>
          <w:szCs w:val="28"/>
          <w:lang w:val="uk-UA"/>
        </w:rPr>
        <w:t>проростання, відсоток схожо</w:t>
      </w:r>
      <w:r w:rsidR="00AC25B7" w:rsidRPr="00D95BB4">
        <w:rPr>
          <w:sz w:val="28"/>
          <w:szCs w:val="28"/>
          <w:lang w:val="uk-UA"/>
        </w:rPr>
        <w:t>сті, довжина коріння, довжина гі</w:t>
      </w:r>
      <w:r w:rsidR="00277CB0" w:rsidRPr="00D95BB4">
        <w:rPr>
          <w:sz w:val="28"/>
          <w:szCs w:val="28"/>
          <w:lang w:val="uk-UA"/>
        </w:rPr>
        <w:t>покотилю, кількість бічних корі</w:t>
      </w:r>
      <w:r w:rsidR="00A93293" w:rsidRPr="00D95BB4">
        <w:rPr>
          <w:sz w:val="28"/>
          <w:szCs w:val="28"/>
          <w:lang w:val="uk-UA"/>
        </w:rPr>
        <w:t>нців)</w:t>
      </w:r>
      <w:r w:rsidRPr="00D95BB4">
        <w:rPr>
          <w:sz w:val="28"/>
          <w:szCs w:val="28"/>
          <w:bdr w:val="none" w:sz="0" w:space="0" w:color="auto" w:frame="1"/>
          <w:lang w:val="uk-UA"/>
        </w:rPr>
        <w:t>.</w:t>
      </w:r>
    </w:p>
    <w:p w:rsidR="003A340B" w:rsidRPr="00D95BB4" w:rsidRDefault="003A340B" w:rsidP="00200D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>Дослідження проведено на базі</w:t>
      </w:r>
      <w:r w:rsidR="00A24497" w:rsidRPr="00D95BB4">
        <w:rPr>
          <w:sz w:val="28"/>
          <w:szCs w:val="28"/>
          <w:bdr w:val="none" w:sz="0" w:space="0" w:color="auto" w:frame="1"/>
          <w:lang w:val="uk-UA"/>
        </w:rPr>
        <w:t xml:space="preserve"> ЗНУ та</w:t>
      </w:r>
      <w:r w:rsidRPr="00D95BB4">
        <w:rPr>
          <w:sz w:val="28"/>
          <w:szCs w:val="28"/>
          <w:bdr w:val="none" w:sz="0" w:space="0" w:color="auto" w:frame="1"/>
          <w:lang w:val="uk-UA"/>
        </w:rPr>
        <w:t xml:space="preserve"> центральної лабораторії ТОВ «Запорізький титано-магнієвий комбінат».</w:t>
      </w:r>
    </w:p>
    <w:p w:rsidR="003A340B" w:rsidRPr="00D95BB4" w:rsidRDefault="003A340B" w:rsidP="00200D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 xml:space="preserve">Практичне значення роботи є вагомим, оскільки робить внесок у вирішення проблеми негативного впливу протиожеледних засобів на </w:t>
      </w:r>
      <w:r w:rsidR="000819A4" w:rsidRPr="00D95BB4">
        <w:rPr>
          <w:sz w:val="28"/>
          <w:szCs w:val="28"/>
          <w:bdr w:val="none" w:sz="0" w:space="0" w:color="auto" w:frame="1"/>
          <w:lang w:val="uk-UA"/>
        </w:rPr>
        <w:t>навколишнє середовище</w:t>
      </w:r>
      <w:r w:rsidRPr="00D95BB4">
        <w:rPr>
          <w:sz w:val="28"/>
          <w:szCs w:val="28"/>
          <w:bdr w:val="none" w:sz="0" w:space="0" w:color="auto" w:frame="1"/>
          <w:lang w:val="uk-UA"/>
        </w:rPr>
        <w:t>.</w:t>
      </w:r>
    </w:p>
    <w:p w:rsidR="00A93293" w:rsidRPr="00D95BB4" w:rsidRDefault="003A340B" w:rsidP="00200DCA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bdr w:val="none" w:sz="0" w:space="0" w:color="auto" w:frame="1"/>
          <w:lang w:val="uk-UA"/>
        </w:rPr>
        <w:t>Апробацію роботи здійснено на «</w:t>
      </w:r>
      <w:r w:rsidR="00A93293" w:rsidRPr="00D95BB4">
        <w:rPr>
          <w:rFonts w:eastAsia="TimesNewRoman"/>
          <w:sz w:val="28"/>
          <w:szCs w:val="28"/>
          <w:lang w:val="uk-UA"/>
        </w:rPr>
        <w:t xml:space="preserve">Міжнародній науково-практичній конференції, присвяченої 80-річчю кафедри хімії ХНУМГ ім. О. М. Бекетова» </w:t>
      </w:r>
      <w:r w:rsidR="00A93293" w:rsidRPr="00D95BB4">
        <w:rPr>
          <w:sz w:val="28"/>
          <w:szCs w:val="28"/>
          <w:lang w:val="uk-UA"/>
        </w:rPr>
        <w:t>– 2019 та «І Всеукраїнськ</w:t>
      </w:r>
      <w:r w:rsidR="000C77B6" w:rsidRPr="00D95BB4">
        <w:rPr>
          <w:sz w:val="28"/>
          <w:szCs w:val="28"/>
          <w:lang w:val="uk-UA"/>
        </w:rPr>
        <w:t>ій</w:t>
      </w:r>
      <w:r w:rsidR="00A93293" w:rsidRPr="00D95BB4">
        <w:rPr>
          <w:sz w:val="28"/>
          <w:szCs w:val="28"/>
          <w:lang w:val="uk-UA"/>
        </w:rPr>
        <w:t xml:space="preserve"> науково-практичн</w:t>
      </w:r>
      <w:r w:rsidR="000C77B6" w:rsidRPr="00D95BB4">
        <w:rPr>
          <w:sz w:val="28"/>
          <w:szCs w:val="28"/>
          <w:lang w:val="uk-UA"/>
        </w:rPr>
        <w:t>ій</w:t>
      </w:r>
      <w:r w:rsidR="00A93293" w:rsidRPr="00D95BB4">
        <w:rPr>
          <w:sz w:val="28"/>
          <w:szCs w:val="28"/>
          <w:lang w:val="uk-UA"/>
        </w:rPr>
        <w:t xml:space="preserve"> інтернет-конференції з міжнародною участю» – 2019.</w:t>
      </w:r>
    </w:p>
    <w:p w:rsidR="003A340B" w:rsidRPr="00D95BB4" w:rsidRDefault="003A340B" w:rsidP="00A9329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3A340B" w:rsidRPr="00D95BB4" w:rsidRDefault="003A340B" w:rsidP="003A34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536" w:rsidRPr="00D95BB4" w:rsidRDefault="00446536" w:rsidP="003F0D33">
      <w:pPr>
        <w:spacing w:after="0" w:line="360" w:lineRule="auto"/>
        <w:ind w:firstLine="709"/>
        <w:jc w:val="both"/>
        <w:rPr>
          <w:lang w:val="uk-UA"/>
        </w:rPr>
      </w:pPr>
    </w:p>
    <w:p w:rsidR="00317251" w:rsidRPr="00D95BB4" w:rsidRDefault="00317251" w:rsidP="003F0D33">
      <w:pPr>
        <w:spacing w:after="0" w:line="360" w:lineRule="auto"/>
        <w:ind w:firstLine="709"/>
        <w:jc w:val="both"/>
        <w:rPr>
          <w:lang w:val="uk-UA"/>
        </w:rPr>
      </w:pPr>
    </w:p>
    <w:p w:rsidR="00446536" w:rsidRPr="00D95BB4" w:rsidRDefault="00446536" w:rsidP="003F0D33">
      <w:pPr>
        <w:spacing w:after="0" w:line="360" w:lineRule="auto"/>
        <w:ind w:firstLine="709"/>
        <w:jc w:val="both"/>
        <w:rPr>
          <w:lang w:val="uk-UA"/>
        </w:rPr>
      </w:pPr>
      <w:r w:rsidRPr="00D95BB4">
        <w:rPr>
          <w:lang w:val="uk-UA"/>
        </w:rPr>
        <w:br w:type="page"/>
      </w:r>
    </w:p>
    <w:p w:rsidR="00D74E04" w:rsidRPr="00D95BB4" w:rsidRDefault="00446536" w:rsidP="003102D0">
      <w:pPr>
        <w:pStyle w:val="1"/>
        <w:numPr>
          <w:ilvl w:val="0"/>
          <w:numId w:val="11"/>
        </w:numPr>
        <w:rPr>
          <w:lang w:val="uk-UA"/>
        </w:rPr>
      </w:pPr>
      <w:bookmarkStart w:id="6" w:name="_Toc29079770"/>
      <w:r w:rsidRPr="00D95BB4">
        <w:rPr>
          <w:lang w:val="uk-UA"/>
        </w:rPr>
        <w:lastRenderedPageBreak/>
        <w:t>ОГЛЯД НАУКОВОЇ ЛІТЕРАТУРИ</w:t>
      </w:r>
      <w:bookmarkEnd w:id="6"/>
      <w:r w:rsidRPr="00D95BB4">
        <w:rPr>
          <w:lang w:val="uk-UA"/>
        </w:rPr>
        <w:t xml:space="preserve"> </w:t>
      </w:r>
    </w:p>
    <w:p w:rsidR="005B4678" w:rsidRPr="00D95BB4" w:rsidRDefault="003102D0" w:rsidP="003102D0">
      <w:pPr>
        <w:pStyle w:val="1"/>
        <w:ind w:firstLine="709"/>
        <w:jc w:val="left"/>
        <w:rPr>
          <w:lang w:val="uk-UA"/>
        </w:rPr>
      </w:pPr>
      <w:bookmarkStart w:id="7" w:name="_Toc29079771"/>
      <w:r w:rsidRPr="00D95BB4">
        <w:rPr>
          <w:lang w:val="uk-UA"/>
        </w:rPr>
        <w:t xml:space="preserve">1.1 </w:t>
      </w:r>
      <w:r w:rsidR="007A3802" w:rsidRPr="00D95BB4">
        <w:rPr>
          <w:lang w:val="uk-UA"/>
        </w:rPr>
        <w:t xml:space="preserve"> </w:t>
      </w:r>
      <w:r w:rsidR="005B4678" w:rsidRPr="00D95BB4">
        <w:rPr>
          <w:lang w:val="uk-UA"/>
        </w:rPr>
        <w:t>Джерела потенційної екологічної небезпеки</w:t>
      </w:r>
      <w:bookmarkEnd w:id="7"/>
    </w:p>
    <w:p w:rsidR="005B4678" w:rsidRPr="00D95BB4" w:rsidRDefault="005B467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E04" w:rsidRPr="00D95BB4" w:rsidRDefault="00D74E04" w:rsidP="00D74E04">
      <w:pPr>
        <w:pStyle w:val="Default"/>
        <w:rPr>
          <w:lang w:val="uk-UA"/>
        </w:rPr>
      </w:pPr>
    </w:p>
    <w:p w:rsidR="00D74E04" w:rsidRPr="00D95BB4" w:rsidRDefault="00D74E04" w:rsidP="00D7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Зимовий період є досить серйозним випробуванням. Працівники комунальних служб зобов’язані не тільки очищати вулиці від снігу, а й створювати умови, за яких покриття доріг залишиться чистим і неслизьким навіть при інт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енсивному русі автотранспорту [2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B4678" w:rsidRPr="00D95BB4" w:rsidRDefault="00D74E04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Протиожеледні засоби, які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зими розсипа</w:t>
      </w:r>
      <w:r w:rsidR="00861303" w:rsidRPr="00D95B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ться по поверхні доріг, відкида</w:t>
      </w:r>
      <w:r w:rsidR="00861303" w:rsidRPr="00D95B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ться убік снігоприбиральними машинами або стіка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 дороги у вигляді соляних розчинів.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А навесні, під час танення снігу, відкладаю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ться на смугах відведення, просочу</w:t>
      </w:r>
      <w:r w:rsidR="00FF79FC" w:rsidRPr="00D95B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я в ґрунт або стікають в водойми та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водотоки.</w:t>
      </w:r>
    </w:p>
    <w:p w:rsidR="0051433D" w:rsidRPr="00D95BB4" w:rsidRDefault="0051433D" w:rsidP="00514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Поверхневий стік з автомобільних доріг представляє собою значні об</w:t>
      </w:r>
      <w:r w:rsidR="007F2E71" w:rsidRPr="00D95BB4">
        <w:rPr>
          <w:rFonts w:ascii="Times New Roman" w:hAnsi="Times New Roman" w:cs="Times New Roman"/>
          <w:sz w:val="28"/>
          <w:szCs w:val="28"/>
          <w:lang w:val="uk-UA"/>
        </w:rPr>
        <w:t>’єми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забруднених вод, які найчастіше без очищення, з концентраціями забруднювальних речовин, що перевищують гранично допустимі значення в декілька разів, потрапляють у водні об'єкти та на територію вздовж автомобільної дороги, що суперечить природоохоронним вимогам</w:t>
      </w:r>
      <w:r w:rsidR="00856AB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856AB6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33D" w:rsidRPr="00D95BB4" w:rsidRDefault="0051433D" w:rsidP="00514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Кількість забруднювальних речовин у стічних водах з автомобільних доріг істотно відрізняється. Це є однією з проблем при оцінюванні впливу автомобільного транспорту на поверхневий стік і навколишнє середовище в цілому. На вміст забруднювальних речовин у стічних водах з автомобільних доріг впливає інтенсивність транспортного потоку, інтенсивність дощу, тривалість попереднього бездощового періоду, частота прибирання сміття та інші фактори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51433D" w:rsidRPr="00D95BB4" w:rsidRDefault="0051433D" w:rsidP="00514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небезпеку при цьому представляють нафтопродукти у складі поверхневих стічних вод, до складу яких входять бензол, стирол, толуол, ксилол, також завислі частки різного походження, речовини, суміші, які використовуються для протиожеледних заходів. </w:t>
      </w:r>
    </w:p>
    <w:p w:rsidR="0051433D" w:rsidRPr="00D95BB4" w:rsidRDefault="009D080F" w:rsidP="00782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особливу 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увагу необхідно приділяти мікро</w:t>
      </w:r>
      <w:r w:rsidR="00F322A4" w:rsidRPr="00D95BB4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зонам техногенного впливу </w:t>
      </w:r>
      <w:r w:rsidR="0051433D" w:rsidRPr="00D95BB4">
        <w:rPr>
          <w:rFonts w:ascii="Times New Roman" w:hAnsi="Times New Roman" w:cs="Times New Roman"/>
          <w:sz w:val="28"/>
          <w:szCs w:val="28"/>
          <w:lang w:val="uk-UA"/>
        </w:rPr>
        <w:t>(рис. 1</w:t>
      </w:r>
      <w:r w:rsidR="00D913FA" w:rsidRPr="00D95BB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1433D" w:rsidRPr="00D95BB4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B4678" w:rsidRPr="00D95BB4" w:rsidRDefault="005B467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33"/>
      </w:tblGrid>
      <w:tr w:rsidR="009D080F" w:rsidRPr="00D95BB4" w:rsidTr="0051433D">
        <w:trPr>
          <w:trHeight w:val="100"/>
          <w:jc w:val="center"/>
        </w:trPr>
        <w:tc>
          <w:tcPr>
            <w:tcW w:w="5637" w:type="dxa"/>
            <w:vMerge w:val="restart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51947" cy="1895353"/>
                  <wp:effectExtent l="19050" t="0" r="85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610" cy="189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2485" cy="395605"/>
                  <wp:effectExtent l="1905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дорожнього відводу;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2485" cy="450215"/>
                  <wp:effectExtent l="1905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техногенного впливу;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4540" cy="4502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хімічного забруднення;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7095" cy="518795"/>
                  <wp:effectExtent l="1905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енергетичного забруднення;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1065" cy="39560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атмосферного забруднення;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39560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естетичного забруднення;</w:t>
            </w:r>
          </w:p>
        </w:tc>
      </w:tr>
      <w:tr w:rsidR="009D080F" w:rsidRPr="00D95BB4" w:rsidTr="0051433D">
        <w:trPr>
          <w:trHeight w:val="98"/>
          <w:jc w:val="center"/>
        </w:trPr>
        <w:tc>
          <w:tcPr>
            <w:tcW w:w="5637" w:type="dxa"/>
            <w:vMerge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80F" w:rsidRPr="00D95BB4" w:rsidRDefault="009D080F" w:rsidP="009D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9790" cy="39560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9D080F" w:rsidRPr="00D95BB4" w:rsidRDefault="009D080F" w:rsidP="009D0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мікроекозона ландшафтного забруднення.</w:t>
            </w:r>
          </w:p>
        </w:tc>
      </w:tr>
    </w:tbl>
    <w:p w:rsidR="0051433D" w:rsidRPr="00D95BB4" w:rsidRDefault="0051433D" w:rsidP="00514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1.</w:t>
      </w:r>
      <w:r w:rsidR="00D913FA" w:rsidRPr="00D95B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1D7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3FA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Дорожні екозони</w:t>
      </w:r>
    </w:p>
    <w:p w:rsidR="009D080F" w:rsidRPr="00D95BB4" w:rsidRDefault="009D080F" w:rsidP="009D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678" w:rsidRPr="00D95BB4" w:rsidRDefault="005B467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Причиною забруднення талих вод є протиожеледні матеріали. Застосування протиожеледних матеріалів –</w:t>
      </w:r>
      <w:r w:rsidR="00F322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натрію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хлористого,</w:t>
      </w:r>
      <w:r w:rsidR="00F322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кальцію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хлориду призводить до забруднення снігу і, при його таненні, до забруднення поверхневих стоків та ґрунтів вздовж автомобільної дороги. Забруднення ґрунтів негативно впливає на придорожню росли</w:t>
      </w:r>
      <w:r w:rsidR="0051433D" w:rsidRPr="00D95BB4">
        <w:rPr>
          <w:rFonts w:ascii="Times New Roman" w:hAnsi="Times New Roman" w:cs="Times New Roman"/>
          <w:sz w:val="28"/>
          <w:szCs w:val="28"/>
          <w:lang w:val="uk-UA"/>
        </w:rPr>
        <w:t>нність і захисні лісонасадження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[6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1433D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678" w:rsidRPr="00D95BB4" w:rsidRDefault="005B467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Для збереження екологічного балансу на території та у водоймищах, що знаходяться у безпосередній взаємодії з автомобільною дорогою, очистка поверхневих стоків з проїзної частини є необхідною, при цьому застосування очисних споруд необхідно вирішувати з урахуванням цілого комплексу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показників умов будівництва, природно-кліматичних умов, геологічних та гідрологічних характеристик, а також обраних систем водовідведення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172461" w:rsidRPr="00D95BB4" w:rsidRDefault="00172461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експлуатації аеродромів питання підтримки високого рівня безпеки та регулярності польотів безпосередньо пов'язані з вирішенням проблеми видалення снігу і ожеледних утворень з аеродромних покриттів і підготовкою їх до польотів</w:t>
      </w:r>
      <w:r w:rsidRPr="00D95BB4">
        <w:rPr>
          <w:lang w:val="uk-UA"/>
        </w:rPr>
        <w:t>.</w:t>
      </w:r>
    </w:p>
    <w:p w:rsidR="00782968" w:rsidRPr="00D95BB4" w:rsidRDefault="00172461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исокий рівень безпеки й регулярності польотів в зимовий період експлуатації аеродромів залежить від гот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овності злітно-посадкової смуги 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злітно-посадкових операцій, що 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>обумовлюється попередженням утворення ожеледі й ущільненого снігу на аеродромн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>их покриттях або їх видаленням у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мінімальний термін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[8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B467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2968" w:rsidRPr="00D95BB4" w:rsidRDefault="0078296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Час підготовки аеродромних покриттів до польотів – важливий параметр роботи аеропорту. Від цього залежить вибір маршрутів руління повітряних суден, організація злітно-посадкових операцій</w:t>
      </w:r>
      <w:r w:rsidR="002C68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[9</w:t>
      </w:r>
      <w:r w:rsidR="002C68C4"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B4678" w:rsidRPr="00D95BB4" w:rsidRDefault="005B4678" w:rsidP="005B4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Найбільш 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>поширеним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способом виконання даної вимоги в наш час є використання сучасних</w:t>
      </w:r>
      <w:r w:rsidR="0017246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методів теплової обробки аеродромів та використання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968" w:rsidRPr="00D95BB4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ожеледних хімреагентів</w:t>
      </w:r>
      <w:r w:rsidR="0017246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швидкої дії, які в свою чергу, агресивно діють на ґрунт, флору і фауну в при аеродромних зонах</w:t>
      </w:r>
      <w:r w:rsidR="002C68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72461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0629" w:rsidRPr="00D95BB4" w:rsidRDefault="00300629" w:rsidP="003F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61" w:rsidRPr="00D95BB4" w:rsidRDefault="00172461" w:rsidP="003F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629" w:rsidRPr="00D95BB4" w:rsidRDefault="003102D0" w:rsidP="003102D0">
      <w:pPr>
        <w:pStyle w:val="1"/>
        <w:ind w:firstLine="709"/>
        <w:jc w:val="left"/>
        <w:rPr>
          <w:lang w:val="uk-UA"/>
        </w:rPr>
      </w:pPr>
      <w:bookmarkStart w:id="8" w:name="_Toc29079772"/>
      <w:r w:rsidRPr="00D95BB4">
        <w:rPr>
          <w:lang w:val="uk-UA"/>
        </w:rPr>
        <w:t>1.2</w:t>
      </w:r>
      <w:r w:rsidR="007A3802" w:rsidRPr="00D95BB4">
        <w:rPr>
          <w:lang w:val="uk-UA"/>
        </w:rPr>
        <w:t xml:space="preserve"> </w:t>
      </w:r>
      <w:r w:rsidRPr="00D95BB4">
        <w:rPr>
          <w:lang w:val="uk-UA"/>
        </w:rPr>
        <w:t xml:space="preserve"> </w:t>
      </w:r>
      <w:r w:rsidR="00300629" w:rsidRPr="00D95BB4">
        <w:rPr>
          <w:lang w:val="uk-UA"/>
        </w:rPr>
        <w:t>Основні види зимової слизькості</w:t>
      </w:r>
      <w:bookmarkEnd w:id="8"/>
    </w:p>
    <w:p w:rsidR="00770E18" w:rsidRPr="00D95BB4" w:rsidRDefault="00770E18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13FA" w:rsidRPr="00D95BB4" w:rsidRDefault="00D913F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68C4" w:rsidRPr="00D95BB4" w:rsidRDefault="002C68C4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Зимова слизькість включає всі види сніжно-льодяних утворень на поверхні дорожнього покриття, що призводять до зниження коефіцієнта зчеплення колеса з покриттям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770E18" w:rsidRPr="00D95BB4" w:rsidRDefault="002C68C4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Основні види зимової слизькості, що утворюються під дією опадів з перемінними позначками температу</w:t>
      </w:r>
      <w:r w:rsidR="000819A4" w:rsidRPr="00D95BB4">
        <w:rPr>
          <w:rFonts w:ascii="Times New Roman" w:hAnsi="Times New Roman" w:cs="Times New Roman"/>
          <w:sz w:val="28"/>
          <w:szCs w:val="28"/>
          <w:lang w:val="uk-UA"/>
        </w:rPr>
        <w:t>р атмосферного повітря, наведено 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таблиці 1.</w:t>
      </w:r>
      <w:r w:rsidR="00D913FA" w:rsidRPr="00D95BB4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0819A4" w:rsidRPr="00D95BB4" w:rsidRDefault="000819A4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0E18" w:rsidRPr="00D95BB4" w:rsidRDefault="00960A02" w:rsidP="00310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Таблиця 1</w:t>
      </w:r>
      <w:r w:rsidR="00770E18" w:rsidRPr="00D95BB4">
        <w:rPr>
          <w:rFonts w:ascii="Times New Roman" w:hAnsi="Times New Roman" w:cs="Times New Roman"/>
          <w:color w:val="000000"/>
          <w:sz w:val="28"/>
          <w:szCs w:val="28"/>
          <w:lang w:val="uk-UA"/>
        </w:rPr>
        <w:t>.1 – Види зимової слизькості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551"/>
        <w:gridCol w:w="1985"/>
      </w:tblGrid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0819A4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№ з</w:t>
            </w:r>
            <w:r w:rsidR="00770E18" w:rsidRPr="00D95BB4">
              <w:rPr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Вид зимової слизькості, у тому числі прогнозований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Агрегатний стан опадів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Процес утворення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Черговість обробки покриття ПОМ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Ожеледиця (склоподібний лід)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рідкий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замерзання дощу, води або мряки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профілактична основна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Зернистий наліт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пароподібний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намерзання туману на охолодженому покритті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профілактична основна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Зерниста паморозь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пароподібний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замерзання переохолодженого туману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профілактична основна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Пухкий сніг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твердий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випадання снігу, сніжні замети під час хуртовин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профілактична основна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Сніжний накат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твердий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ущільнення пухкого снігу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основна</w:t>
            </w:r>
          </w:p>
        </w:tc>
      </w:tr>
      <w:tr w:rsidR="00770E18" w:rsidRPr="00D95BB4" w:rsidTr="00D913FA">
        <w:tc>
          <w:tcPr>
            <w:tcW w:w="67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Сніжно-льодяний накат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твердий</w:t>
            </w:r>
          </w:p>
        </w:tc>
        <w:tc>
          <w:tcPr>
            <w:tcW w:w="2551" w:type="dxa"/>
            <w:vAlign w:val="center"/>
          </w:tcPr>
          <w:p w:rsidR="00770E18" w:rsidRPr="00D95BB4" w:rsidRDefault="00770E18" w:rsidP="00D913F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Замерзання перезволоженого снігу</w:t>
            </w:r>
          </w:p>
        </w:tc>
        <w:tc>
          <w:tcPr>
            <w:tcW w:w="1985" w:type="dxa"/>
            <w:vAlign w:val="center"/>
          </w:tcPr>
          <w:p w:rsidR="00770E18" w:rsidRPr="00D95BB4" w:rsidRDefault="00770E18" w:rsidP="00D913F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</w:t>
            </w:r>
          </w:p>
        </w:tc>
      </w:tr>
    </w:tbl>
    <w:p w:rsidR="00E222FE" w:rsidRPr="00D95BB4" w:rsidRDefault="00D913FA" w:rsidP="000819A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rFonts w:eastAsiaTheme="minorHAnsi"/>
          <w:sz w:val="28"/>
          <w:szCs w:val="28"/>
          <w:lang w:val="uk-UA" w:eastAsia="en-US"/>
        </w:rPr>
        <w:t>Примітка.</w:t>
      </w:r>
      <w:r w:rsidRPr="00D95BB4">
        <w:rPr>
          <w:color w:val="000000"/>
          <w:sz w:val="28"/>
          <w:szCs w:val="28"/>
          <w:lang w:val="uk-UA"/>
        </w:rPr>
        <w:t xml:space="preserve"> Т</w:t>
      </w:r>
      <w:r w:rsidR="00E222FE" w:rsidRPr="00D95BB4">
        <w:rPr>
          <w:color w:val="000000"/>
          <w:sz w:val="28"/>
          <w:szCs w:val="28"/>
          <w:lang w:val="uk-UA"/>
        </w:rPr>
        <w:t xml:space="preserve">ри перших види зимової слизькості далі за текстом об'єднані під однією назвою </w:t>
      </w:r>
      <w:r w:rsidR="00B13BC3" w:rsidRPr="00D95BB4">
        <w:rPr>
          <w:color w:val="000000"/>
          <w:sz w:val="28"/>
          <w:szCs w:val="28"/>
          <w:lang w:val="uk-UA"/>
        </w:rPr>
        <w:t>–</w:t>
      </w:r>
      <w:r w:rsidR="00E222FE" w:rsidRPr="00D95BB4">
        <w:rPr>
          <w:color w:val="000000"/>
          <w:sz w:val="28"/>
          <w:szCs w:val="28"/>
          <w:lang w:val="uk-UA"/>
        </w:rPr>
        <w:t xml:space="preserve"> ожеледиця</w:t>
      </w:r>
    </w:p>
    <w:p w:rsidR="00E222FE" w:rsidRPr="00D95BB4" w:rsidRDefault="00E222FE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 </w:t>
      </w:r>
    </w:p>
    <w:p w:rsidR="00E222FE" w:rsidRPr="00D95BB4" w:rsidRDefault="00E032A6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 xml:space="preserve">Ожеледиця утворюється </w:t>
      </w:r>
      <w:r w:rsidR="00E222FE" w:rsidRPr="00D95BB4">
        <w:rPr>
          <w:color w:val="000000"/>
          <w:sz w:val="28"/>
          <w:szCs w:val="28"/>
          <w:lang w:val="uk-UA"/>
        </w:rPr>
        <w:t>за тем</w:t>
      </w:r>
      <w:r w:rsidR="00D913FA" w:rsidRPr="00D95BB4">
        <w:rPr>
          <w:color w:val="000000"/>
          <w:sz w:val="28"/>
          <w:szCs w:val="28"/>
          <w:lang w:val="uk-UA"/>
        </w:rPr>
        <w:t>ператури</w:t>
      </w:r>
      <w:r w:rsidR="0009472F" w:rsidRPr="00D95BB4">
        <w:rPr>
          <w:color w:val="000000"/>
          <w:sz w:val="28"/>
          <w:szCs w:val="28"/>
          <w:lang w:val="uk-UA"/>
        </w:rPr>
        <w:t xml:space="preserve"> повітря від + 3 до – </w:t>
      </w:r>
      <w:r w:rsidR="00D913FA" w:rsidRPr="00D95BB4">
        <w:rPr>
          <w:color w:val="000000"/>
          <w:sz w:val="28"/>
          <w:szCs w:val="28"/>
          <w:lang w:val="uk-UA"/>
        </w:rPr>
        <w:t xml:space="preserve">5 </w:t>
      </w:r>
      <w:r w:rsidR="00E222FE" w:rsidRPr="00D95BB4">
        <w:rPr>
          <w:color w:val="000000"/>
          <w:sz w:val="28"/>
          <w:szCs w:val="28"/>
          <w:lang w:val="uk-UA"/>
        </w:rPr>
        <w:t>°С і відносній вологості повітря більше 90%. Ожеледиця</w:t>
      </w:r>
      <w:r w:rsidR="00D811EB" w:rsidRPr="00D95BB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222FE" w:rsidRPr="00D95BB4">
        <w:rPr>
          <w:color w:val="000000"/>
          <w:sz w:val="28"/>
          <w:szCs w:val="28"/>
          <w:lang w:val="uk-UA"/>
        </w:rPr>
        <w:t>з'являється на покритті у вигляді гладкої склоподібної плівки або у вигляді матової білої шорсткої кірки.</w:t>
      </w:r>
    </w:p>
    <w:p w:rsidR="00E222FE" w:rsidRPr="00D95BB4" w:rsidRDefault="00E222FE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lastRenderedPageBreak/>
        <w:t>Пухк</w:t>
      </w:r>
      <w:r w:rsidR="00E000FA" w:rsidRPr="00D95BB4">
        <w:rPr>
          <w:color w:val="000000"/>
          <w:sz w:val="28"/>
          <w:szCs w:val="28"/>
          <w:lang w:val="uk-UA"/>
        </w:rPr>
        <w:t>ий сніг на покритті утворюється під час</w:t>
      </w:r>
      <w:r w:rsidRPr="00D95BB4">
        <w:rPr>
          <w:color w:val="000000"/>
          <w:sz w:val="28"/>
          <w:szCs w:val="28"/>
          <w:lang w:val="uk-UA"/>
        </w:rPr>
        <w:t xml:space="preserve"> випадання снігу та хуртовин. Найбільш інтенсивно сніг ущільнюється за т</w:t>
      </w:r>
      <w:r w:rsidR="00D913FA" w:rsidRPr="00D95BB4">
        <w:rPr>
          <w:color w:val="000000"/>
          <w:sz w:val="28"/>
          <w:szCs w:val="28"/>
          <w:lang w:val="uk-UA"/>
        </w:rPr>
        <w:t xml:space="preserve">емператури повітря близько 0 </w:t>
      </w:r>
      <w:r w:rsidRPr="00D95BB4">
        <w:rPr>
          <w:color w:val="000000"/>
          <w:sz w:val="28"/>
          <w:szCs w:val="28"/>
          <w:lang w:val="uk-UA"/>
        </w:rPr>
        <w:t>°С.</w:t>
      </w:r>
    </w:p>
    <w:p w:rsidR="00E222FE" w:rsidRPr="00D95BB4" w:rsidRDefault="00E222FE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При несвоєчасному розсипанні протиожеледних матеріалів і прибиранні пухкого снігу під дією транспорту сніг перетворюється у сніговий або снігово-льодяний накат.</w:t>
      </w:r>
    </w:p>
    <w:p w:rsidR="00E222FE" w:rsidRPr="00D95BB4" w:rsidRDefault="00E222FE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Для організації робіт по боротьбі і запобіганню утворення зимової слиз</w:t>
      </w:r>
      <w:r w:rsidR="00E000FA" w:rsidRPr="00D95BB4">
        <w:rPr>
          <w:color w:val="000000"/>
          <w:sz w:val="28"/>
          <w:szCs w:val="28"/>
          <w:lang w:val="uk-UA"/>
        </w:rPr>
        <w:t>ь</w:t>
      </w:r>
      <w:r w:rsidRPr="00D95BB4">
        <w:rPr>
          <w:color w:val="000000"/>
          <w:sz w:val="28"/>
          <w:szCs w:val="28"/>
          <w:lang w:val="uk-UA"/>
        </w:rPr>
        <w:t>к</w:t>
      </w:r>
      <w:r w:rsidR="00E000FA" w:rsidRPr="00D95BB4">
        <w:rPr>
          <w:color w:val="000000"/>
          <w:sz w:val="28"/>
          <w:szCs w:val="28"/>
          <w:lang w:val="uk-UA"/>
        </w:rPr>
        <w:t>о</w:t>
      </w:r>
      <w:r w:rsidRPr="00D95BB4">
        <w:rPr>
          <w:color w:val="000000"/>
          <w:sz w:val="28"/>
          <w:szCs w:val="28"/>
          <w:lang w:val="uk-UA"/>
        </w:rPr>
        <w:t xml:space="preserve">сті необхідно враховувати її вид, погодні умови, перед </w:t>
      </w:r>
      <w:r w:rsidR="00081382" w:rsidRPr="00D95BB4">
        <w:rPr>
          <w:color w:val="000000"/>
          <w:sz w:val="28"/>
          <w:szCs w:val="28"/>
          <w:lang w:val="uk-UA"/>
        </w:rPr>
        <w:t>та під час утворення слизькості</w:t>
      </w:r>
      <w:r w:rsidRPr="00D95BB4">
        <w:rPr>
          <w:color w:val="000000"/>
          <w:sz w:val="28"/>
          <w:szCs w:val="28"/>
          <w:lang w:val="uk-UA"/>
        </w:rPr>
        <w:t xml:space="preserve"> і тенденцію їх зміни</w:t>
      </w:r>
      <w:r w:rsidR="005E6BC2" w:rsidRPr="00D95BB4">
        <w:rPr>
          <w:color w:val="000000"/>
          <w:sz w:val="28"/>
          <w:szCs w:val="28"/>
          <w:lang w:val="uk-UA"/>
        </w:rPr>
        <w:t xml:space="preserve"> </w:t>
      </w:r>
      <w:r w:rsidR="006E6D3D" w:rsidRPr="00D95BB4">
        <w:rPr>
          <w:color w:val="000000"/>
          <w:sz w:val="28"/>
          <w:szCs w:val="28"/>
          <w:lang w:val="uk-UA"/>
        </w:rPr>
        <w:t>[12</w:t>
      </w:r>
      <w:r w:rsidR="005E6BC2" w:rsidRPr="00D95BB4">
        <w:rPr>
          <w:color w:val="000000"/>
          <w:sz w:val="28"/>
          <w:szCs w:val="28"/>
          <w:lang w:val="uk-UA"/>
        </w:rPr>
        <w:t>].</w:t>
      </w:r>
    </w:p>
    <w:p w:rsidR="00E222FE" w:rsidRPr="00D95BB4" w:rsidRDefault="00E222FE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 xml:space="preserve">Виходячи з кількості випадків ожеледі, її тривалості, температури повітря і товщини сніжно-льодяних відкладень, розраховують кількість посипань доріг, норми розподілу і потребу </w:t>
      </w:r>
      <w:r w:rsidR="00D913FA" w:rsidRPr="00D95BB4">
        <w:rPr>
          <w:color w:val="000000"/>
          <w:sz w:val="28"/>
          <w:szCs w:val="28"/>
          <w:lang w:val="uk-UA"/>
        </w:rPr>
        <w:t>застосування протиожеледних матеріалів та</w:t>
      </w:r>
      <w:r w:rsidRPr="00D95BB4">
        <w:rPr>
          <w:color w:val="000000"/>
          <w:sz w:val="28"/>
          <w:szCs w:val="28"/>
          <w:lang w:val="uk-UA"/>
        </w:rPr>
        <w:t xml:space="preserve"> терміни виконання робіт</w:t>
      </w:r>
      <w:r w:rsidR="00856AB6" w:rsidRPr="00D95BB4">
        <w:rPr>
          <w:color w:val="000000"/>
          <w:sz w:val="28"/>
          <w:szCs w:val="28"/>
          <w:lang w:val="uk-UA"/>
        </w:rPr>
        <w:t xml:space="preserve"> </w:t>
      </w:r>
      <w:r w:rsidR="006E6D3D" w:rsidRPr="00D95BB4">
        <w:rPr>
          <w:color w:val="000000"/>
          <w:sz w:val="28"/>
          <w:szCs w:val="28"/>
          <w:lang w:val="uk-UA"/>
        </w:rPr>
        <w:t>[13</w:t>
      </w:r>
      <w:r w:rsidR="00856AB6" w:rsidRPr="00D95BB4">
        <w:rPr>
          <w:color w:val="000000"/>
          <w:sz w:val="28"/>
          <w:szCs w:val="28"/>
          <w:lang w:val="uk-UA"/>
        </w:rPr>
        <w:t>]</w:t>
      </w:r>
      <w:r w:rsidRPr="00D95BB4">
        <w:rPr>
          <w:color w:val="000000"/>
          <w:sz w:val="28"/>
          <w:szCs w:val="28"/>
          <w:lang w:val="uk-UA"/>
        </w:rPr>
        <w:t>.</w:t>
      </w:r>
    </w:p>
    <w:p w:rsidR="00E222FE" w:rsidRPr="00D95BB4" w:rsidRDefault="005E6BC2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Т</w:t>
      </w:r>
      <w:r w:rsidR="00E222FE" w:rsidRPr="00D95BB4">
        <w:rPr>
          <w:color w:val="000000"/>
          <w:sz w:val="28"/>
          <w:szCs w:val="28"/>
          <w:lang w:val="uk-UA"/>
        </w:rPr>
        <w:t>ерміни ліквідації зимової слизькості наведен</w:t>
      </w:r>
      <w:r w:rsidR="00081382" w:rsidRPr="00D95BB4">
        <w:rPr>
          <w:color w:val="000000"/>
          <w:sz w:val="28"/>
          <w:szCs w:val="28"/>
          <w:lang w:val="uk-UA"/>
        </w:rPr>
        <w:t>о</w:t>
      </w:r>
      <w:r w:rsidR="00E222FE" w:rsidRPr="00D95BB4">
        <w:rPr>
          <w:color w:val="000000"/>
          <w:sz w:val="28"/>
          <w:szCs w:val="28"/>
          <w:lang w:val="uk-UA"/>
        </w:rPr>
        <w:t xml:space="preserve"> в таблиці 1.2</w:t>
      </w:r>
      <w:r w:rsidR="000819A4" w:rsidRPr="00D95BB4">
        <w:rPr>
          <w:color w:val="000000"/>
          <w:sz w:val="28"/>
          <w:szCs w:val="28"/>
          <w:lang w:val="uk-UA"/>
        </w:rPr>
        <w:t>.</w:t>
      </w:r>
    </w:p>
    <w:p w:rsidR="009B18FC" w:rsidRPr="00D95BB4" w:rsidRDefault="009B18FC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222FE" w:rsidRPr="00D95BB4" w:rsidRDefault="00B8041A" w:rsidP="003102D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Таблиця 1</w:t>
      </w:r>
      <w:r w:rsidR="009B18FC" w:rsidRPr="00D95BB4">
        <w:rPr>
          <w:color w:val="000000"/>
          <w:sz w:val="28"/>
          <w:szCs w:val="28"/>
          <w:lang w:val="uk-UA"/>
        </w:rPr>
        <w:t>.2 – Терміни ліквідації зимової слизькості на 100 км протяжності доріг загального користування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B18FC" w:rsidRPr="00D95BB4" w:rsidTr="004D5DB5">
        <w:tc>
          <w:tcPr>
            <w:tcW w:w="4077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Середньорічна добова інтенсивність руху, авт/доб</w:t>
            </w:r>
          </w:p>
        </w:tc>
        <w:tc>
          <w:tcPr>
            <w:tcW w:w="5494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Термін ліквідації зимової слизькості на 100 км дороги, год, не більш</w:t>
            </w:r>
          </w:p>
        </w:tc>
      </w:tr>
      <w:tr w:rsidR="009B18FC" w:rsidRPr="00D95BB4" w:rsidTr="004D5DB5">
        <w:tc>
          <w:tcPr>
            <w:tcW w:w="4077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1-1000</w:t>
            </w:r>
          </w:p>
        </w:tc>
        <w:tc>
          <w:tcPr>
            <w:tcW w:w="5494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9B18FC" w:rsidRPr="00D95BB4" w:rsidTr="004D5DB5">
        <w:tc>
          <w:tcPr>
            <w:tcW w:w="4077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1001-3000</w:t>
            </w:r>
          </w:p>
        </w:tc>
        <w:tc>
          <w:tcPr>
            <w:tcW w:w="5494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B18FC" w:rsidRPr="00D95BB4" w:rsidTr="004D5DB5">
        <w:tc>
          <w:tcPr>
            <w:tcW w:w="4077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3001-7000</w:t>
            </w:r>
          </w:p>
        </w:tc>
        <w:tc>
          <w:tcPr>
            <w:tcW w:w="5494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B18FC" w:rsidRPr="00D95BB4" w:rsidTr="004D5DB5">
        <w:tc>
          <w:tcPr>
            <w:tcW w:w="4077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Більше 7000</w:t>
            </w:r>
          </w:p>
        </w:tc>
        <w:tc>
          <w:tcPr>
            <w:tcW w:w="5494" w:type="dxa"/>
          </w:tcPr>
          <w:p w:rsidR="009B18FC" w:rsidRPr="00D95BB4" w:rsidRDefault="009B18FC" w:rsidP="004D5DB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5BB4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960A02" w:rsidRPr="00D95BB4" w:rsidRDefault="00960A02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B18FC" w:rsidRPr="00D95BB4" w:rsidRDefault="009B18FC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 xml:space="preserve">Фактичні строки ліквідації зимової слизькості уточнюються та визначаються індивідуально для кожного низового підрозділу з експлуатації доріг з урахуванням технічних параметрів ділянок, що </w:t>
      </w:r>
      <w:r w:rsidR="005E6BC2" w:rsidRPr="00D95BB4">
        <w:rPr>
          <w:color w:val="000000"/>
          <w:sz w:val="28"/>
          <w:szCs w:val="28"/>
          <w:lang w:val="uk-UA"/>
        </w:rPr>
        <w:t xml:space="preserve">обслуговуються, їх протяжності, </w:t>
      </w:r>
      <w:r w:rsidRPr="00D95BB4">
        <w:rPr>
          <w:color w:val="000000"/>
          <w:sz w:val="28"/>
          <w:szCs w:val="28"/>
          <w:lang w:val="uk-UA"/>
        </w:rPr>
        <w:t>заданого рівня забезпечення безпеки руху та погодно-кліматичних умов</w:t>
      </w:r>
      <w:r w:rsidR="005E6BC2" w:rsidRPr="00D95BB4">
        <w:rPr>
          <w:color w:val="000000"/>
          <w:sz w:val="28"/>
          <w:szCs w:val="28"/>
          <w:lang w:val="uk-UA"/>
        </w:rPr>
        <w:t xml:space="preserve">. </w:t>
      </w:r>
    </w:p>
    <w:p w:rsidR="009B18FC" w:rsidRPr="00D95BB4" w:rsidRDefault="009B18FC" w:rsidP="007E588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lastRenderedPageBreak/>
        <w:t>Усунення зимової слизькості здійснюється з моменту її виявлення до повної ліквідації</w:t>
      </w:r>
      <w:r w:rsidR="006E6D3D" w:rsidRPr="00D95BB4">
        <w:rPr>
          <w:color w:val="000000"/>
          <w:sz w:val="28"/>
          <w:szCs w:val="28"/>
          <w:lang w:val="uk-UA"/>
        </w:rPr>
        <w:t xml:space="preserve"> [14</w:t>
      </w:r>
      <w:r w:rsidR="005E6BC2" w:rsidRPr="00D95BB4">
        <w:rPr>
          <w:color w:val="000000"/>
          <w:sz w:val="28"/>
          <w:szCs w:val="28"/>
          <w:lang w:val="uk-UA"/>
        </w:rPr>
        <w:t>].</w:t>
      </w:r>
    </w:p>
    <w:p w:rsidR="00300629" w:rsidRPr="00D95BB4" w:rsidRDefault="00300629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B0E" w:rsidRPr="00D95BB4" w:rsidRDefault="00D62B0E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D33" w:rsidRPr="00D95BB4" w:rsidRDefault="003102D0" w:rsidP="003102D0">
      <w:pPr>
        <w:pStyle w:val="1"/>
        <w:ind w:left="709"/>
        <w:jc w:val="left"/>
        <w:rPr>
          <w:lang w:val="uk-UA"/>
        </w:rPr>
      </w:pPr>
      <w:bookmarkStart w:id="9" w:name="_Toc29079773"/>
      <w:r w:rsidRPr="00D95BB4">
        <w:rPr>
          <w:lang w:val="uk-UA"/>
        </w:rPr>
        <w:t>1.3</w:t>
      </w:r>
      <w:r w:rsidR="007A3802" w:rsidRPr="00D95BB4">
        <w:rPr>
          <w:lang w:val="uk-UA"/>
        </w:rPr>
        <w:t xml:space="preserve"> </w:t>
      </w:r>
      <w:r w:rsidR="00300629" w:rsidRPr="00D95BB4">
        <w:rPr>
          <w:lang w:val="uk-UA"/>
        </w:rPr>
        <w:t>Методи боротьби</w:t>
      </w:r>
      <w:r w:rsidR="003F0D33" w:rsidRPr="00D95BB4">
        <w:rPr>
          <w:lang w:val="uk-UA"/>
        </w:rPr>
        <w:t xml:space="preserve"> з ковзкістю</w:t>
      </w:r>
      <w:bookmarkEnd w:id="9"/>
      <w:r w:rsidR="003F0D33" w:rsidRPr="00D95BB4">
        <w:rPr>
          <w:lang w:val="uk-UA"/>
        </w:rPr>
        <w:t xml:space="preserve"> </w:t>
      </w:r>
    </w:p>
    <w:p w:rsidR="00D7537E" w:rsidRPr="00D95BB4" w:rsidRDefault="00D7537E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643" w:rsidRPr="00D95BB4" w:rsidRDefault="004C664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Обледеніння дороги сильно ускладнює умови руху і підвищує небезпеку ДТП (до 40 % від загальної кількості на рік). </w:t>
      </w:r>
    </w:p>
    <w:p w:rsidR="006671E2" w:rsidRPr="00D95BB4" w:rsidRDefault="006671E2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Боротьба із зимовою слизькістю ведеться за трьома напрямками: поліпшення зчеплення коліс автомобілів з покриттям; видалення сніжно-крижаних утворень з дорожнього покриття; запобігання утворенню слизькості. Основні способи боротьби: фрикційний, хімічний, тепловий та механічний [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D5DB5" w:rsidRPr="00D95BB4" w:rsidRDefault="004D5DB5" w:rsidP="004D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Механічний спосіб полягає у сколюванні кірки льоду і видаленні його за межі узбіч. П</w:t>
      </w:r>
      <w:r w:rsidR="006671E2" w:rsidRPr="00D95BB4">
        <w:rPr>
          <w:rFonts w:ascii="Times New Roman" w:hAnsi="Times New Roman" w:cs="Times New Roman"/>
          <w:sz w:val="28"/>
          <w:szCs w:val="28"/>
          <w:lang w:val="uk-UA"/>
        </w:rPr>
        <w:t>ередбачає використання самохідних й причепних машин та механізмів ударної, скребкової, вібраційно</w:t>
      </w:r>
      <w:r w:rsidR="00A006DB" w:rsidRPr="00D95BB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671E2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або зрізуючої дії для розпушення та відділення льоду й ущільненого снігу від покриття. Застосування таких машин придатне для складання та зрізання товстих ущільнених сніжно-крижаних кірок.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Цей спосіб малопродуктивний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[16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D5DB5" w:rsidRPr="00D95BB4" w:rsidRDefault="004D5DB5" w:rsidP="004D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Різновид механічного способу – фрикційний – застосування фрикційних дрібнозернистих матеріалів (піску, шлаку, </w:t>
      </w:r>
      <w:r w:rsidR="00D473EF" w:rsidRPr="00D95BB4">
        <w:rPr>
          <w:rFonts w:ascii="Times New Roman" w:hAnsi="Times New Roman" w:cs="Times New Roman"/>
          <w:sz w:val="28"/>
          <w:szCs w:val="28"/>
          <w:lang w:val="uk-UA"/>
        </w:rPr>
        <w:t>щебню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відходів виробництв тощо). У першу чергу обробляють аварійно небезпечні ділянки – спуски і підйоми, перехрестя, переїзди, круті повороти. </w:t>
      </w:r>
    </w:p>
    <w:p w:rsidR="004D5DB5" w:rsidRPr="00D95BB4" w:rsidRDefault="004D5DB5" w:rsidP="004D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Щоб запобігти змерзанню зернових матеріалів, під час зберігання до них додають тверді кристалічні хімічні речовини, вони підвищують ефективність фрикційних матеріалів </w:t>
      </w:r>
      <w:r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розплавляють льодяну кірку навколо зерен мінерального матеріалу, зерно частково занурюється в лід і потім примерзає, оскільки концентрація розчину хімічної речовини зменшується.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Ожеледиця із вмерзлим зерновим матеріалом має добрі фрикційні властивості. </w:t>
      </w:r>
    </w:p>
    <w:p w:rsidR="006671E2" w:rsidRPr="00D95BB4" w:rsidRDefault="006671E2" w:rsidP="00667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Основний шлях підвищення ефективності боротьби із зимовою слизькістю </w:t>
      </w:r>
      <w:r w:rsidR="00D94077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повне видалення крижаного або сніжно-крижаного шару тепловим або хімічним способом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[17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1E2" w:rsidRPr="00D95BB4" w:rsidRDefault="006671E2" w:rsidP="00667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Тепловий спосіб має два види: конвекторний і кондуктивний. Конвекторний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плавлення льоду струменем газів від реактивних двигунів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на аеродромах. Кондуктивний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підігрів полотна і дорожнього одягу теплоносієм (вода, масло, що циркулюють по трубах, електричний струм), що закладений у процесі будівництва в дорожній одяг. Зважаючи на велику витрату енергії</w:t>
      </w:r>
      <w:r w:rsidR="00557AAB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будівництва і складність ремонту, такий спосіб має обмежене застосування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[18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0D33" w:rsidRPr="00D95BB4" w:rsidRDefault="003F0D33" w:rsidP="00340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Хімічний метод полягає в обробці обледенілого покриття рідкими або кристалічними хімічними речовинами, для чого використовують: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натрій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лористий кристалічний NaCl (технічна кухонна сіль);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кальцій</w:t>
      </w:r>
      <w:r w:rsidR="0034048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хлористий кристалічний СаСІ</w:t>
      </w:r>
      <w:r w:rsidR="00B8041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4048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суміш NaCl і СаСІ</w:t>
      </w:r>
      <w:r w:rsidR="00B8041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у пропорції 88:12, ця суміш дуже ефективна і не злежується під час зберігання; сіль сильвінітових відвалів (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натрій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хлористий,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кальцій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сірчанокислий та ін.); концентровані розсоли (природні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із свердловин і штучні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відходи виробництва). </w:t>
      </w: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Для зменшення корозійних властивостей солей до них додають інгібітори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одно- і двозамі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щенні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фосфати натрію, простий суперфосфат.</w:t>
      </w: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Інколи водяні розчини хімічних матеріалів розливають на мокре покриття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якщо очікується пониження температури і можливе утворення ожеледиці. Запобіжну обробку покриття доцільно провадити на мостах та шляхопроводах, на транспортних розв’язках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[19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У країнах північної Європи для зимового утримання доріг широко використовуються комп’ютерні системи, які полегшують контроль за станом доріг. Системи контрольно-вимірювальних приладів, з’єднаних з комп’ютерною мережею, дають змогу провадити безперервний моніторинг погодних умов (температура повітря і дорожнього покриття, швидкість і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напрям вітру, товщина снігового і льодового покриву, тепловіддача з поверхні), стану дорожнього покриття, транспортних потоків (швидкість, інтенсивність, інтервал між автомобілями тощо).</w:t>
      </w: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 завчасно повідомляють про небезпеку чи появу ожеледиці, снігових заносів, одночасно пропонуючи відповідні заходи зимового утримання. Результати моніторингу відображаються на дисплеях. Інформація про необхідність вжиття конкретних заходів, технологічну послідовність і черговість обслуговування, а також рекомендації про необхідну кількість транспортних засобів та матеріалів (піску, солі тощо) надходить до організацій, що утримують відповідні ділянки доріг (приватні фірми та державні організації). </w:t>
      </w: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Дані комп’ютерної системи зимового утримання доріг безпосередньо пов’язані з мережею метеорологічної служби всієї країни. На основі аналізу показань датчиків у разі потреби розробляються також рекомендації щодо оптимальної й безпечної швидкості руху або перекриття окремих ділянок доріг. З упроваджених найбільшого поширення набули такі системи: VINTERMAN (Данія), ROAD-94 (VEG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-94) (Норвегія, Фінляндія), ASB-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TRANPO II (Швейцарія)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[20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C05BF" w:rsidRPr="00D95BB4" w:rsidRDefault="002C05BF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EA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EA" w:rsidRPr="00D95BB4" w:rsidRDefault="003102D0" w:rsidP="003102D0">
      <w:pPr>
        <w:pStyle w:val="1"/>
        <w:ind w:left="709"/>
        <w:jc w:val="left"/>
        <w:rPr>
          <w:lang w:val="uk-UA"/>
        </w:rPr>
      </w:pPr>
      <w:bookmarkStart w:id="10" w:name="_Toc29079774"/>
      <w:r w:rsidRPr="00D95BB4">
        <w:rPr>
          <w:lang w:val="uk-UA"/>
        </w:rPr>
        <w:t>1.4</w:t>
      </w:r>
      <w:r w:rsidR="007A3802" w:rsidRPr="00D95BB4">
        <w:rPr>
          <w:lang w:val="uk-UA"/>
        </w:rPr>
        <w:t xml:space="preserve"> </w:t>
      </w:r>
      <w:r w:rsidR="00016805" w:rsidRPr="00D95BB4">
        <w:rPr>
          <w:lang w:val="uk-UA"/>
        </w:rPr>
        <w:t xml:space="preserve">Дія та класифікація </w:t>
      </w:r>
      <w:r w:rsidR="00E97BEA" w:rsidRPr="00D95BB4">
        <w:rPr>
          <w:lang w:val="uk-UA"/>
        </w:rPr>
        <w:t>протиожеледних засобів</w:t>
      </w:r>
      <w:bookmarkEnd w:id="10"/>
      <w:r w:rsidR="00E97BEA" w:rsidRPr="00D95BB4">
        <w:rPr>
          <w:lang w:val="uk-UA"/>
        </w:rPr>
        <w:t xml:space="preserve"> </w:t>
      </w:r>
    </w:p>
    <w:p w:rsidR="00E97BEA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0A5" w:rsidRPr="00D95BB4" w:rsidRDefault="00A830A5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0A5" w:rsidRPr="00D95BB4" w:rsidRDefault="00A830A5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Протиожеледні реагенти </w:t>
      </w:r>
      <w:r w:rsidR="000819A4" w:rsidRPr="00D95BB4">
        <w:rPr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це тверді (сипучі) або рідкі (розчини) засоби різного хімічного складу, які призначені для обробки дорожнього покриття в зимовий період, для боротьби з зимовою слизькістю на автомобільних дорогах загального користування, вулицях і дорогах міст, аеродромів, селищ,  сільських поселень тощо. Вони забезпечують безпеку експлуатації в холодну пору року 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[21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233ED" w:rsidRPr="00D95BB4" w:rsidRDefault="00A830A5" w:rsidP="0042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реагенти мають одну загальну властивість </w:t>
      </w:r>
      <w:r w:rsidR="00D94077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знижувати точку плавлення снігу. При попаданні твердого протиожеледного реагенту на крижану поверхню снігу або льоду, його кристали починають активно вбирати (поглинати) вологу з навколишнього середовища. При переході з твердої фази в рідку реагент починає виділяти тепло, яке і використовується для розтоплення снігу. Новоутворена з розтопленого снігу, льоду і реагенту маса називається розсолом, що має температуру замерзання нижче температури замерзання води. Саме розчин </w:t>
      </w:r>
      <w:r w:rsidR="004233ED" w:rsidRPr="00D95BB4">
        <w:rPr>
          <w:rFonts w:ascii="Times New Roman" w:hAnsi="Times New Roman" w:cs="Times New Roman"/>
          <w:sz w:val="28"/>
          <w:szCs w:val="28"/>
          <w:lang w:val="uk-UA"/>
        </w:rPr>
        <w:t>протиожеледного реагенту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розтоплює лід і запобігає виникненню </w:t>
      </w:r>
      <w:r w:rsidR="004233E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ожеледних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утворень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[22</w:t>
      </w:r>
      <w:r w:rsidR="004233ED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3ED" w:rsidRPr="00D95BB4" w:rsidRDefault="004233ED" w:rsidP="0042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На теперішній час існує величезна кількість та попит на протиожеледні реагенти, але й висуваються досить серйозні вимоги, пов'язані не тільки з ефективністю матеріалів, але і з їх безпекою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[23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B688D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Усі антиожеледні хімреагенти поділяються на такі основні групи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971" w:rsidRPr="00D95BB4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87697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3D" w:rsidRPr="00D95BB4"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0B688D" w:rsidRPr="00D95BB4" w:rsidRDefault="000B688D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88D" w:rsidRPr="00D95BB4" w:rsidRDefault="000B688D" w:rsidP="003102D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 xml:space="preserve">Таблиця 1.3 – </w:t>
      </w:r>
      <w:r w:rsidR="00000D8C" w:rsidRPr="00D95BB4">
        <w:rPr>
          <w:color w:val="000000"/>
          <w:sz w:val="28"/>
          <w:szCs w:val="28"/>
          <w:lang w:val="uk-UA"/>
        </w:rPr>
        <w:t>Класифікація протиожеледних засобів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0B688D" w:rsidRPr="00D95BB4" w:rsidTr="000B688D">
        <w:tc>
          <w:tcPr>
            <w:tcW w:w="959" w:type="dxa"/>
          </w:tcPr>
          <w:p w:rsidR="000B688D" w:rsidRPr="00D95BB4" w:rsidRDefault="00DE7478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691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Протиожеледні засоби </w:t>
            </w:r>
          </w:p>
        </w:tc>
      </w:tr>
      <w:tr w:rsidR="000B688D" w:rsidRPr="00D95BB4" w:rsidTr="000B688D">
        <w:tc>
          <w:tcPr>
            <w:tcW w:w="959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хлоридна</w:t>
            </w:r>
          </w:p>
        </w:tc>
        <w:tc>
          <w:tcPr>
            <w:tcW w:w="6911" w:type="dxa"/>
          </w:tcPr>
          <w:p w:rsidR="000B688D" w:rsidRPr="00D95BB4" w:rsidRDefault="004B4156" w:rsidP="004B4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натрій 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хлористий (NaCl);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кальцій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хлористий (CaCl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Біонорд;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магній 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хлористий (MgCl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Премелт, Бішофіт, ГХМ, Айсмелт (суміш CaCl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MgCl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="000B688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</w:tr>
      <w:tr w:rsidR="000B688D" w:rsidRPr="00D95BB4" w:rsidTr="000B688D">
        <w:tc>
          <w:tcPr>
            <w:tcW w:w="959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карбамід</w:t>
            </w:r>
            <w:r w:rsidR="00000D8C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691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карбамідно-аміачна селітра, сечовина;</w:t>
            </w:r>
          </w:p>
        </w:tc>
      </w:tr>
      <w:tr w:rsidR="000B688D" w:rsidRPr="00D95BB4" w:rsidTr="000B688D">
        <w:tc>
          <w:tcPr>
            <w:tcW w:w="959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нітрат</w:t>
            </w:r>
            <w:r w:rsidR="00000D8C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6911" w:type="dxa"/>
          </w:tcPr>
          <w:p w:rsidR="000B688D" w:rsidRPr="00D95BB4" w:rsidRDefault="000B688D" w:rsidP="004B4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антиожеледний некорозійний склад АНС (до 40% </w:t>
            </w:r>
            <w:r w:rsidR="004B415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кальцію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азотнокислого й до 60% карбаміду); нітрат кальцію, магнію, сечовини;</w:t>
            </w:r>
          </w:p>
        </w:tc>
      </w:tr>
      <w:tr w:rsidR="000B688D" w:rsidRPr="00D95BB4" w:rsidTr="000B688D">
        <w:tc>
          <w:tcPr>
            <w:tcW w:w="959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ацетат</w:t>
            </w:r>
            <w:r w:rsidR="00000D8C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6911" w:type="dxa"/>
          </w:tcPr>
          <w:p w:rsidR="000B688D" w:rsidRPr="00D95BB4" w:rsidRDefault="00000D8C" w:rsidP="00094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кальцієво-магнієв</w:t>
            </w:r>
            <w:r w:rsidR="00D561F7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ацетат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(Ацедор)</w:t>
            </w:r>
            <w:r w:rsidR="00D561F7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09472F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 ацетат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(Нордвей, Дефрост); </w:t>
            </w:r>
            <w:r w:rsidR="0009472F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амоній ацетат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(Антисніг); </w:t>
            </w:r>
            <w:r w:rsidR="0009472F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кальцій ацетат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(Хардвей); </w:t>
            </w:r>
          </w:p>
        </w:tc>
      </w:tr>
      <w:tr w:rsidR="000B688D" w:rsidRPr="00D95BB4" w:rsidTr="000B688D">
        <w:tc>
          <w:tcPr>
            <w:tcW w:w="959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0B688D" w:rsidRPr="00D95BB4" w:rsidRDefault="000B688D" w:rsidP="007E58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форміат</w:t>
            </w:r>
            <w:r w:rsidR="00000D8C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6911" w:type="dxa"/>
          </w:tcPr>
          <w:p w:rsidR="000B688D" w:rsidRPr="00D95BB4" w:rsidRDefault="000B688D" w:rsidP="00B43C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Нордвей</w:t>
            </w:r>
            <w:r w:rsidR="00B43CD7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Clearway, Дефрост, Авіагоризонт.</w:t>
            </w:r>
          </w:p>
        </w:tc>
      </w:tr>
    </w:tbl>
    <w:p w:rsidR="00E97BEA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CD7" w:rsidRPr="00D95BB4" w:rsidRDefault="00B43CD7" w:rsidP="006E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1E4" w:rsidRPr="00D95BB4" w:rsidRDefault="003102D0" w:rsidP="003102D0">
      <w:pPr>
        <w:pStyle w:val="1"/>
        <w:ind w:left="709"/>
        <w:jc w:val="left"/>
        <w:rPr>
          <w:lang w:val="uk-UA"/>
        </w:rPr>
      </w:pPr>
      <w:bookmarkStart w:id="11" w:name="_Toc29079775"/>
      <w:r w:rsidRPr="00D95BB4">
        <w:rPr>
          <w:lang w:val="uk-UA"/>
        </w:rPr>
        <w:lastRenderedPageBreak/>
        <w:t>1.5</w:t>
      </w:r>
      <w:r w:rsidR="007A3802" w:rsidRPr="00D95BB4">
        <w:rPr>
          <w:lang w:val="uk-UA"/>
        </w:rPr>
        <w:t xml:space="preserve"> </w:t>
      </w:r>
      <w:r w:rsidR="005231E4" w:rsidRPr="00D95BB4">
        <w:rPr>
          <w:lang w:val="uk-UA"/>
        </w:rPr>
        <w:t>Склад та характеристика протиожеледних засобів</w:t>
      </w:r>
      <w:bookmarkEnd w:id="11"/>
    </w:p>
    <w:p w:rsidR="005231E4" w:rsidRPr="00D95BB4" w:rsidRDefault="005231E4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1E4" w:rsidRPr="00D95BB4" w:rsidRDefault="005231E4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EA" w:rsidRPr="00D95BB4" w:rsidRDefault="004B4156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Натрій х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лористий (NaCl) – поширений реагент для боротьби з ожеледдю на дорогах. 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>Для дорожніх цілей, використовують найбільш дешевий, брудний хлорид натрію. Таку марку найчастіше називають «Галіт»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Брудно бурий, коричневий колір солі обумовлений великою кількістю глини, піску і сторонніх домішок. Така сіль плавить сніг при температурах не нижче –12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>°С, при нижчій температурі сіль не ефективна, при цьому, розчиняючись, вона залишає липкий нерозчин</w:t>
      </w:r>
      <w:r w:rsidR="0005645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ний осад, через який виникають 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>брудні розводи на склі, корпусі автомобіля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[24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EA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хлористого натрію в якості антиожеледного хімреагенту має великі недоліки, </w:t>
      </w:r>
      <w:r w:rsidR="00AC6798" w:rsidRPr="00D95BB4">
        <w:rPr>
          <w:rFonts w:ascii="Times New Roman" w:hAnsi="Times New Roman" w:cs="Times New Roman"/>
          <w:sz w:val="28"/>
          <w:szCs w:val="28"/>
          <w:lang w:val="uk-UA"/>
        </w:rPr>
        <w:t>він досить агресивний до металоконструкцій і цементобетонних покриттів (іони хлору легко проникають крізь бетон), що прискорює знос і вимагає підвищених витрат на антикорозійний захист</w:t>
      </w:r>
      <w:r w:rsidR="00544547" w:rsidRPr="00D95BB4">
        <w:rPr>
          <w:rFonts w:ascii="Times New Roman" w:hAnsi="Times New Roman" w:cs="Times New Roman"/>
          <w:sz w:val="28"/>
          <w:szCs w:val="28"/>
          <w:lang w:val="uk-UA"/>
        </w:rPr>
        <w:t>. А також забруднює ґрунт,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узбочин</w:t>
      </w:r>
      <w:r w:rsidR="00544547" w:rsidRPr="00D95BB4">
        <w:rPr>
          <w:rFonts w:ascii="Times New Roman" w:hAnsi="Times New Roman" w:cs="Times New Roman"/>
          <w:sz w:val="28"/>
          <w:szCs w:val="28"/>
          <w:lang w:val="uk-UA"/>
        </w:rPr>
        <w:t>и й ст</w:t>
      </w:r>
      <w:r w:rsidR="00056455"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4547" w:rsidRPr="00D95BB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[25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EA" w:rsidRPr="00D95BB4" w:rsidRDefault="00000D8C" w:rsidP="00B43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Кальцій хлористий (</w:t>
      </w:r>
      <w:r w:rsidR="00544547" w:rsidRPr="00D95BB4">
        <w:rPr>
          <w:rFonts w:ascii="Times New Roman" w:hAnsi="Times New Roman" w:cs="Times New Roman"/>
          <w:sz w:val="28"/>
          <w:szCs w:val="28"/>
          <w:lang w:val="uk-UA"/>
        </w:rPr>
        <w:t>CaCl</w:t>
      </w:r>
      <w:r w:rsidR="00544547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 якості самостійного хімреагенту на автомобільних дорогах. 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лавить лід при температурі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до мінус</w:t>
      </w:r>
      <w:r w:rsidR="00775C6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775C6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>°С. Процес розчинення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кальцію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хлориду у воді проходить з бурхливим виділенням тепла </w:t>
      </w:r>
      <w:r w:rsidR="00775C68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екзотермічна реакція. Процес плавлення льоду проходить швидше, ніж у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натрію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хлориду. Але в той же час </w:t>
      </w:r>
      <w:r w:rsidR="004B4156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кальцію 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хлорид швидко втрачає концентрацію, а коли розсіл остигає, кальцієва сіль </w:t>
      </w:r>
      <w:r w:rsidR="00D22503" w:rsidRPr="00D95BB4">
        <w:rPr>
          <w:rFonts w:ascii="Times New Roman" w:hAnsi="Times New Roman" w:cs="Times New Roman"/>
          <w:sz w:val="28"/>
          <w:szCs w:val="28"/>
          <w:lang w:val="uk-UA"/>
        </w:rPr>
        <w:t>хлоридно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ї кислоти може швидко замерзнути і привести до появи </w:t>
      </w:r>
      <w:r w:rsidR="00D22503" w:rsidRPr="00D95B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>вторинно</w:t>
      </w:r>
      <w:r w:rsidR="00D22503" w:rsidRPr="00D95BB4">
        <w:rPr>
          <w:rFonts w:ascii="Times New Roman" w:hAnsi="Times New Roman" w:cs="Times New Roman"/>
          <w:sz w:val="28"/>
          <w:szCs w:val="28"/>
          <w:lang w:val="uk-UA"/>
        </w:rPr>
        <w:t>ї»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ожеледі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3CD7" w:rsidRPr="00D95BB4">
        <w:rPr>
          <w:lang w:val="uk-UA"/>
        </w:rPr>
        <w:t xml:space="preserve"> 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утворює на дорозі маслянисту плівку, яка збільшує гальмовий шлях</w:t>
      </w:r>
      <w:r w:rsidR="00FB09C4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орми витрати хлористого кальц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ію в середньому на 30-40% нижче.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оліпшує стан прилеглих </w:t>
      </w:r>
      <w:r w:rsidR="0097539A" w:rsidRPr="00D95BB4">
        <w:rPr>
          <w:rFonts w:ascii="Times New Roman" w:hAnsi="Times New Roman" w:cs="Times New Roman"/>
          <w:sz w:val="28"/>
          <w:szCs w:val="28"/>
          <w:lang w:val="uk-UA"/>
        </w:rPr>
        <w:t>ґрунтових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поверхонь. Кальцій заміщу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є натрій, який накопичився в ґрунті за час використання техн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ічної солі,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 такий спосіб удобрює його.</w:t>
      </w:r>
    </w:p>
    <w:p w:rsidR="00B43CD7" w:rsidRPr="00D95BB4" w:rsidRDefault="0047111E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Недоліком також є негатив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ний вплив на стан одягу (особливо, хутряної), а також те, що хлорид кальцію здатний привести до появи подразнень на людській шкірі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[26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EA" w:rsidRPr="00D95BB4" w:rsidRDefault="004B4156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Магній х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лористий 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(MgCl</w:t>
      </w:r>
      <w:r w:rsidR="00B43CD7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ця сіль більш</w:t>
      </w:r>
      <w:r w:rsidR="00C17E2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ніж наполовину складається з шести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водного хлористого магнію. Інша частина </w:t>
      </w:r>
      <w:r w:rsidR="005C7806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домішки інших солей і хімічних сполук</w:t>
      </w:r>
      <w:r w:rsidR="00C17E2D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найбільш ефективний при низьких температура</w:t>
      </w:r>
      <w:r w:rsidR="00B43CD7" w:rsidRPr="00D95BB4">
        <w:rPr>
          <w:rFonts w:ascii="Times New Roman" w:hAnsi="Times New Roman" w:cs="Times New Roman"/>
          <w:sz w:val="28"/>
          <w:szCs w:val="28"/>
          <w:lang w:val="uk-UA"/>
        </w:rPr>
        <w:t>х (–25 °С) . З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апобігає утворенню льоду протягом двох-трьох днів з моменту застосування. Він не створює білого порошкоподібного нальоту при висиханні на відміну від більшості хімреагентів. </w:t>
      </w:r>
      <w:r w:rsidR="00C17E2D" w:rsidRPr="00D95BB4">
        <w:rPr>
          <w:rFonts w:ascii="Times New Roman" w:hAnsi="Times New Roman" w:cs="Times New Roman"/>
          <w:sz w:val="28"/>
          <w:szCs w:val="28"/>
          <w:lang w:val="uk-UA"/>
        </w:rPr>
        <w:t>Має підвищену агресивніст</w:t>
      </w:r>
      <w:r w:rsidR="00CA3941" w:rsidRPr="00D95BB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17E2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 металів і цементобетонних споруд (магнезіальних корозія, через вплив магнію бетон починає кришитися). Магній має здатність до накопичення в ґрунті, що призводить до розбалансування </w:t>
      </w:r>
      <w:r w:rsidR="006F0744" w:rsidRPr="00D95BB4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17E2D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складу, також згубний для рослин – при попаданні на зелені пагони, вони відмирають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[27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97BEA" w:rsidRPr="00D95BB4" w:rsidRDefault="00C17E2D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арбамід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(NH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CO)</w:t>
      </w:r>
      <w:r w:rsidRPr="00D95B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азвичай використовується як добриво для потреб сільського господарства. Карбамід має невисокі плавильні можливості, 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>використання його в чистому вигляді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можливо при температурах не нижче −7 </w:t>
      </w:r>
      <w:r w:rsidR="0097539A" w:rsidRPr="00D95BB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C (при –10</w:t>
      </w:r>
      <w:r w:rsidR="0097539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°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С карбамід практично не плавить лід). Корозійний вплив на цементобетон розчинів карбаміду більше в порівнянні з водою, тому даний хімреагент рекомендується використовувати тільки на асфальтобетонних покриттях.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>икористовує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як складова багатокомпонентних реагентів, а також як протиожеледний реагент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для особливих зон (наприклад – дитячих майданчиків)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Карб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амід малотоксичний для людини,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не впливає на взуття і хутро. Його використовують в жувальних гумках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зволожуючих косметичних засобах (кремах, кондиціонерах і масках), він здатний утримувати вологу</w:t>
      </w:r>
      <w:r w:rsidR="003F474B" w:rsidRPr="00D95BB4">
        <w:rPr>
          <w:rFonts w:ascii="Times New Roman" w:hAnsi="Times New Roman" w:cs="Times New Roman"/>
          <w:sz w:val="28"/>
          <w:szCs w:val="28"/>
          <w:lang w:val="uk-UA"/>
        </w:rPr>
        <w:t>. Є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важливим і необхідним добривом, постачальником азоту рослинам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[28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EA" w:rsidRPr="00D95BB4" w:rsidRDefault="003F474B" w:rsidP="008F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Нітрати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(сіль нітратної кислоти, де аніон – NO</w:t>
      </w:r>
      <w:r w:rsidR="008F7AAC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9472F"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−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згубні для природи. Погано впливають на 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Використовується в основному на злітно-посадочних смугах через відносно низьку корозійну активність або в обмежених обсягах на мостах.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До позитивних якостей належить те, що </w:t>
      </w:r>
      <w:r w:rsidR="008F7AA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деякі катіони нітратів 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є добривами для рослин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>[29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BEA" w:rsidRPr="00D95BB4" w:rsidRDefault="00312B77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Ацетати 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>(солі оцтової кислоти, де аніони CH</w:t>
      </w:r>
      <w:r w:rsidR="00567A33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>COO</w:t>
      </w:r>
      <w:r w:rsidR="00567A33"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−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="00567A33" w:rsidRPr="00D95BB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ефектив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при низьких температурах (до –50 °С) за рахунок екзотермічних реакцій 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(виділення тепла) при взаємодії з водою або снігом, використову</w:t>
      </w:r>
      <w:r w:rsidR="00007A1A" w:rsidRPr="00D95B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>ться для боротьби з памороззю</w:t>
      </w:r>
      <w:r w:rsidR="006D5528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при різких перепадах мінусових температур. Ацетатні хімреагенти здатні за найкоротший час забезпечити необхідні зчіпні якості покриттів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[30]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Ацетати не створюють мильної плівки, мають здатність утримуватися на покриттях навіть після їх механічного очищення, а при сприятливих погодних умовах можуть зберігати свої захисні властивості понад чотири доби без необхідності повторної обробки. </w:t>
      </w:r>
      <w:r w:rsidR="00007A1A" w:rsidRPr="00D95BB4">
        <w:rPr>
          <w:rFonts w:ascii="Times New Roman" w:hAnsi="Times New Roman" w:cs="Times New Roman"/>
          <w:sz w:val="28"/>
          <w:szCs w:val="28"/>
          <w:lang w:val="uk-UA"/>
        </w:rPr>
        <w:t>Володіють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досить щадним впливом на метал. При контакті з водою частина ацетату переходить знову в оцтову кислоту, що супроводжується характерним запахом. Не використовують ацетати в місті, запах оцту у деяких людей викликає задуху, нудоту і запаморочення. Тому протиожеледн</w:t>
      </w:r>
      <w:r w:rsidR="004010E7"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7A3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реагенти на основі ацетатів використовуються тільки на добре провітрюваних територіях (мости, естакади, або аеродроми)</w:t>
      </w:r>
      <w:r w:rsidR="00E97BE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Період їх повного розкладання в природі становить близько 15-30 діб. </w:t>
      </w:r>
    </w:p>
    <w:p w:rsidR="00E97BEA" w:rsidRPr="00D95BB4" w:rsidRDefault="00E97BEA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Кальцієво-магнієвий ацетат</w:t>
      </w:r>
      <w:r w:rsidR="00416E2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A4" w:rsidRPr="00D95BB4">
        <w:rPr>
          <w:rFonts w:ascii="Times New Roman" w:hAnsi="Times New Roman" w:cs="Times New Roman"/>
          <w:sz w:val="28"/>
          <w:szCs w:val="28"/>
          <w:lang w:val="uk-UA"/>
        </w:rPr>
        <w:t>– 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айбільш ефективний при видаленні льодоутворень при температурі повітря до –15</w:t>
      </w:r>
      <w:r w:rsidR="00416E2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°C. Іншою особливістю даного реагенту є низька корозійна здатність. Випробування реагенту, які провели у Великобританії, показали, що </w:t>
      </w:r>
      <w:r w:rsidR="00416E2B" w:rsidRPr="00D95BB4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є некородуючим матеріалом відносно сталевої арматури у цементобетоні й може затримувати корозію, що починається, викликану попереднім використанням солі (NaСl) у якості протиожеледного матеріалу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[31]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Важливим позитивним фактором є його екологічність</w:t>
      </w:r>
      <w:r w:rsidR="0035236F" w:rsidRPr="00D95B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він піддається біохімічному розкладанню, не ущільнює ґрунт, складові хімреагенту є добривом для рослин, підсилюють біологічну активність ґрунтів. Дорожні покриття, оброблені таким реагентом, мають високі зчіпні якості, що знижує аварійність на дорогах. </w:t>
      </w:r>
    </w:p>
    <w:p w:rsidR="002C05BF" w:rsidRPr="00D95BB4" w:rsidRDefault="004B4156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Калій а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цетат – температура евтектики в даного реагенту при концентрації 55 % мінус 70</w:t>
      </w:r>
      <w:r w:rsidR="00416E2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°C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У комбінації діючих речовин з комплексом присадок, забезпечує ефективний захист аеродромних покриттів і вузлів літаків від корозії. Реагент здатний попереджати або видаляти ожеледь у будь-яких погодно-кліматичних ситуаціях, ефективно боротися з льодом як у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звичайних умовах утворення ожеледі при температурах близько 0 °С, так і в екстремальних, коли інші хімреагенти не в змозі видаляти лід, а саме в умовах «крижаного дощу» і паморозі. Рідка форма реагенту видаляє лід і паморозь за дуже короткий термін. Проведені дослідження й досвід застосування хімреагенту показали, що для досягнення прийнятного значення коефіцієнта зчеплення потрібно від 5 хвилин часу (залежно від погодних умов)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[32]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5BF" w:rsidRPr="00D95BB4" w:rsidRDefault="004B4156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Амоній а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цетат − рідкий протиожеле</w:t>
      </w:r>
      <w:r w:rsidR="0009472F" w:rsidRPr="00D95BB4">
        <w:rPr>
          <w:rFonts w:ascii="Times New Roman" w:hAnsi="Times New Roman" w:cs="Times New Roman"/>
          <w:sz w:val="28"/>
          <w:szCs w:val="28"/>
          <w:lang w:val="uk-UA"/>
        </w:rPr>
        <w:t>дний реагент, являє собою 30 %</w:t>
      </w:r>
      <w:r w:rsidR="0009472F" w:rsidRPr="00D95BB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09472F" w:rsidRPr="00D95BB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водний розчин ацетату амонію. Прозорий, безбарвний, із запахом оцту й аміаку. Для зниження запаху в нього вводиться спеціальна добавка. Реагент не містить хлору, позитивно впливає на ґрунт, не виявляє шкідливого впливу на зелені насадження. Евтектична температура −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°С при 30 %-</w:t>
      </w:r>
      <w:r w:rsidR="001958BD" w:rsidRPr="00D95B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ій концентрації. Для фіксації розчину на поверхні покриття в нього вводяться добавки водорозчинних ефірів целюлози.</w:t>
      </w:r>
    </w:p>
    <w:p w:rsidR="002C05BF" w:rsidRPr="00D95BB4" w:rsidRDefault="002C05BF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 практиці експлуатації аеропортів знаходять застосування хімреагенти на основі солей мурашиної (метанової) кислоти – форміати. Вони не мають запаху, швидко розкладаються на вуглекислий газ і воду, мають високу плавильну здатність (температура замерзання нижче –</w:t>
      </w:r>
      <w:r w:rsidR="00E74E5F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°С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) і низьку корозійну активність. У порівнянні з рідкими ацетатними реагентами, рідкий форміатний антиожеледний хімреагент має менший час біорозпаду з дещо кращими експлуатаційними характеристиками. Дані реагенти використовуються як для дорожніх покриттів, так і для аеродромних. Відмінність полягає в різній їх щільності, дорожній 40%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ий − початок кристалізації 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>– 40 °С, 25%-в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>20 °С, аеродромний 50%-в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EC6328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65 °С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[33]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05BF" w:rsidRPr="00D95BB4" w:rsidRDefault="00EC6328" w:rsidP="00EC6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Нордвей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>, Clearway, Дефрост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рідкі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або гранульован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>і протиожеледні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реагент</w:t>
      </w:r>
      <w:r w:rsidR="00CC13B6" w:rsidRPr="00D95B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>а форміатній основі, призначені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на злітно-посадкових смугах, руліжних доріжках і на місцях стоянок повітряних суден у зимовий період. Не міст</w:t>
      </w:r>
      <w:r w:rsidR="00F72D6B" w:rsidRPr="00D95BB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ть хлорних компонентів і поверхнево-а</w:t>
      </w:r>
      <w:r w:rsidR="00F72D6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ктивних речовин. Ефективні до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– 45 °С</w:t>
      </w:r>
      <w:r w:rsidR="00F34BA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[34]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5BF" w:rsidRPr="00D95BB4" w:rsidRDefault="00EC6328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астосовуються в районах з екстремальними кліматичними умовами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>. Не корозійно-активн</w:t>
      </w:r>
      <w:r w:rsidR="00140076"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 всіх матеріалів</w:t>
      </w:r>
      <w:r w:rsidR="00140076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37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які застосовуються в авіабудуванні і в авіаційній наземній техніці.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Є екологічно чистим</w:t>
      </w:r>
      <w:r w:rsidR="00140076" w:rsidRPr="00D95B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й токсикологічно безпечним</w:t>
      </w:r>
      <w:r w:rsidR="00140076" w:rsidRPr="00D95B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для флори й фауни реагент</w:t>
      </w:r>
      <w:r w:rsidR="00F94369" w:rsidRPr="00D95BB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 класом небезпеки 4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(безпечні). Фізико-хімічні й експлуатаційні показники підтверджені сертифікаційними випробуваннями реагентів і забезпечують нормативні вимоги цивільної авіації по утримуванню і антиожеледному захисту аеродромних покриттів. Реагенти відповідають міжнародному стандарту AMS 1435</w:t>
      </w:r>
      <w:r w:rsidR="001107D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[35]</w:t>
      </w:r>
      <w:r w:rsidR="002C05BF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5BF" w:rsidRPr="00D95BB4" w:rsidRDefault="002C05BF" w:rsidP="00340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D33" w:rsidRPr="00D95BB4" w:rsidRDefault="003F0D33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A2" w:rsidRPr="00D95BB4" w:rsidRDefault="003102D0" w:rsidP="003102D0">
      <w:pPr>
        <w:pStyle w:val="1"/>
        <w:ind w:left="709"/>
        <w:jc w:val="left"/>
        <w:rPr>
          <w:lang w:val="uk-UA"/>
        </w:rPr>
      </w:pPr>
      <w:bookmarkStart w:id="12" w:name="_Toc29079776"/>
      <w:r w:rsidRPr="00D95BB4">
        <w:rPr>
          <w:lang w:val="uk-UA"/>
        </w:rPr>
        <w:t>1.6</w:t>
      </w:r>
      <w:r w:rsidR="007A3802" w:rsidRPr="00D95BB4">
        <w:rPr>
          <w:lang w:val="uk-UA"/>
        </w:rPr>
        <w:t xml:space="preserve"> </w:t>
      </w:r>
      <w:r w:rsidR="00A131A2" w:rsidRPr="00D95BB4">
        <w:rPr>
          <w:lang w:val="uk-UA"/>
        </w:rPr>
        <w:t xml:space="preserve">Вплив на </w:t>
      </w:r>
      <w:r w:rsidR="007E588D" w:rsidRPr="00D95BB4">
        <w:rPr>
          <w:lang w:val="uk-UA"/>
        </w:rPr>
        <w:t>навколишнє</w:t>
      </w:r>
      <w:r w:rsidR="00A131A2" w:rsidRPr="00D95BB4">
        <w:rPr>
          <w:lang w:val="uk-UA"/>
        </w:rPr>
        <w:t xml:space="preserve"> середовище </w:t>
      </w:r>
      <w:r w:rsidR="004D10BC" w:rsidRPr="00D95BB4">
        <w:rPr>
          <w:lang w:val="uk-UA"/>
        </w:rPr>
        <w:t>проти</w:t>
      </w:r>
      <w:r w:rsidR="00A131A2" w:rsidRPr="00D95BB4">
        <w:rPr>
          <w:lang w:val="uk-UA"/>
        </w:rPr>
        <w:t>ожеледних солей</w:t>
      </w:r>
      <w:bookmarkEnd w:id="12"/>
    </w:p>
    <w:p w:rsidR="00A131A2" w:rsidRPr="00D95BB4" w:rsidRDefault="00A131A2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37B" w:rsidRPr="00D95BB4" w:rsidRDefault="00DF037B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A2" w:rsidRPr="00D95BB4" w:rsidRDefault="00A131A2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антиожеледних рідин. Найбільшого поширення набули </w:t>
      </w:r>
      <w:r w:rsidRPr="00D95BB4">
        <w:rPr>
          <w:rFonts w:ascii="Times New Roman" w:hAnsi="Times New Roman" w:cs="Times New Roman"/>
          <w:iCs/>
          <w:sz w:val="28"/>
          <w:szCs w:val="28"/>
          <w:lang w:val="uk-UA"/>
        </w:rPr>
        <w:t>хлористі сполуки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поварена сіль. </w:t>
      </w:r>
    </w:p>
    <w:p w:rsidR="007E588D" w:rsidRPr="00D95BB4" w:rsidRDefault="007E588D" w:rsidP="007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хімічних реакцій антиожеледних солей з іншими неорганічними речовинами, що утворюються в процесі експлуатації наземних транспортних шляхів (продукти згоряння палива, продукти корозії, продукти стирання тощо), навесні, з підвищенням температури повітря, значно зростає. Продукти експлуатації транспортних шляхів змиваються дощами і у вигляді розчинів і суспензій, реагують з антиожеледними солями, утворюючи різні, часто токсичні сполуки. Глибина їх проникнення у ґрунт залежить від їх розчинності у воді, здатності вступати в хімічні реакції та самоочисної спроможності самих ґрунтів. У верхніх шарах ґрунту (до 15 </w:t>
      </w:r>
      <w:r w:rsidRPr="00D95BB4">
        <w:rPr>
          <w:rFonts w:ascii="Times New Roman" w:hAnsi="Times New Roman" w:cs="Times New Roman"/>
          <w:iCs/>
          <w:sz w:val="28"/>
          <w:szCs w:val="28"/>
          <w:lang w:val="uk-UA"/>
        </w:rPr>
        <w:t>см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) солей відкладається у 1,5…2,5 рази більше, ніж у нижніх. Особливо багато солей накопичується в ґрунті розділових смуг автомагістралей.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У порівнянні з іншими речовинами хлориди можуть проникати у ґрунт найглибше, досягаючи ґрунтових вод.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З віддаленням від дороги концентрація хлоридів у ґрунті зменшується. Характер зміни концентрації різний, залежно від тривалості та інтенсивності </w:t>
      </w:r>
      <w:r w:rsidRPr="00D95BB4">
        <w:rPr>
          <w:sz w:val="28"/>
          <w:szCs w:val="28"/>
          <w:lang w:val="uk-UA"/>
        </w:rPr>
        <w:lastRenderedPageBreak/>
        <w:t>використання антиожеледних солей, оскільки іони натрію мають здатність до акумуляції (накопичення в ґрунті з</w:t>
      </w:r>
      <w:r w:rsidR="001107D3" w:rsidRPr="00D95BB4">
        <w:rPr>
          <w:sz w:val="28"/>
          <w:szCs w:val="28"/>
          <w:lang w:val="uk-UA"/>
        </w:rPr>
        <w:t xml:space="preserve"> плином часу</w:t>
      </w:r>
      <w:r w:rsidRPr="00D95BB4">
        <w:rPr>
          <w:sz w:val="28"/>
          <w:szCs w:val="28"/>
          <w:lang w:val="uk-UA"/>
        </w:rPr>
        <w:t xml:space="preserve">).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iCs/>
          <w:sz w:val="28"/>
          <w:szCs w:val="28"/>
          <w:lang w:val="uk-UA"/>
        </w:rPr>
        <w:t>Під впливом антиожеле</w:t>
      </w:r>
      <w:r w:rsidR="00067DF4" w:rsidRPr="00D95BB4">
        <w:rPr>
          <w:iCs/>
          <w:sz w:val="28"/>
          <w:szCs w:val="28"/>
          <w:lang w:val="uk-UA"/>
        </w:rPr>
        <w:t>дних солей структура та фізико-</w:t>
      </w:r>
      <w:r w:rsidRPr="00D95BB4">
        <w:rPr>
          <w:iCs/>
          <w:sz w:val="28"/>
          <w:szCs w:val="28"/>
          <w:lang w:val="uk-UA"/>
        </w:rPr>
        <w:t>хімічні властивості ґрунтів погіршуються</w:t>
      </w:r>
      <w:r w:rsidRPr="00D95BB4">
        <w:rPr>
          <w:sz w:val="28"/>
          <w:szCs w:val="28"/>
          <w:lang w:val="uk-UA"/>
        </w:rPr>
        <w:t xml:space="preserve">. Глинисті ґрунти стають нестійкими, легко розмиваються водою, в результаті чого розвиваються ерозійні процеси. З ґрунтів вимиваються мінеральні речовини, необхідні для живлення рослин, підвищується водневий показник </w:t>
      </w:r>
      <w:r w:rsidRPr="00D95BB4">
        <w:rPr>
          <w:iCs/>
          <w:sz w:val="28"/>
          <w:szCs w:val="28"/>
          <w:lang w:val="uk-UA"/>
        </w:rPr>
        <w:t>pH</w:t>
      </w:r>
      <w:r w:rsidRPr="00D95BB4">
        <w:rPr>
          <w:i/>
          <w:iCs/>
          <w:sz w:val="28"/>
          <w:szCs w:val="28"/>
          <w:lang w:val="uk-UA"/>
        </w:rPr>
        <w:t xml:space="preserve"> </w:t>
      </w:r>
      <w:r w:rsidRPr="00D95BB4">
        <w:rPr>
          <w:sz w:val="28"/>
          <w:szCs w:val="28"/>
          <w:lang w:val="uk-UA"/>
        </w:rPr>
        <w:t>(у 1,3…1,5 рази). Іони кальцію, що містяться в ґрунтах і підвищують їх родючість, заміщуються іонами натрію. Це порушує природну іонну рівновагу та нормальне живлення рослин</w:t>
      </w:r>
      <w:r w:rsidR="001107D3" w:rsidRPr="00D95BB4">
        <w:rPr>
          <w:sz w:val="28"/>
          <w:szCs w:val="28"/>
          <w:lang w:val="uk-UA"/>
        </w:rPr>
        <w:t xml:space="preserve"> [36]</w:t>
      </w:r>
      <w:r w:rsidRPr="00D95BB4">
        <w:rPr>
          <w:sz w:val="28"/>
          <w:szCs w:val="28"/>
          <w:lang w:val="uk-UA"/>
        </w:rPr>
        <w:t xml:space="preserve">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iCs/>
          <w:sz w:val="28"/>
          <w:szCs w:val="28"/>
          <w:lang w:val="uk-UA"/>
        </w:rPr>
        <w:t>Шкідливий вплив антиожеледних реагентів на зелені насадження</w:t>
      </w:r>
      <w:r w:rsidRPr="00D95BB4">
        <w:rPr>
          <w:i/>
          <w:iCs/>
          <w:sz w:val="28"/>
          <w:szCs w:val="28"/>
          <w:lang w:val="uk-UA"/>
        </w:rPr>
        <w:t xml:space="preserve"> </w:t>
      </w:r>
      <w:r w:rsidRPr="00D95BB4">
        <w:rPr>
          <w:sz w:val="28"/>
          <w:szCs w:val="28"/>
          <w:lang w:val="uk-UA"/>
        </w:rPr>
        <w:t xml:space="preserve">проявляється як при прямому контакті з надземними частинами рослин, так і через кореневу систему. Прямий контакт з солями призводить до безпосереднього руйнування тканин рослин, особливо їх кори.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Зимою, в період вегетативного відпочинку, стійкість рослин до впливу солей найбільша. Навесні вона різко знижується. У цей період, коли починається активний ріст і розвиток рослин, соляні розчини, що стікають з доріг внаслідок танення снігу, мають найбільший негативний вплив на насадження. Іони натрію, що накопичуються в ґрунті, перешкоджають засвоєнню кореневою системою поживних речовин і води. Цей ефект особливо посилюється, якщо катіони натрію попадають в тканини рослин.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Концентрація в листі аніонів хлору порушує нормальний процес фотосинтезу. Недостатня кількість хлорофілу в них (такий стан називають </w:t>
      </w:r>
      <w:r w:rsidRPr="00D95BB4">
        <w:rPr>
          <w:iCs/>
          <w:sz w:val="28"/>
          <w:szCs w:val="28"/>
          <w:lang w:val="uk-UA"/>
        </w:rPr>
        <w:t>хлорозом</w:t>
      </w:r>
      <w:r w:rsidRPr="00D95BB4">
        <w:rPr>
          <w:sz w:val="28"/>
          <w:szCs w:val="28"/>
          <w:lang w:val="uk-UA"/>
        </w:rPr>
        <w:t>) призводить до пожовтіння листя, їх висихання і відмирання. Особливо чутливі до дії солей хвойні дерева. Як результат негативного впливу – у них жовтіє і опадає хвоя</w:t>
      </w:r>
      <w:r w:rsidR="001107D3" w:rsidRPr="00D95BB4">
        <w:rPr>
          <w:sz w:val="28"/>
          <w:szCs w:val="28"/>
          <w:lang w:val="uk-UA"/>
        </w:rPr>
        <w:t xml:space="preserve"> [37]</w:t>
      </w:r>
      <w:r w:rsidRPr="00D95BB4">
        <w:rPr>
          <w:sz w:val="28"/>
          <w:szCs w:val="28"/>
          <w:lang w:val="uk-UA"/>
        </w:rPr>
        <w:t xml:space="preserve">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В результаті отруєння антиожеледними солями гинуть ссавці та птиця. Найбільш чутливими є зайці, перепели, голуби. При попаданні соляних розчинів у водойми гине риба. Масштаб загибелі залежить від виду та віку риб, температури води, концентрації хлоридів та тривалості їх дії. Сіль згубна і для інших мешканців водойм, наприклад дафній.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lastRenderedPageBreak/>
        <w:t xml:space="preserve">Просочуючись у ґрунтові води, антиожеледні солі збільшують в’язкість та зменшують швидкість їх руху. Концентрація солей в ґрунтових водах за решти рівних умов залежить від топографічних, гідрологічних та </w:t>
      </w:r>
      <w:r w:rsidR="004B4156" w:rsidRPr="00D95BB4">
        <w:rPr>
          <w:sz w:val="28"/>
          <w:szCs w:val="28"/>
          <w:lang w:val="uk-UA"/>
        </w:rPr>
        <w:t>ґ</w:t>
      </w:r>
      <w:r w:rsidRPr="00D95BB4">
        <w:rPr>
          <w:sz w:val="28"/>
          <w:szCs w:val="28"/>
          <w:lang w:val="uk-UA"/>
        </w:rPr>
        <w:t xml:space="preserve">рунтовогеологічних умов місцевості, а також від середньої температури повітря і кількості опадів. </w:t>
      </w:r>
    </w:p>
    <w:p w:rsidR="007E588D" w:rsidRPr="00D95BB4" w:rsidRDefault="007E588D" w:rsidP="007E588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Менші негативні наслідки для навколишнього середовища спричиняються при використанні для боротьби з ожеледицею інших хімічних речовин, таких як </w:t>
      </w:r>
      <w:r w:rsidRPr="00D95BB4">
        <w:rPr>
          <w:iCs/>
          <w:sz w:val="28"/>
          <w:szCs w:val="28"/>
          <w:lang w:val="uk-UA"/>
        </w:rPr>
        <w:t xml:space="preserve">сульфати, фосфати і </w:t>
      </w:r>
      <w:r w:rsidR="008D7CBF" w:rsidRPr="00D95BB4">
        <w:rPr>
          <w:iCs/>
          <w:sz w:val="28"/>
          <w:szCs w:val="28"/>
          <w:lang w:val="uk-UA"/>
        </w:rPr>
        <w:t>форміати</w:t>
      </w:r>
      <w:r w:rsidRPr="00D95BB4">
        <w:rPr>
          <w:iCs/>
          <w:sz w:val="28"/>
          <w:szCs w:val="28"/>
          <w:lang w:val="uk-UA"/>
        </w:rPr>
        <w:t xml:space="preserve"> кальцію, натрію і магнію, спирти і гл</w:t>
      </w:r>
      <w:r w:rsidR="00C61B1D" w:rsidRPr="00D95BB4">
        <w:rPr>
          <w:iCs/>
          <w:sz w:val="28"/>
          <w:szCs w:val="28"/>
          <w:lang w:val="uk-UA"/>
        </w:rPr>
        <w:t>і</w:t>
      </w:r>
      <w:r w:rsidRPr="00D95BB4">
        <w:rPr>
          <w:iCs/>
          <w:sz w:val="28"/>
          <w:szCs w:val="28"/>
          <w:lang w:val="uk-UA"/>
        </w:rPr>
        <w:t>колі</w:t>
      </w:r>
      <w:r w:rsidRPr="00D95BB4">
        <w:rPr>
          <w:sz w:val="28"/>
          <w:szCs w:val="28"/>
          <w:lang w:val="uk-UA"/>
        </w:rPr>
        <w:t>. До недоліків їх використання можна віднести такі: спиртові</w:t>
      </w:r>
      <w:r w:rsidR="008D7CBF" w:rsidRPr="00D95BB4">
        <w:rPr>
          <w:sz w:val="28"/>
          <w:szCs w:val="28"/>
          <w:lang w:val="uk-UA"/>
        </w:rPr>
        <w:t xml:space="preserve"> </w:t>
      </w:r>
      <w:r w:rsidR="003C5C03" w:rsidRPr="00D95BB4">
        <w:rPr>
          <w:sz w:val="28"/>
          <w:szCs w:val="28"/>
          <w:lang w:val="uk-UA"/>
        </w:rPr>
        <w:t>сполуки</w:t>
      </w:r>
      <w:r w:rsidRPr="00D95BB4">
        <w:rPr>
          <w:sz w:val="28"/>
          <w:szCs w:val="28"/>
          <w:lang w:val="uk-UA"/>
        </w:rPr>
        <w:t xml:space="preserve"> менш е</w:t>
      </w:r>
      <w:r w:rsidR="008D7CBF" w:rsidRPr="00D95BB4">
        <w:rPr>
          <w:sz w:val="28"/>
          <w:szCs w:val="28"/>
          <w:lang w:val="uk-UA"/>
        </w:rPr>
        <w:t>фективні у порівнянні з солями, форміатні –</w:t>
      </w:r>
      <w:r w:rsidRPr="00D95BB4">
        <w:rPr>
          <w:sz w:val="28"/>
          <w:szCs w:val="28"/>
          <w:lang w:val="uk-UA"/>
        </w:rPr>
        <w:t xml:space="preserve"> дорожчі, сульфати спричиняють руйнівну дію на цементобетонні і асфальтобетонні покриття, а також залізобетонні конструкції мостів і шляхопроводів. Крім того, ефективність їх застосування різко знижується при температурах атмосферного повітря нижче – 5 °С. </w:t>
      </w:r>
    </w:p>
    <w:p w:rsidR="007E588D" w:rsidRPr="00D95BB4" w:rsidRDefault="007E588D" w:rsidP="00031A6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iCs/>
          <w:sz w:val="28"/>
          <w:szCs w:val="28"/>
          <w:lang w:val="uk-UA"/>
        </w:rPr>
        <w:t>Оптимальним, з точки зору зменшення негативного впливу на навколишнє середовище, може бути використання комбінацій різних антиожеледних матеріалів, в залежності від природних умов</w:t>
      </w:r>
      <w:r w:rsidRPr="00D95BB4">
        <w:rPr>
          <w:sz w:val="28"/>
          <w:szCs w:val="28"/>
          <w:lang w:val="uk-UA"/>
        </w:rPr>
        <w:t>. Так, хлориди можна рекомендувати використовувати лише на особливо небезпечних ділянках доріг в суміші з дрібним піском, нітратами і сульфатами. У цьому випадку витрата хлоридів знижується на 30…40 %. При наявності на проїзній частині шару снігу замість того, щоб розсипати сіль, можна рекомендувати проводити видалення снігу за допомогою снігоприбиральних машин</w:t>
      </w:r>
      <w:r w:rsidR="008D7CBF" w:rsidRPr="00D95BB4">
        <w:rPr>
          <w:sz w:val="28"/>
          <w:szCs w:val="28"/>
          <w:lang w:val="uk-UA"/>
        </w:rPr>
        <w:t xml:space="preserve"> [38]</w:t>
      </w:r>
      <w:r w:rsidRPr="00D95BB4">
        <w:rPr>
          <w:sz w:val="28"/>
          <w:szCs w:val="28"/>
          <w:lang w:val="uk-UA"/>
        </w:rPr>
        <w:t>.</w:t>
      </w:r>
    </w:p>
    <w:p w:rsidR="005768B2" w:rsidRPr="00D95BB4" w:rsidRDefault="007E588D" w:rsidP="00031A6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Застосування хлоридів в невеликих кількостях (10…20 </w:t>
      </w:r>
      <w:r w:rsidRPr="00D95BB4">
        <w:rPr>
          <w:iCs/>
          <w:sz w:val="28"/>
          <w:szCs w:val="28"/>
          <w:lang w:val="uk-UA"/>
        </w:rPr>
        <w:t>г/м</w:t>
      </w:r>
      <w:r w:rsidRPr="00D95BB4">
        <w:rPr>
          <w:iCs/>
          <w:position w:val="8"/>
          <w:sz w:val="28"/>
          <w:szCs w:val="28"/>
          <w:vertAlign w:val="superscript"/>
          <w:lang w:val="uk-UA"/>
        </w:rPr>
        <w:t>2</w:t>
      </w:r>
      <w:r w:rsidRPr="00D95BB4">
        <w:rPr>
          <w:sz w:val="28"/>
          <w:szCs w:val="28"/>
          <w:lang w:val="uk-UA"/>
        </w:rPr>
        <w:t>) для попередження ожеледиці дає можливість запобігати її утворенню, і в той же час є безпечним для навколишнього середовища, оскільки концентрації солей у стічних водах при цьому незначні і з часом зменшуються до фонового рівня</w:t>
      </w:r>
      <w:r w:rsidR="00E74E5F" w:rsidRPr="00D95BB4">
        <w:rPr>
          <w:sz w:val="28"/>
          <w:szCs w:val="28"/>
          <w:lang w:val="uk-UA"/>
        </w:rPr>
        <w:t> </w:t>
      </w:r>
      <w:r w:rsidR="000F0753" w:rsidRPr="00D95BB4">
        <w:rPr>
          <w:sz w:val="28"/>
          <w:szCs w:val="28"/>
          <w:lang w:val="uk-UA"/>
        </w:rPr>
        <w:t>[39]</w:t>
      </w:r>
      <w:r w:rsidRPr="00D95BB4">
        <w:rPr>
          <w:sz w:val="28"/>
          <w:szCs w:val="28"/>
          <w:lang w:val="uk-UA"/>
        </w:rPr>
        <w:t xml:space="preserve">. </w:t>
      </w:r>
      <w:r w:rsidR="008D7CBF" w:rsidRPr="00D95BB4">
        <w:rPr>
          <w:sz w:val="28"/>
          <w:szCs w:val="28"/>
          <w:lang w:val="uk-UA"/>
        </w:rPr>
        <w:t>Але часто розсип протиожеледних засобів відбувається неконтрольовано та призводить до негативних наслі</w:t>
      </w:r>
      <w:r w:rsidR="005768B2" w:rsidRPr="00D95BB4">
        <w:rPr>
          <w:sz w:val="28"/>
          <w:szCs w:val="28"/>
          <w:lang w:val="uk-UA"/>
        </w:rPr>
        <w:t>дків у навколишньому середовищі</w:t>
      </w:r>
      <w:bookmarkStart w:id="13" w:name="_Toc27039200"/>
      <w:r w:rsidR="005768B2" w:rsidRPr="00D95BB4">
        <w:rPr>
          <w:sz w:val="28"/>
          <w:szCs w:val="28"/>
          <w:lang w:val="uk-UA"/>
        </w:rPr>
        <w:t>.</w:t>
      </w:r>
    </w:p>
    <w:p w:rsidR="008F685A" w:rsidRPr="00D95BB4" w:rsidRDefault="008F685A" w:rsidP="005768B2">
      <w:pPr>
        <w:pStyle w:val="1"/>
        <w:rPr>
          <w:lang w:val="uk-UA"/>
        </w:rPr>
      </w:pPr>
      <w:bookmarkStart w:id="14" w:name="_Toc29079777"/>
      <w:r w:rsidRPr="00D95BB4">
        <w:rPr>
          <w:lang w:val="uk-UA"/>
        </w:rPr>
        <w:lastRenderedPageBreak/>
        <w:t>2 МАТЕРІАЛИ ТА МЕТОДИ</w:t>
      </w:r>
      <w:bookmarkEnd w:id="13"/>
      <w:bookmarkEnd w:id="14"/>
    </w:p>
    <w:p w:rsidR="007E588D" w:rsidRPr="00D95BB4" w:rsidRDefault="008F685A" w:rsidP="00DE7478">
      <w:pPr>
        <w:pStyle w:val="1"/>
        <w:ind w:firstLine="709"/>
        <w:jc w:val="left"/>
        <w:rPr>
          <w:lang w:val="uk-UA"/>
        </w:rPr>
      </w:pPr>
      <w:bookmarkStart w:id="15" w:name="_Toc29079778"/>
      <w:r w:rsidRPr="00D95BB4">
        <w:rPr>
          <w:lang w:val="uk-UA"/>
        </w:rPr>
        <w:t xml:space="preserve">2.1 Характеристика </w:t>
      </w:r>
      <w:r w:rsidR="000F0753" w:rsidRPr="00D95BB4">
        <w:rPr>
          <w:lang w:val="uk-UA"/>
        </w:rPr>
        <w:t xml:space="preserve">предметів та </w:t>
      </w:r>
      <w:r w:rsidR="002733D3" w:rsidRPr="00D95BB4">
        <w:rPr>
          <w:lang w:val="uk-UA"/>
        </w:rPr>
        <w:t>об’єктів</w:t>
      </w:r>
      <w:r w:rsidR="000F0753" w:rsidRPr="00D95BB4">
        <w:rPr>
          <w:lang w:val="uk-UA"/>
        </w:rPr>
        <w:t xml:space="preserve"> </w:t>
      </w:r>
      <w:r w:rsidRPr="00D95BB4">
        <w:rPr>
          <w:lang w:val="uk-UA"/>
        </w:rPr>
        <w:t xml:space="preserve"> дослідження</w:t>
      </w:r>
      <w:bookmarkEnd w:id="15"/>
    </w:p>
    <w:p w:rsidR="00FA4251" w:rsidRPr="00D95BB4" w:rsidRDefault="00FA4251" w:rsidP="00FA4251">
      <w:pPr>
        <w:rPr>
          <w:lang w:val="uk-UA"/>
        </w:rPr>
      </w:pPr>
    </w:p>
    <w:p w:rsidR="00FA4251" w:rsidRPr="00D95BB4" w:rsidRDefault="00FA4251" w:rsidP="004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251" w:rsidRPr="00D95BB4" w:rsidRDefault="009868A4" w:rsidP="004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Для вивчення та оцінки</w:t>
      </w:r>
      <w:r w:rsidR="0000193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токсичні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було обрано найпоширеніші протиожеледні засоби, що використовують, як самостійні реагенти для обробки доріг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тротуарів, переходів,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мостів,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аеродромів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(табл.</w:t>
      </w:r>
      <w:r w:rsidR="009D464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2.1).</w:t>
      </w:r>
    </w:p>
    <w:p w:rsidR="004D10BC" w:rsidRPr="00D95BB4" w:rsidRDefault="004D10BC" w:rsidP="004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A4" w:rsidRPr="00D95BB4" w:rsidRDefault="004D10BC" w:rsidP="004D10B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5BB4">
        <w:rPr>
          <w:color w:val="000000"/>
          <w:sz w:val="28"/>
          <w:szCs w:val="28"/>
          <w:lang w:val="uk-UA"/>
        </w:rPr>
        <w:t>Таблиця 2.1 – Досліджувані зразки протиожеледних засобів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611"/>
        <w:gridCol w:w="1224"/>
        <w:gridCol w:w="3367"/>
      </w:tblGrid>
      <w:tr w:rsidR="004D10BC" w:rsidRPr="00D95BB4" w:rsidTr="00013024">
        <w:tc>
          <w:tcPr>
            <w:tcW w:w="1809" w:type="dxa"/>
          </w:tcPr>
          <w:p w:rsidR="0059583A" w:rsidRPr="00D95BB4" w:rsidRDefault="0059583A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560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натрію </w:t>
            </w:r>
            <w:r w:rsidR="0059583A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(галіт)</w:t>
            </w:r>
          </w:p>
        </w:tc>
        <w:tc>
          <w:tcPr>
            <w:tcW w:w="1611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магнію </w:t>
            </w:r>
            <w:r w:rsidR="0059583A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(бішофіт)</w:t>
            </w:r>
          </w:p>
        </w:tc>
        <w:tc>
          <w:tcPr>
            <w:tcW w:w="1224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 кальцію</w:t>
            </w:r>
          </w:p>
          <w:p w:rsidR="0059583A" w:rsidRPr="00D95BB4" w:rsidRDefault="0059583A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Ацетат амонію</w:t>
            </w:r>
          </w:p>
        </w:tc>
      </w:tr>
      <w:tr w:rsidR="004D10BC" w:rsidRPr="00D95BB4" w:rsidTr="00013024">
        <w:tc>
          <w:tcPr>
            <w:tcW w:w="1809" w:type="dxa"/>
          </w:tcPr>
          <w:p w:rsidR="0059583A" w:rsidRPr="00D95BB4" w:rsidRDefault="0059583A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формула</w:t>
            </w:r>
          </w:p>
        </w:tc>
        <w:tc>
          <w:tcPr>
            <w:tcW w:w="1560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0774" cy="320863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74" cy="32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9583A" w:rsidRPr="00D95BB4" w:rsidRDefault="004B4156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2650" cy="50419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59583A" w:rsidRPr="00D95BB4" w:rsidRDefault="00DF7306" w:rsidP="00CC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385" cy="961696"/>
                  <wp:effectExtent l="1905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21" cy="1011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59583A" w:rsidRPr="00D95BB4" w:rsidRDefault="00CC13BB" w:rsidP="00FA42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2573" cy="846162"/>
                  <wp:effectExtent l="19050" t="0" r="4827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42" cy="85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8A4" w:rsidRPr="00D95BB4" w:rsidRDefault="009868A4" w:rsidP="00FA42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31" w:rsidRPr="00D95BB4" w:rsidRDefault="00001931" w:rsidP="004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Багаторічне використання взимку сольових сумішей призводить до різкого зростання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у ґрунтах та ґрунтових водах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аніонів та катіонів, які входять до складу протиожеледних засобів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>, після танення снігового покриву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скільки ці реагенти використовуються (часто неконтрольовано) робітниками комунальних служб також і для обробки тротуарів т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>а доріжок лісопаркових зон міст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селищ</w:t>
      </w:r>
      <w:r w:rsidR="00DE7478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 це</w:t>
      </w:r>
      <w:r w:rsidR="009868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наносить велику шкоду деревам та іншій рослинності, пригнічує їх розвиток.</w:t>
      </w:r>
    </w:p>
    <w:p w:rsidR="008F685A" w:rsidRPr="00D95BB4" w:rsidRDefault="00FA4251" w:rsidP="004D1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впливу протиожеледних засобів досліджували в кореневому тесті на паростках р. </w:t>
      </w:r>
      <w:r w:rsidRPr="00D95BB4">
        <w:rPr>
          <w:rFonts w:ascii="Times New Roman" w:hAnsi="Times New Roman" w:cs="Times New Roman"/>
          <w:i/>
          <w:sz w:val="28"/>
          <w:szCs w:val="28"/>
          <w:lang w:val="uk-UA"/>
        </w:rPr>
        <w:t>Cucumis sp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(огірки сорту «Конкурент» ТМ «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>Семена Укра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їни»)</w:t>
      </w:r>
      <w:r w:rsidR="004D10B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(рис.2.1)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4251" w:rsidRPr="00D95BB4" w:rsidRDefault="00FA4251" w:rsidP="00FA42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85A" w:rsidRPr="00D95BB4" w:rsidRDefault="008F685A" w:rsidP="004D10BC">
      <w:pPr>
        <w:jc w:val="center"/>
        <w:rPr>
          <w:lang w:val="uk-UA"/>
        </w:rPr>
      </w:pPr>
    </w:p>
    <w:p w:rsidR="00844879" w:rsidRPr="00D95BB4" w:rsidRDefault="00844879" w:rsidP="004D10BC">
      <w:pPr>
        <w:jc w:val="center"/>
        <w:rPr>
          <w:lang w:val="uk-UA"/>
        </w:rPr>
      </w:pPr>
      <w:r w:rsidRPr="00D95BB4">
        <w:rPr>
          <w:noProof/>
        </w:rPr>
        <w:lastRenderedPageBreak/>
        <w:drawing>
          <wp:inline distT="0" distB="0" distL="0" distR="0">
            <wp:extent cx="3086757" cy="2771447"/>
            <wp:effectExtent l="19050" t="0" r="0" b="0"/>
            <wp:docPr id="14" name="Рисунок 3" descr="C:\Users\Arjent\Desktop\Дипломы\Экология\фото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jent\Desktop\Дипломы\Экология\фото\MyCollages (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26" cy="276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53" w:rsidRPr="00D95BB4" w:rsidRDefault="004D10BC" w:rsidP="000F07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Рисунок 2.1 – </w:t>
      </w:r>
      <w:r w:rsidR="00DE7478" w:rsidRPr="00D95B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гірки сорту «Конкурент» ТМ «Семена України»</w:t>
      </w:r>
    </w:p>
    <w:p w:rsidR="000F0753" w:rsidRPr="00D95BB4" w:rsidRDefault="000F0753" w:rsidP="004D10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0753" w:rsidRPr="00D95BB4" w:rsidRDefault="000F0753" w:rsidP="000F07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Якість насіння відповідає ДСТУ 7160:2010.</w:t>
      </w:r>
    </w:p>
    <w:p w:rsidR="000F0753" w:rsidRPr="00D95BB4" w:rsidRDefault="000F0753" w:rsidP="000F07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53" w:rsidRPr="00D95BB4" w:rsidRDefault="000F0753" w:rsidP="003102D0">
      <w:pPr>
        <w:pStyle w:val="1"/>
        <w:ind w:firstLine="709"/>
        <w:jc w:val="both"/>
        <w:rPr>
          <w:lang w:val="uk-UA"/>
        </w:rPr>
      </w:pPr>
      <w:bookmarkStart w:id="16" w:name="_Toc29079779"/>
      <w:r w:rsidRPr="00D95BB4">
        <w:rPr>
          <w:lang w:val="uk-UA"/>
        </w:rPr>
        <w:t>2.2 Характеристика методів дослідження</w:t>
      </w:r>
      <w:bookmarkEnd w:id="16"/>
    </w:p>
    <w:p w:rsidR="000F0753" w:rsidRPr="00D95BB4" w:rsidRDefault="000F0753" w:rsidP="000F07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53" w:rsidRPr="00D95BB4" w:rsidRDefault="000F0753" w:rsidP="0021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впливу протиожеледних реагентів різної концентрації на інтенсивність росту насіння досліджували в кореневому тесті на паростках р. </w:t>
      </w:r>
      <w:r w:rsidRPr="00D95B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Cucumis sp.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(під час досліду використовували огірки сорту «Конкурент»). Розчини сполук, що тестували, концентрацією 1%, 5%, 10 %, додавали по 10 мл у чашки Петрі, в яких було по 20 насінин огірка. Для кожної концентрації та контрольного експерименту (тільки вода) використовували по 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чаш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Чашки з насінням витримували при 30 </w:t>
      </w:r>
      <w:r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 у те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>рмостаті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72 годин, після чого вимірювали довжину головного кореня, довжину гіпокотиля, та кількість бічних коренів [40]. </w:t>
      </w:r>
    </w:p>
    <w:p w:rsidR="000F0753" w:rsidRPr="00D95BB4" w:rsidRDefault="000F0753" w:rsidP="0021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Також через 3 доби визначали схожість насіння та енергію проростання. Токсичність визначали за наступною шкалою: 0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20 % пригнічення ростових процесів – відсутність або низький ступінь токсичності; 20,1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середній рівень токсичності; 40,1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токсичність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вище середньог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о рівня; 60,1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% висока токсичність;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80,1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3A60" w:rsidRPr="00D95BB4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1032E" w:rsidRPr="00D95BB4">
        <w:rPr>
          <w:rFonts w:ascii="Times New Roman" w:hAnsi="Times New Roman" w:cs="Times New Roman"/>
          <w:sz w:val="28"/>
          <w:szCs w:val="28"/>
          <w:lang w:val="uk-UA"/>
        </w:rPr>
        <w:t>максимальна токсичність.</w:t>
      </w:r>
    </w:p>
    <w:p w:rsidR="000F0753" w:rsidRPr="00D95BB4" w:rsidRDefault="00E84E04" w:rsidP="0021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Схожість насіння </w:t>
      </w:r>
      <w:r w:rsidR="000F0753" w:rsidRPr="00D95BB4">
        <w:rPr>
          <w:rFonts w:ascii="Times New Roman" w:hAnsi="Times New Roman" w:cs="Times New Roman"/>
          <w:sz w:val="28"/>
          <w:szCs w:val="28"/>
          <w:lang w:val="uk-UA"/>
        </w:rPr>
        <w:t>– це його здатність давати за певний термін нормальні паростки (в лабораторії) або сходи (в польових умовах). Схожість сильно залежить від умов пророщування і від умов зберігання насіння. Зазвичай схожість виражається у відсотках (відсоток насіння, яке зійшло, від загального числа насіння).</w:t>
      </w:r>
      <w:r w:rsidR="000F0753" w:rsidRPr="00D95BB4">
        <w:rPr>
          <w:rFonts w:ascii="Times New Roman" w:hAnsi="Times New Roman" w:cs="Times New Roman"/>
          <w:lang w:val="uk-UA"/>
        </w:rPr>
        <w:t xml:space="preserve"> </w:t>
      </w:r>
      <w:r w:rsidR="000F0753" w:rsidRPr="00D95BB4">
        <w:rPr>
          <w:rFonts w:ascii="Times New Roman" w:hAnsi="Times New Roman" w:cs="Times New Roman"/>
          <w:sz w:val="28"/>
          <w:szCs w:val="28"/>
          <w:lang w:val="uk-UA"/>
        </w:rPr>
        <w:t>Енергія проростання – здатність насіння до швидкого дружного проростання. Визначається за кількістю паростків, що мають кор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0753" w:rsidRPr="00D95BB4">
        <w:rPr>
          <w:rFonts w:ascii="Times New Roman" w:hAnsi="Times New Roman" w:cs="Times New Roman"/>
          <w:sz w:val="28"/>
          <w:szCs w:val="28"/>
          <w:lang w:val="uk-UA"/>
        </w:rPr>
        <w:t>нці, довжиною не менше довжини насіння, та гіпокотиль, довжиною не менше ½ довжини насіння.</w:t>
      </w:r>
    </w:p>
    <w:p w:rsidR="000F0753" w:rsidRPr="00D95BB4" w:rsidRDefault="000F0753" w:rsidP="00310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досліду за можливістю враховувалися всі фактори для створення рівних умов для всіх досліджуваних елементів (досліди проводили на одній фазі місяця). Інтенсивність росту насіння у розчинах протиожеледних реагентів різної концентрації оцінювали 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у експерименті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порівняно з контролем</w:t>
      </w:r>
      <w:r w:rsidR="00B1032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[41]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досліду будувалися графіки, які відображають залежність впливу речовин від концентрації на ріст паростків </w:t>
      </w:r>
      <w:r w:rsidRPr="00D95BB4">
        <w:rPr>
          <w:rFonts w:ascii="Times New Roman" w:hAnsi="Times New Roman" w:cs="Times New Roman"/>
          <w:i/>
          <w:sz w:val="28"/>
          <w:szCs w:val="28"/>
          <w:lang w:val="uk-UA"/>
        </w:rPr>
        <w:t>Cucumis sp.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контролю.</w:t>
      </w:r>
    </w:p>
    <w:p w:rsidR="009425B1" w:rsidRPr="00D95BB4" w:rsidRDefault="009425B1" w:rsidP="00F623E0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3102D0" w:rsidRPr="00D95BB4" w:rsidRDefault="003102D0" w:rsidP="00F623E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8719A" w:rsidRPr="00D95BB4" w:rsidRDefault="0028719A" w:rsidP="001A3385">
      <w:pPr>
        <w:pStyle w:val="1"/>
        <w:ind w:firstLine="709"/>
        <w:jc w:val="both"/>
        <w:rPr>
          <w:lang w:val="uk-UA"/>
        </w:rPr>
      </w:pPr>
      <w:bookmarkStart w:id="17" w:name="_Toc29079780"/>
      <w:r w:rsidRPr="00D95BB4">
        <w:rPr>
          <w:lang w:val="uk-UA"/>
        </w:rPr>
        <w:t>2.3 pH</w:t>
      </w:r>
      <w:r w:rsidR="00776F9A" w:rsidRPr="00D95BB4">
        <w:rPr>
          <w:lang w:val="uk-UA"/>
        </w:rPr>
        <w:t>-</w:t>
      </w:r>
      <w:r w:rsidRPr="00D95BB4">
        <w:rPr>
          <w:lang w:val="uk-UA"/>
        </w:rPr>
        <w:t>метрія</w:t>
      </w:r>
      <w:bookmarkEnd w:id="17"/>
    </w:p>
    <w:p w:rsidR="0028719A" w:rsidRPr="00D95BB4" w:rsidRDefault="0028719A" w:rsidP="00287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165" w:rsidRPr="00D95BB4" w:rsidRDefault="00057165" w:rsidP="00287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165" w:rsidRPr="00D95BB4" w:rsidRDefault="00057165" w:rsidP="00287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pH-метр </w:t>
      </w:r>
      <w:r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прилад для вимірювання водневого показника (показника pH), що характеризує активність іонів водню в розчинах, воді. </w:t>
      </w:r>
      <w:r w:rsidR="00F623E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pH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метр</w:t>
      </w:r>
      <w:r w:rsidR="00D20D55" w:rsidRPr="00D95B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заснован</w:t>
      </w:r>
      <w:r w:rsidR="00F623E0" w:rsidRPr="00D95B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 вимір</w:t>
      </w:r>
      <w:r w:rsidR="00D20D55" w:rsidRPr="00D95BB4">
        <w:rPr>
          <w:rFonts w:ascii="Times New Roman" w:hAnsi="Times New Roman" w:cs="Times New Roman"/>
          <w:sz w:val="28"/>
          <w:szCs w:val="28"/>
          <w:lang w:val="uk-UA"/>
        </w:rPr>
        <w:t>юванні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величини ЕРС електродної системи, яка пропорційна активності іонів водню в розчині </w:t>
      </w:r>
      <w:r w:rsidR="00776F9A"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pH (водневого показника). Вимірювальна схема являє собою вольтметр, 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відкалібрований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в одиницях pH для конкретної електродної системи (зазвичай вимірювальний електрод </w:t>
      </w:r>
      <w:r w:rsidR="0080731E"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скляний, допоміжний </w:t>
      </w:r>
      <w:r w:rsidR="0080731E"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хлорсрібний)</w:t>
      </w:r>
      <w:r w:rsidR="00B1032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[42]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31E" w:rsidRPr="00D95BB4" w:rsidRDefault="0080731E" w:rsidP="00807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Скляний електро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д виготовляється із спеціальних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сортів скла, 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володіє деякою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електропровідністю. Для вимірювання pH використовується скло, електр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опровідність якого обумовлена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переміщенням в склі іонів H</w:t>
      </w:r>
      <w:r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31E" w:rsidRPr="00D95BB4" w:rsidRDefault="00776F9A" w:rsidP="00807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кляний електрод являє собою скляну трубку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кулькою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 кінці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 дуже тонкою стінкою, в яку залита суспенз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ія AgCl в розчині HCl і занурен</w:t>
      </w:r>
      <w:r w:rsidR="00D20D55" w:rsidRPr="00D95BB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срібний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дріт</w:t>
      </w:r>
      <w:r w:rsidR="00B1032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[43]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pH досліджувани</w:t>
      </w:r>
      <w:r w:rsidR="004D63E8" w:rsidRPr="00D95BB4">
        <w:rPr>
          <w:rFonts w:ascii="Times New Roman" w:hAnsi="Times New Roman" w:cs="Times New Roman"/>
          <w:sz w:val="28"/>
          <w:szCs w:val="28"/>
          <w:lang w:val="uk-UA"/>
        </w:rPr>
        <w:t>х протиожеледних засобів здійсне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08A0" w:rsidRPr="00D95BB4">
        <w:rPr>
          <w:rFonts w:ascii="Times New Roman" w:hAnsi="Times New Roman" w:cs="Times New Roman"/>
          <w:sz w:val="28"/>
          <w:szCs w:val="28"/>
          <w:lang w:val="uk-UA"/>
        </w:rPr>
        <w:t>о на pH-метрі Mettler Toledo MA-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235 (рис. 2.2).</w:t>
      </w:r>
      <w:r w:rsidR="0080731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F9A" w:rsidRPr="00D95BB4" w:rsidRDefault="00776F9A" w:rsidP="00807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19A" w:rsidRPr="00D95BB4" w:rsidRDefault="000F5828" w:rsidP="00776F9A">
      <w:pPr>
        <w:spacing w:after="0" w:line="360" w:lineRule="auto"/>
        <w:ind w:firstLine="709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1" descr="Картинки по запросу mettler toledo ph meter ma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Картинки по запросу mettler toledo ph meter ma 2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KSHtv4CAAAE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5F08A0" w:rsidRPr="00D95BB4">
        <w:rPr>
          <w:noProof/>
        </w:rPr>
        <w:drawing>
          <wp:inline distT="0" distB="0" distL="0" distR="0">
            <wp:extent cx="2668446" cy="2047164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09" cy="207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65" w:rsidRPr="00D95BB4" w:rsidRDefault="00057165" w:rsidP="0005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Рисунок 2.2 </w:t>
      </w:r>
      <w:r w:rsidRPr="00D95B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pH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метр Mettler To</w:t>
      </w:r>
      <w:r w:rsidR="001F2E25" w:rsidRPr="00D95BB4">
        <w:rPr>
          <w:rFonts w:ascii="Times New Roman" w:hAnsi="Times New Roman" w:cs="Times New Roman"/>
          <w:sz w:val="28"/>
          <w:szCs w:val="28"/>
          <w:lang w:val="uk-UA"/>
        </w:rPr>
        <w:t>ledo MA</w:t>
      </w:r>
      <w:r w:rsidR="00776F9A" w:rsidRPr="00D95B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235</w:t>
      </w:r>
    </w:p>
    <w:p w:rsidR="00776F9A" w:rsidRPr="00D95BB4" w:rsidRDefault="00776F9A" w:rsidP="0005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F9A" w:rsidRPr="00D95BB4" w:rsidRDefault="00776F9A" w:rsidP="0005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Для вимірювання pH скляний електрод занурюють в досліджуваний розчин (тим самим не вносячи в нього ніяких сторонніх речовин).</w:t>
      </w:r>
    </w:p>
    <w:p w:rsidR="001F2E25" w:rsidRPr="00D95BB4" w:rsidRDefault="001F2E25" w:rsidP="0005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 отриманій системі перенесення електронів від хлорсрібного електрода до електрода порівняння, відбувається під дією безпосередньо вимірюваної різниці потенціалів, неминуче супроводжується перенесенням еквівалентної кількості протонів з внутрішньої частини скляного електрода в випробовуваний розчин. Якщо вважати концентрацію іонів H</w:t>
      </w:r>
      <w:r w:rsidRPr="00D95B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 скляного електрода постійно</w:t>
      </w:r>
      <w:r w:rsidR="008016BE" w:rsidRPr="00D95B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8016B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ЕРС,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яка вимірюється</w:t>
      </w:r>
      <w:r w:rsidR="008016BE"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є функцією тільки активності іонів водню, тобто pH досліджуваного розчину.</w:t>
      </w:r>
    </w:p>
    <w:p w:rsidR="00776F9A" w:rsidRPr="00D95BB4" w:rsidRDefault="001F2E25" w:rsidP="005F0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Водневий показник pH визначали потенціометричним методом з використанням потенціометра (іономера), відкаліброваного в</w:t>
      </w:r>
      <w:r w:rsidR="005F08A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одиницях pH, при температурі 21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±0,05</w:t>
      </w:r>
      <w:r w:rsidR="005F08A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AB1" w:rsidRPr="00D95BB4">
        <w:rPr>
          <w:sz w:val="28"/>
          <w:szCs w:val="28"/>
          <w:lang w:val="uk-UA"/>
        </w:rPr>
        <w:t>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С. Як електрод порівняння застосовували хлорсрібний електрод, а індикаторним електродом був скляний.</w:t>
      </w:r>
    </w:p>
    <w:p w:rsidR="009425B1" w:rsidRPr="00D95BB4" w:rsidRDefault="003102D0" w:rsidP="003102D0">
      <w:pPr>
        <w:pStyle w:val="1"/>
        <w:ind w:firstLine="709"/>
        <w:jc w:val="both"/>
        <w:rPr>
          <w:lang w:val="uk-UA"/>
        </w:rPr>
      </w:pPr>
      <w:bookmarkStart w:id="18" w:name="_Toc29079781"/>
      <w:r w:rsidRPr="00D95BB4">
        <w:rPr>
          <w:lang w:val="uk-UA"/>
        </w:rPr>
        <w:lastRenderedPageBreak/>
        <w:t>2.4</w:t>
      </w:r>
      <w:r w:rsidR="009425B1" w:rsidRPr="00D95BB4">
        <w:rPr>
          <w:lang w:val="uk-UA"/>
        </w:rPr>
        <w:t xml:space="preserve"> Статистична обробка даних</w:t>
      </w:r>
      <w:bookmarkEnd w:id="18"/>
    </w:p>
    <w:p w:rsidR="009425B1" w:rsidRPr="00D95BB4" w:rsidRDefault="009425B1" w:rsidP="009425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25B1" w:rsidRPr="00D95BB4" w:rsidRDefault="009425B1" w:rsidP="009425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25B1" w:rsidRPr="00D95BB4" w:rsidRDefault="009425B1" w:rsidP="0073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визначають середнє арифметичне значення результатів за формулою (2.1):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7313D6" w:rsidRPr="00D95BB4" w:rsidTr="007313D6">
        <w:trPr>
          <w:trHeight w:val="531"/>
          <w:jc w:val="center"/>
        </w:trPr>
        <w:tc>
          <w:tcPr>
            <w:tcW w:w="8472" w:type="dxa"/>
            <w:vMerge w:val="restart"/>
            <w:vAlign w:val="center"/>
          </w:tcPr>
          <w:p w:rsidR="007313D6" w:rsidRPr="00D95BB4" w:rsidRDefault="00C91035" w:rsidP="007313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ср 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+ …+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1099" w:type="dxa"/>
            <w:vAlign w:val="center"/>
          </w:tcPr>
          <w:p w:rsidR="007313D6" w:rsidRPr="00D95BB4" w:rsidRDefault="007313D6" w:rsidP="007313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13D6" w:rsidRPr="00D95BB4" w:rsidTr="007313D6">
        <w:trPr>
          <w:trHeight w:val="529"/>
          <w:jc w:val="center"/>
        </w:trPr>
        <w:tc>
          <w:tcPr>
            <w:tcW w:w="8472" w:type="dxa"/>
            <w:vMerge/>
            <w:vAlign w:val="center"/>
          </w:tcPr>
          <w:p w:rsidR="007313D6" w:rsidRPr="00D95BB4" w:rsidRDefault="007313D6" w:rsidP="007313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313D6" w:rsidRPr="00D95BB4" w:rsidRDefault="007313D6" w:rsidP="00731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(2.1)</w:t>
            </w:r>
          </w:p>
        </w:tc>
      </w:tr>
      <w:tr w:rsidR="007313D6" w:rsidRPr="00D95BB4" w:rsidTr="007313D6">
        <w:trPr>
          <w:trHeight w:val="529"/>
          <w:jc w:val="center"/>
        </w:trPr>
        <w:tc>
          <w:tcPr>
            <w:tcW w:w="8472" w:type="dxa"/>
            <w:vMerge/>
            <w:vAlign w:val="center"/>
          </w:tcPr>
          <w:p w:rsidR="007313D6" w:rsidRPr="00D95BB4" w:rsidRDefault="007313D6" w:rsidP="007313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313D6" w:rsidRPr="00D95BB4" w:rsidRDefault="007313D6" w:rsidP="007313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25B1" w:rsidRPr="00D95BB4" w:rsidRDefault="00A04809" w:rsidP="0090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– середнє значення;</w:t>
      </w:r>
      <w:r w:rsidR="00E138F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значення вимірювань;</w:t>
      </w:r>
      <w:r w:rsidR="00E138F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5B1" w:rsidRPr="00D95BB4">
        <w:rPr>
          <w:rFonts w:ascii="Times New Roman" w:hAnsi="Times New Roman" w:cs="Times New Roman"/>
          <w:sz w:val="28"/>
          <w:szCs w:val="28"/>
          <w:lang w:val="uk-UA"/>
        </w:rPr>
        <w:t>n – обсяг вибірки.</w:t>
      </w:r>
    </w:p>
    <w:p w:rsidR="00E74E5F" w:rsidRPr="00D95BB4" w:rsidRDefault="00E74E5F" w:rsidP="00E7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3D6" w:rsidRPr="00D95BB4" w:rsidRDefault="009425B1" w:rsidP="00D31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Також визначають середнє квадратичне відхилення (S</w:t>
      </w:r>
      <w:r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) яке розраховують за формулою (2.2) 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D31AB1" w:rsidRPr="00D95BB4" w:rsidTr="00D31AB1">
        <w:trPr>
          <w:trHeight w:val="777"/>
          <w:jc w:val="center"/>
        </w:trPr>
        <w:tc>
          <w:tcPr>
            <w:tcW w:w="8472" w:type="dxa"/>
            <w:vMerge w:val="restart"/>
            <w:vAlign w:val="center"/>
          </w:tcPr>
          <w:p w:rsidR="00D31AB1" w:rsidRPr="00D95BB4" w:rsidRDefault="00C91035" w:rsidP="00D31A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n 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 … 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n-1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1099" w:type="dxa"/>
            <w:vAlign w:val="center"/>
          </w:tcPr>
          <w:p w:rsidR="00D31AB1" w:rsidRPr="00D95BB4" w:rsidRDefault="00D31AB1" w:rsidP="005B0B3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AB1" w:rsidRPr="00D95BB4" w:rsidTr="00D31AB1">
        <w:trPr>
          <w:trHeight w:val="831"/>
          <w:jc w:val="center"/>
        </w:trPr>
        <w:tc>
          <w:tcPr>
            <w:tcW w:w="8472" w:type="dxa"/>
            <w:vMerge/>
            <w:vAlign w:val="center"/>
          </w:tcPr>
          <w:p w:rsidR="00D31AB1" w:rsidRPr="00D95BB4" w:rsidRDefault="00D31AB1" w:rsidP="005B0B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D31AB1" w:rsidRPr="00D95BB4" w:rsidRDefault="00D31AB1" w:rsidP="005B0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(2.2)</w:t>
            </w:r>
          </w:p>
        </w:tc>
      </w:tr>
      <w:tr w:rsidR="00D31AB1" w:rsidRPr="00D95BB4" w:rsidTr="00D31AB1">
        <w:trPr>
          <w:trHeight w:val="263"/>
          <w:jc w:val="center"/>
        </w:trPr>
        <w:tc>
          <w:tcPr>
            <w:tcW w:w="8472" w:type="dxa"/>
            <w:vMerge/>
            <w:vAlign w:val="center"/>
          </w:tcPr>
          <w:p w:rsidR="00D31AB1" w:rsidRPr="00D95BB4" w:rsidRDefault="00D31AB1" w:rsidP="005B0B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bottom"/>
          </w:tcPr>
          <w:p w:rsidR="00D31AB1" w:rsidRPr="00D95BB4" w:rsidRDefault="00D31AB1" w:rsidP="005B0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25B1" w:rsidRPr="00D95BB4" w:rsidRDefault="009425B1" w:rsidP="0073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 показників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n </m:t>
            </m:r>
          </m:sub>
        </m:sSub>
      </m:oMath>
      <w:r w:rsidRPr="00D95BB4">
        <w:rPr>
          <w:rFonts w:ascii="Times New Roman" w:hAnsi="Times New Roman" w:cs="Times New Roman"/>
          <w:sz w:val="28"/>
          <w:szCs w:val="28"/>
          <w:lang w:val="uk-UA"/>
        </w:rPr>
        <w:t>встановлюють за допомогою помилки репрезентарності або середньої арифметичної помилки (Ɛ).</w:t>
      </w:r>
    </w:p>
    <w:p w:rsidR="009425B1" w:rsidRPr="00D95BB4" w:rsidRDefault="009425B1" w:rsidP="0073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Середню арифметичну похибку обчислюють за формулою (2.3):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7313D6" w:rsidRPr="00D95BB4" w:rsidTr="00D31AB1">
        <w:trPr>
          <w:trHeight w:val="531"/>
          <w:jc w:val="center"/>
        </w:trPr>
        <w:tc>
          <w:tcPr>
            <w:tcW w:w="8472" w:type="dxa"/>
            <w:vMerge w:val="restart"/>
            <w:vAlign w:val="center"/>
          </w:tcPr>
          <w:p w:rsidR="007313D6" w:rsidRPr="00D95BB4" w:rsidRDefault="007313D6" w:rsidP="00731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Ɛ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√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;</m:t>
                </m:r>
              </m:oMath>
            </m:oMathPara>
          </w:p>
        </w:tc>
        <w:tc>
          <w:tcPr>
            <w:tcW w:w="1099" w:type="dxa"/>
            <w:vAlign w:val="center"/>
          </w:tcPr>
          <w:p w:rsidR="007313D6" w:rsidRPr="00D95BB4" w:rsidRDefault="007313D6" w:rsidP="005B0B3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13D6" w:rsidRPr="00D95BB4" w:rsidTr="00D31AB1">
        <w:trPr>
          <w:trHeight w:val="529"/>
          <w:jc w:val="center"/>
        </w:trPr>
        <w:tc>
          <w:tcPr>
            <w:tcW w:w="8472" w:type="dxa"/>
            <w:vMerge/>
            <w:vAlign w:val="center"/>
          </w:tcPr>
          <w:p w:rsidR="007313D6" w:rsidRPr="00D95BB4" w:rsidRDefault="007313D6" w:rsidP="005B0B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313D6" w:rsidRPr="00D95BB4" w:rsidRDefault="007313D6" w:rsidP="005B0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(2.</w:t>
            </w:r>
            <w:r w:rsidR="00D31AB1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313D6" w:rsidRPr="00D95BB4" w:rsidTr="00D31AB1">
        <w:trPr>
          <w:trHeight w:val="529"/>
          <w:jc w:val="center"/>
        </w:trPr>
        <w:tc>
          <w:tcPr>
            <w:tcW w:w="8472" w:type="dxa"/>
            <w:vMerge/>
            <w:vAlign w:val="center"/>
          </w:tcPr>
          <w:p w:rsidR="007313D6" w:rsidRPr="00D95BB4" w:rsidRDefault="007313D6" w:rsidP="005B0B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313D6" w:rsidRPr="00D95BB4" w:rsidRDefault="007313D6" w:rsidP="005B0B3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F08A0" w:rsidRPr="00D95BB4" w:rsidRDefault="009425B1" w:rsidP="00901B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де t – критерій </w:t>
      </w:r>
      <w:r w:rsidR="004015A2" w:rsidRPr="00D95BB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015A2" w:rsidRPr="00D95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ь</w:t>
      </w:r>
      <w:r w:rsidR="004015A2" w:rsidRPr="00D95BB4">
        <w:rPr>
          <w:rFonts w:ascii="Times New Roman" w:hAnsi="Times New Roman" w:cs="Times New Roman"/>
          <w:sz w:val="28"/>
          <w:szCs w:val="28"/>
          <w:lang w:val="uk-UA"/>
        </w:rPr>
        <w:t>юдента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; при n = 2, t = 12,71; n = 3, t = 4,3</w:t>
      </w:r>
      <w:r w:rsidR="00D31AB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8A0" w:rsidRPr="00D95BB4" w:rsidRDefault="005F08A0" w:rsidP="005F0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25B1" w:rsidRPr="00D95BB4" w:rsidRDefault="009425B1" w:rsidP="009425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Кінцеве значення записують у вигляді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±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Ɛ</m:t>
        </m:r>
      </m:oMath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77B" w:rsidRPr="00D95BB4" w:rsidRDefault="002F3906" w:rsidP="004F777B">
      <w:pPr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</w:pPr>
      <w:bookmarkStart w:id="19" w:name="_Toc27039210"/>
      <w:r w:rsidRPr="00D95BB4">
        <w:rPr>
          <w:lang w:val="uk-UA"/>
        </w:rPr>
        <w:br w:type="page"/>
      </w:r>
    </w:p>
    <w:p w:rsidR="001D6B63" w:rsidRPr="00D95BB4" w:rsidRDefault="007B4D50" w:rsidP="009355CA">
      <w:pPr>
        <w:pStyle w:val="1"/>
        <w:rPr>
          <w:lang w:val="uk-UA"/>
        </w:rPr>
      </w:pPr>
      <w:bookmarkStart w:id="20" w:name="_Toc29079782"/>
      <w:r w:rsidRPr="00D95BB4">
        <w:rPr>
          <w:lang w:val="uk-UA"/>
        </w:rPr>
        <w:lastRenderedPageBreak/>
        <w:t>3 ЕКСПЕРИМЕНТАЛЬНА ЧАСТИНА</w:t>
      </w:r>
      <w:bookmarkEnd w:id="19"/>
      <w:bookmarkEnd w:id="20"/>
    </w:p>
    <w:p w:rsidR="000F0753" w:rsidRPr="00D95BB4" w:rsidRDefault="006A09BE" w:rsidP="00B42223">
      <w:pPr>
        <w:pStyle w:val="1"/>
        <w:ind w:firstLine="709"/>
        <w:jc w:val="left"/>
        <w:rPr>
          <w:lang w:val="uk-UA"/>
        </w:rPr>
      </w:pPr>
      <w:bookmarkStart w:id="21" w:name="_Toc29079783"/>
      <w:r w:rsidRPr="00D95BB4">
        <w:rPr>
          <w:lang w:val="uk-UA"/>
        </w:rPr>
        <w:t>3.1 Дослідження схожості насіння</w:t>
      </w:r>
      <w:bookmarkEnd w:id="21"/>
      <w:r w:rsidR="001D6B63" w:rsidRPr="00D95BB4">
        <w:rPr>
          <w:lang w:val="uk-UA"/>
        </w:rPr>
        <w:t xml:space="preserve"> </w:t>
      </w:r>
    </w:p>
    <w:p w:rsidR="001D6B63" w:rsidRPr="00D95BB4" w:rsidRDefault="001D6B63" w:rsidP="000F07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B63" w:rsidRPr="00D95BB4" w:rsidRDefault="001D6B63" w:rsidP="00CD74F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Для випробування</w:t>
      </w:r>
      <w:r w:rsidR="00CD74F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було взято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чотири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зразки протиожеледних засобів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різної концентрації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Випробування проводилось протягом трьох днів у термостаті при постійній температурі, після чого були зроблені розрахунки.</w:t>
      </w:r>
    </w:p>
    <w:p w:rsidR="00CD74F4" w:rsidRPr="00D95BB4" w:rsidRDefault="00CD74F4" w:rsidP="00CD74F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Результати вим</w:t>
      </w:r>
      <w:r w:rsidR="006B4648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ірювань переведено у відсотки,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де схожість 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20 з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20 насіння дорівнює 100%, а схожість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 з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20 дорівнює 0%.</w:t>
      </w:r>
    </w:p>
    <w:p w:rsidR="001D6B63" w:rsidRPr="00D95BB4" w:rsidRDefault="001D6B63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Згідно методики дослідження було визначено як протиожеледні солі різних концентрацій (1%, 5%, 10%), впливають на схожість насіння в порівнянні з еталоном (вода). Отриманні данні наведено у табл.3.1</w:t>
      </w:r>
      <w:r w:rsidR="00A242EE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та рис.3.1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2EE" w:rsidRPr="00D95BB4" w:rsidRDefault="00A242EE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B63" w:rsidRPr="00D95BB4" w:rsidRDefault="001D6B63" w:rsidP="00C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Таблиця 3.1 – Залежність схожості насіння від концентрації розчинів протиожеледних засобів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CD74F4" w:rsidRPr="00D95BB4" w:rsidTr="00404B3F">
        <w:tc>
          <w:tcPr>
            <w:tcW w:w="2285" w:type="dxa"/>
            <w:vAlign w:val="center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CD74F4" w:rsidRPr="00D95BB4" w:rsidTr="00CD74F4">
        <w:tc>
          <w:tcPr>
            <w:tcW w:w="22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84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  <w:tc>
          <w:tcPr>
            <w:tcW w:w="209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65%</w:t>
            </w:r>
          </w:p>
        </w:tc>
      </w:tr>
      <w:tr w:rsidR="00CD74F4" w:rsidRPr="00D95BB4" w:rsidTr="00CD74F4">
        <w:tc>
          <w:tcPr>
            <w:tcW w:w="22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84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209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</w:tr>
      <w:tr w:rsidR="00CD74F4" w:rsidRPr="00D95BB4" w:rsidTr="00CD74F4">
        <w:tc>
          <w:tcPr>
            <w:tcW w:w="22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95%</w:t>
            </w:r>
          </w:p>
        </w:tc>
        <w:tc>
          <w:tcPr>
            <w:tcW w:w="184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209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</w:tr>
      <w:tr w:rsidR="00CD74F4" w:rsidRPr="00D95BB4" w:rsidTr="00CD74F4">
        <w:tc>
          <w:tcPr>
            <w:tcW w:w="22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5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95%</w:t>
            </w:r>
          </w:p>
        </w:tc>
        <w:tc>
          <w:tcPr>
            <w:tcW w:w="184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85%</w:t>
            </w:r>
          </w:p>
        </w:tc>
        <w:tc>
          <w:tcPr>
            <w:tcW w:w="2092" w:type="dxa"/>
          </w:tcPr>
          <w:p w:rsidR="00CD74F4" w:rsidRPr="00D95BB4" w:rsidRDefault="00CD74F4" w:rsidP="00CD74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</w:tr>
    </w:tbl>
    <w:p w:rsidR="00CD74F4" w:rsidRPr="00D95BB4" w:rsidRDefault="00CD74F4" w:rsidP="001D6B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5CA" w:rsidRPr="00D95BB4" w:rsidRDefault="009355CA" w:rsidP="0000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</w:t>
      </w:r>
      <w:r w:rsidR="005E4C07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татами досліджень, із чотирьох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перевірених зразків протиожеледних засобів у CaCl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 xml:space="preserve">2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схожість знижена на 10% при ма</w:t>
      </w:r>
      <w:r w:rsidR="006B4648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ксимальній концентрації (10%),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характеризується відсутністю або низьким ступенем токсичності. </w:t>
      </w:r>
    </w:p>
    <w:p w:rsidR="009355CA" w:rsidRPr="00D95BB4" w:rsidRDefault="009355CA" w:rsidP="0000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 ацетаті амонію та бішофіті схожість закономірно зменшується зі зміною концентрації, при 5%-му вмісті протиожеледного засобу спостерігається низький рівень токсичності.</w:t>
      </w:r>
    </w:p>
    <w:p w:rsidR="00A242EE" w:rsidRPr="00D95BB4" w:rsidRDefault="00A242EE" w:rsidP="00A242E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0998" cy="3862317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42EE" w:rsidRPr="00D95BB4" w:rsidRDefault="00A242EE" w:rsidP="00A242E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3.1 – Графік залежності схожості насіння від концентрації розчинів протиожеледних засобів</w:t>
      </w:r>
    </w:p>
    <w:p w:rsidR="00A242EE" w:rsidRPr="00D95BB4" w:rsidRDefault="00A242EE" w:rsidP="00A242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5CA" w:rsidRPr="00D95BB4" w:rsidRDefault="009355CA" w:rsidP="009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2C540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ри концентрації 10% ми бачимо пригнічення </w:t>
      </w:r>
      <w:r w:rsidR="00925755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схожості насіння</w:t>
      </w:r>
      <w:r w:rsidR="009C264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 рівня </w:t>
      </w:r>
      <w:r w:rsidR="002C540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середньої токсичності.</w:t>
      </w:r>
      <w:r w:rsidR="0084369B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Найгірша</w:t>
      </w:r>
      <w:r w:rsidR="009C264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схожість насіння </w:t>
      </w:r>
      <w:r w:rsidR="0084369B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спостерігається</w:t>
      </w:r>
      <w:r w:rsidR="009C264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 зразку галіту (NaCl), тільки при концентрації 1% він володіє низькою токсичністю, а вже при 5%-му вмісті пригнічує ростові процеси до рівня середньої токсичності, зі збільшенням концентр</w:t>
      </w:r>
      <w:r w:rsidR="0000157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ації тенденція прямо пропорційна: токсичність</w:t>
      </w:r>
      <w:r w:rsidR="009C264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збільшуєт</w:t>
      </w:r>
      <w:r w:rsidR="0000157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ься та наближається до позначки, що</w:t>
      </w:r>
      <w:r w:rsidR="009C264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вище середнього рівня. 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Отже у ході експерименту виявлено найвищ</w:t>
      </w:r>
      <w:r w:rsidR="008021B1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схожість у зразках бішофіту та </w:t>
      </w:r>
      <w:r w:rsidR="001F533F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кальцію 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хлориду, найнижч</w:t>
      </w:r>
      <w:r w:rsidR="007A3DA2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схожіст</w:t>
      </w:r>
      <w:r w:rsidR="007A3DA2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– у зразку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галіт</w:t>
      </w:r>
      <w:r w:rsidR="007A3DA2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355CA" w:rsidRPr="00D95BB4" w:rsidRDefault="009355CA" w:rsidP="009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55CA" w:rsidRPr="00D95BB4" w:rsidRDefault="009355CA" w:rsidP="009355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02EE6" w:rsidRPr="00D95BB4" w:rsidRDefault="00002EE6" w:rsidP="009355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02EE6" w:rsidRPr="00D95BB4" w:rsidRDefault="00002EE6" w:rsidP="009355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25755" w:rsidRPr="00D95BB4" w:rsidRDefault="00E138F7" w:rsidP="009355CA">
      <w:pPr>
        <w:pStyle w:val="1"/>
        <w:ind w:firstLine="709"/>
        <w:jc w:val="both"/>
        <w:rPr>
          <w:bdr w:val="none" w:sz="0" w:space="0" w:color="auto" w:frame="1"/>
          <w:lang w:val="uk-UA"/>
        </w:rPr>
      </w:pPr>
      <w:bookmarkStart w:id="22" w:name="_Toc29079784"/>
      <w:r w:rsidRPr="00D95BB4">
        <w:rPr>
          <w:bdr w:val="none" w:sz="0" w:space="0" w:color="auto" w:frame="1"/>
          <w:lang w:val="uk-UA"/>
        </w:rPr>
        <w:lastRenderedPageBreak/>
        <w:t>3.2 Дослідження енергії проростання насіння</w:t>
      </w:r>
      <w:bookmarkEnd w:id="22"/>
    </w:p>
    <w:p w:rsidR="009355CA" w:rsidRPr="00D95BB4" w:rsidRDefault="009355CA" w:rsidP="009355CA">
      <w:pPr>
        <w:rPr>
          <w:lang w:val="uk-UA"/>
        </w:rPr>
      </w:pPr>
    </w:p>
    <w:p w:rsidR="009355CA" w:rsidRPr="00D95BB4" w:rsidRDefault="009355CA" w:rsidP="009355CA">
      <w:pPr>
        <w:rPr>
          <w:lang w:val="uk-UA"/>
        </w:rPr>
      </w:pPr>
    </w:p>
    <w:p w:rsidR="0052221F" w:rsidRPr="00D95BB4" w:rsidRDefault="00AA26CB" w:rsidP="0052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Лабораторні досліди щодо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визначення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енергії проростання насіння огірків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проводилось у чотирьох зразках найпоширеніших протиожеледних засобів</w:t>
      </w:r>
      <w:r w:rsidR="0024687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взятих у різних концентраціях п</w:t>
      </w:r>
      <w:r w:rsidR="00C73B1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аралельно з попереднім дослід</w:t>
      </w:r>
      <w:r w:rsidR="0034237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ом</w:t>
      </w:r>
      <w:r w:rsidR="00513C5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Результати вимірювань перераховано у відсотки </w:t>
      </w:r>
      <w:r w:rsidR="0052221F" w:rsidRPr="00D95BB4">
        <w:rPr>
          <w:rFonts w:ascii="Times New Roman" w:hAnsi="Times New Roman" w:cs="Times New Roman"/>
          <w:sz w:val="28"/>
          <w:szCs w:val="28"/>
          <w:lang w:val="uk-UA"/>
        </w:rPr>
        <w:t>(відсоток насіння, яке зійшло, від загального числа насіння).</w:t>
      </w:r>
      <w:r w:rsidR="0052221F" w:rsidRPr="00D95BB4">
        <w:rPr>
          <w:rFonts w:ascii="Times New Roman" w:hAnsi="Times New Roman" w:cs="Times New Roman"/>
          <w:lang w:val="uk-UA"/>
        </w:rPr>
        <w:t xml:space="preserve"> </w:t>
      </w:r>
    </w:p>
    <w:p w:rsidR="00AA26CB" w:rsidRPr="00D95BB4" w:rsidRDefault="008F6BD4" w:rsidP="0052221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Результати досліджень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наведено у табл.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3.2 та на рис.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2221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3.2.</w:t>
      </w:r>
    </w:p>
    <w:p w:rsidR="008F6BD4" w:rsidRPr="00D95BB4" w:rsidRDefault="008F6BD4" w:rsidP="0052221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8F6BD4" w:rsidRPr="00D95BB4" w:rsidRDefault="008F6BD4" w:rsidP="008F6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Таблиця 3.2 – Залежність енергії проростання насіння від концентрації розчинів протиожеледних засобів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8F6BD4" w:rsidRPr="00D95BB4" w:rsidTr="00404B3F">
        <w:tc>
          <w:tcPr>
            <w:tcW w:w="2285" w:type="dxa"/>
            <w:vAlign w:val="center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8F6BD4" w:rsidRPr="00D95BB4" w:rsidTr="00DF6330">
        <w:tc>
          <w:tcPr>
            <w:tcW w:w="22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9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  <w:tc>
          <w:tcPr>
            <w:tcW w:w="184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55%</w:t>
            </w:r>
          </w:p>
        </w:tc>
        <w:tc>
          <w:tcPr>
            <w:tcW w:w="209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8F6BD4" w:rsidRPr="00D95BB4" w:rsidTr="00DF6330">
        <w:tc>
          <w:tcPr>
            <w:tcW w:w="22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9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84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  <w:tc>
          <w:tcPr>
            <w:tcW w:w="209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F6BD4" w:rsidRPr="00D95BB4" w:rsidTr="00DF6330">
        <w:tc>
          <w:tcPr>
            <w:tcW w:w="22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9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84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  <w:tc>
          <w:tcPr>
            <w:tcW w:w="209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F6BD4" w:rsidRPr="00D95BB4" w:rsidTr="00DF6330">
        <w:tc>
          <w:tcPr>
            <w:tcW w:w="22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985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</w:p>
        </w:tc>
        <w:tc>
          <w:tcPr>
            <w:tcW w:w="184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  <w:tc>
          <w:tcPr>
            <w:tcW w:w="2092" w:type="dxa"/>
          </w:tcPr>
          <w:p w:rsidR="008F6BD4" w:rsidRPr="00D95BB4" w:rsidRDefault="008F6BD4" w:rsidP="00DF63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</w:tbl>
    <w:p w:rsidR="008F6BD4" w:rsidRPr="00D95BB4" w:rsidRDefault="008F6BD4" w:rsidP="00A0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809" w:rsidRPr="00D95BB4" w:rsidRDefault="00A04809" w:rsidP="00A0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</w:t>
      </w:r>
      <w:r w:rsidR="00AB66A1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татами досліджень, із чотирьох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перевірених зразків протиожеледних засобів найбіль</w:t>
      </w:r>
      <w:r w:rsidR="00AB66A1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шою енергією проростання володі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насіння </w:t>
      </w:r>
      <w:r w:rsidR="00AB66A1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зразк</w:t>
      </w:r>
      <w:r w:rsidR="00AB66A1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533F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кальцію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хлориду та бішофіту, при чому останній при концентрації 1% діє як добриво і ми спостерігаємо збільшення енергії проростання в порівнянні з контролем (енергія проростання залежить від умов зберігання та якості насіння).</w:t>
      </w:r>
    </w:p>
    <w:p w:rsidR="00A04809" w:rsidRPr="00D95BB4" w:rsidRDefault="00A04809" w:rsidP="00A0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Найгірши</w:t>
      </w:r>
      <w:r w:rsidR="00C7257D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показник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енергії проростання при тій ж концентрації спостерігається в розчині хлориду натрію. У 5%-вому розчині дуже різко </w:t>
      </w:r>
      <w:r w:rsidR="00AB10E3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знижується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показник у зразку з амонієм ацетатом, а середнє значення займає зразок галіту, у ньо</w:t>
      </w:r>
      <w:r w:rsidR="00045628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 у 10%-му розчині найвищій показник енергії проростання</w:t>
      </w:r>
      <w:r w:rsidR="00045628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дорівнює 5%.</w:t>
      </w:r>
    </w:p>
    <w:p w:rsidR="008F6BD4" w:rsidRPr="00D95BB4" w:rsidRDefault="008F6BD4" w:rsidP="00217EB6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487339" cy="3698544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6BD4" w:rsidRPr="00D95BB4" w:rsidRDefault="00217EB6" w:rsidP="00A0480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3.2</w:t>
      </w:r>
      <w:r w:rsidR="008F6BD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Графік залежності енергії проростання насіння від концентрації розчинів протиожеледних засобів</w:t>
      </w:r>
    </w:p>
    <w:p w:rsidR="008F6BD4" w:rsidRPr="00D95BB4" w:rsidRDefault="008F6BD4" w:rsidP="0052221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217EB6" w:rsidRPr="00D95BB4" w:rsidRDefault="009B3524" w:rsidP="0052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інших зразках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протиожеледних засобів при концентрації 10% енергії 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проростання насіння 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взагалі не спостерігається. Отже у ході експерименту виявлено, що найвищім показником енергії </w:t>
      </w:r>
      <w:r w:rsidR="00260997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проростання володіє насіння 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розчині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бішофіт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1F533F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кальцію 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хлорид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найнижчим </w:t>
      </w:r>
      <w:r w:rsidR="00260997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1F533F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амоній 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ацетат</w:t>
      </w:r>
      <w:r w:rsidR="00513C5A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84369B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17EB6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4369B" w:rsidRPr="00D95BB4" w:rsidRDefault="0084369B" w:rsidP="0051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04809" w:rsidRPr="00D95BB4" w:rsidRDefault="00A04809" w:rsidP="0051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369B" w:rsidRPr="00D95BB4" w:rsidRDefault="0084369B" w:rsidP="00C73B14">
      <w:pPr>
        <w:pStyle w:val="1"/>
        <w:ind w:firstLine="709"/>
        <w:jc w:val="both"/>
        <w:rPr>
          <w:shd w:val="clear" w:color="auto" w:fill="FFFFFF"/>
          <w:lang w:val="uk-UA"/>
        </w:rPr>
      </w:pPr>
      <w:bookmarkStart w:id="23" w:name="_Toc29079785"/>
      <w:r w:rsidRPr="00D95BB4">
        <w:rPr>
          <w:shd w:val="clear" w:color="auto" w:fill="FFFFFF"/>
          <w:lang w:val="uk-UA"/>
        </w:rPr>
        <w:t>3.3</w:t>
      </w:r>
      <w:r w:rsidR="00DF6330" w:rsidRPr="00D95BB4">
        <w:rPr>
          <w:shd w:val="clear" w:color="auto" w:fill="FFFFFF"/>
          <w:lang w:val="uk-UA"/>
        </w:rPr>
        <w:t xml:space="preserve"> Дослідження довжини коріння</w:t>
      </w:r>
      <w:bookmarkEnd w:id="23"/>
    </w:p>
    <w:p w:rsidR="00DF6330" w:rsidRPr="00D95BB4" w:rsidRDefault="00DF6330" w:rsidP="00522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F6330" w:rsidRPr="00D95BB4" w:rsidRDefault="00DF6330" w:rsidP="0052221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32FBE" w:rsidRPr="00D95BB4" w:rsidRDefault="00DF6330" w:rsidP="00932FB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Для випробування було взято чотири зразки протиожеледних засобів різної концентрації. </w:t>
      </w:r>
      <w:r w:rsidR="003000C2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Випробування проводилось паралельно з попередніми дослідами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 Один зразок у своєму складі містить 20 насін</w:t>
      </w:r>
      <w:r w:rsidR="002A39D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ин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, у табл.3.3 та рис.</w:t>
      </w:r>
      <w:r w:rsidR="001F533F" w:rsidRPr="00D95BB4">
        <w:rPr>
          <w:lang w:val="uk-UA"/>
        </w:rPr>
        <w:t> 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3.3 наведено середнє значення</w:t>
      </w:r>
      <w:r w:rsidR="00932FB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довжини коренів</w:t>
      </w:r>
      <w:r w:rsidR="00B831A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0628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пророслого</w:t>
      </w:r>
      <w:r w:rsidR="00B831A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насіння</w:t>
      </w:r>
      <w:r w:rsidR="00932FB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після впливу протиожеледного реагенту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B831AD" w:rsidRPr="00D95BB4" w:rsidRDefault="00B831AD" w:rsidP="00932FB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Статистичне опрацювання результатів досліджень проводили з використанням методів варіаційної статистики. </w:t>
      </w:r>
    </w:p>
    <w:p w:rsidR="00932FBE" w:rsidRPr="00D95BB4" w:rsidRDefault="00932FBE" w:rsidP="00932FB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B831AD" w:rsidP="00B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="007078C8" w:rsidRPr="00D95BB4">
        <w:rPr>
          <w:rFonts w:ascii="Times New Roman" w:hAnsi="Times New Roman" w:cs="Times New Roman"/>
          <w:sz w:val="28"/>
          <w:szCs w:val="28"/>
          <w:lang w:val="uk-UA"/>
        </w:rPr>
        <w:t>иця 3.3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Середня довжина коренів після впливу протиожеледних засобів різної концентрації, 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B831AD" w:rsidRPr="00D95BB4" w:rsidTr="00404B3F">
        <w:tc>
          <w:tcPr>
            <w:tcW w:w="2285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B831AD" w:rsidRPr="00D95BB4" w:rsidRDefault="008B6FA4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3,04</w:t>
            </w:r>
          </w:p>
        </w:tc>
        <w:tc>
          <w:tcPr>
            <w:tcW w:w="19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2,38</w:t>
            </w:r>
          </w:p>
        </w:tc>
        <w:tc>
          <w:tcPr>
            <w:tcW w:w="184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1,71</w:t>
            </w:r>
          </w:p>
        </w:tc>
        <w:tc>
          <w:tcPr>
            <w:tcW w:w="209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B831AD" w:rsidRPr="00D95BB4" w:rsidRDefault="008B6FA4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3,04</w:t>
            </w:r>
          </w:p>
        </w:tc>
        <w:tc>
          <w:tcPr>
            <w:tcW w:w="19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</w:t>
            </w:r>
          </w:p>
        </w:tc>
        <w:tc>
          <w:tcPr>
            <w:tcW w:w="184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2,32</w:t>
            </w:r>
          </w:p>
        </w:tc>
        <w:tc>
          <w:tcPr>
            <w:tcW w:w="209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B831AD" w:rsidRPr="00D95BB4" w:rsidRDefault="008B6FA4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3,04</w:t>
            </w:r>
          </w:p>
        </w:tc>
        <w:tc>
          <w:tcPr>
            <w:tcW w:w="19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1,93</w:t>
            </w:r>
          </w:p>
        </w:tc>
        <w:tc>
          <w:tcPr>
            <w:tcW w:w="184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1,86</w:t>
            </w:r>
          </w:p>
        </w:tc>
        <w:tc>
          <w:tcPr>
            <w:tcW w:w="209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B831AD" w:rsidRPr="00D95BB4" w:rsidRDefault="008B6FA4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3,04</w:t>
            </w:r>
          </w:p>
        </w:tc>
        <w:tc>
          <w:tcPr>
            <w:tcW w:w="19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  <w:tc>
          <w:tcPr>
            <w:tcW w:w="184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2092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0,21</w:t>
            </w:r>
          </w:p>
        </w:tc>
      </w:tr>
    </w:tbl>
    <w:p w:rsidR="00B831AD" w:rsidRPr="00D95BB4" w:rsidRDefault="00B831AD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C73B14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За результатами досліджень ми бачимо, що найдовші корні мають проростки у зразку бішофіту, при чому при концентрації розчину 1% він діє на насіння як добриво.</w:t>
      </w:r>
    </w:p>
    <w:p w:rsidR="00C73B14" w:rsidRPr="00D95BB4" w:rsidRDefault="00C73B14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8B6FA4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600653" cy="356206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831AD" w:rsidRPr="00D95BB4" w:rsidRDefault="0052050F" w:rsidP="00C863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3.3</w:t>
      </w:r>
      <w:r w:rsidR="00A0480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Графік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залежності коренів проростків</w:t>
      </w:r>
      <w:r w:rsidR="00A0480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насіння від концентрації розчинів протиожеледних засобів</w:t>
      </w:r>
    </w:p>
    <w:p w:rsidR="000B6EE7" w:rsidRPr="00D95BB4" w:rsidRDefault="000B6EE7" w:rsidP="000B6EE7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У інших зразках ріст коріння закономірно зменшується зі збільшенням концентрації розчинів досліджуваних протиожеледних засобів.</w:t>
      </w:r>
    </w:p>
    <w:p w:rsidR="00B831AD" w:rsidRPr="00D95BB4" w:rsidRDefault="007D1CC7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Найбільшою токсичніст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ю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володіють </w:t>
      </w:r>
      <w:r w:rsidR="002A39D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розчини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амоній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ацетат</w:t>
      </w:r>
      <w:r w:rsidR="002A39D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кальцію 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хлорид</w:t>
      </w:r>
      <w:r w:rsidR="002A39D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у,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вже при 1%-му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вмісті речовини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довжина коріння зменшується майже в два рази в порівнянні з контролем. Отже у ході експерименту виявлено, </w:t>
      </w:r>
      <w:r w:rsidR="000216C5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 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бішофіт має найкращій показник та діє як добриво,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амоній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ацетат </w:t>
      </w:r>
      <w:r w:rsidR="000216C5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діє на проростки насіння </w:t>
      </w:r>
      <w:r w:rsidR="000B6EE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токсично.</w:t>
      </w:r>
    </w:p>
    <w:p w:rsidR="00B831AD" w:rsidRPr="00D95BB4" w:rsidRDefault="00B831AD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B831AD" w:rsidP="0052050F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B831AD" w:rsidP="00C73B14">
      <w:pPr>
        <w:pStyle w:val="1"/>
        <w:ind w:firstLine="709"/>
        <w:jc w:val="both"/>
        <w:rPr>
          <w:shd w:val="clear" w:color="auto" w:fill="FFFFFF"/>
          <w:lang w:val="uk-UA"/>
        </w:rPr>
      </w:pPr>
      <w:bookmarkStart w:id="24" w:name="_Toc29079786"/>
      <w:r w:rsidRPr="00D95BB4">
        <w:rPr>
          <w:shd w:val="clear" w:color="auto" w:fill="FFFFFF"/>
          <w:lang w:val="uk-UA"/>
        </w:rPr>
        <w:t>3.4 Дослідження довжини гіпокотилю</w:t>
      </w:r>
      <w:bookmarkEnd w:id="24"/>
    </w:p>
    <w:p w:rsidR="003000C2" w:rsidRPr="00D95BB4" w:rsidRDefault="003000C2" w:rsidP="003000C2">
      <w:pPr>
        <w:shd w:val="clear" w:color="auto" w:fill="FFFFFF"/>
        <w:spacing w:after="0" w:line="360" w:lineRule="auto"/>
        <w:ind w:left="360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73B14" w:rsidRPr="00D95BB4" w:rsidRDefault="00C73B14" w:rsidP="003000C2">
      <w:pPr>
        <w:shd w:val="clear" w:color="auto" w:fill="FFFFFF"/>
        <w:spacing w:after="0" w:line="360" w:lineRule="auto"/>
        <w:ind w:left="360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00C2" w:rsidRPr="00D95BB4" w:rsidRDefault="003000C2" w:rsidP="0052050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Випробування проводилось паралельно з попередніми дослідами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З тими речовинами в тих самих умовах. Один зразок у </w:t>
      </w:r>
      <w:r w:rsidR="00932FB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своєму складі містить 20 насін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ин</w:t>
      </w:r>
      <w:r w:rsidR="00932FB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 У табл. 3.4 та на рис. 3.4 наведено результат вимірювання</w:t>
      </w:r>
      <w:r w:rsidR="00C73B1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32FB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середнього</w:t>
      </w:r>
      <w:r w:rsidR="00C73B1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значення </w:t>
      </w:r>
      <w:r w:rsidR="004D3A8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пророслого</w:t>
      </w:r>
      <w:r w:rsidR="00C73B1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гіпокотилю після впливу протиожеледного реагенту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B831AD" w:rsidRPr="00D95BB4" w:rsidRDefault="00B831AD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831AD" w:rsidRPr="00D95BB4" w:rsidRDefault="00B831AD" w:rsidP="00B8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Таблиця 3.4 – Середня довжина гіпокотилю після впливу протиожеледних засобів різної концентрації, 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B831AD" w:rsidRPr="00D95BB4" w:rsidTr="00404B3F">
        <w:tc>
          <w:tcPr>
            <w:tcW w:w="2285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B831AD" w:rsidRPr="00D95BB4" w:rsidRDefault="003000C2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1,90</w:t>
            </w:r>
          </w:p>
        </w:tc>
        <w:tc>
          <w:tcPr>
            <w:tcW w:w="1985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1,32</w:t>
            </w:r>
          </w:p>
        </w:tc>
        <w:tc>
          <w:tcPr>
            <w:tcW w:w="184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</w:p>
        </w:tc>
        <w:tc>
          <w:tcPr>
            <w:tcW w:w="209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B831AD" w:rsidRPr="00D95BB4" w:rsidRDefault="003000C2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1,90</w:t>
            </w:r>
          </w:p>
        </w:tc>
        <w:tc>
          <w:tcPr>
            <w:tcW w:w="1985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1,59</w:t>
            </w:r>
          </w:p>
        </w:tc>
        <w:tc>
          <w:tcPr>
            <w:tcW w:w="184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209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B831AD" w:rsidRPr="00D95BB4" w:rsidRDefault="003000C2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1,90</w:t>
            </w:r>
          </w:p>
        </w:tc>
        <w:tc>
          <w:tcPr>
            <w:tcW w:w="1985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1,07</w:t>
            </w:r>
          </w:p>
        </w:tc>
        <w:tc>
          <w:tcPr>
            <w:tcW w:w="184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1,01</w:t>
            </w:r>
          </w:p>
        </w:tc>
        <w:tc>
          <w:tcPr>
            <w:tcW w:w="209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B831AD" w:rsidRPr="00D95BB4" w:rsidTr="00001574">
        <w:tc>
          <w:tcPr>
            <w:tcW w:w="2285" w:type="dxa"/>
          </w:tcPr>
          <w:p w:rsidR="00B831AD" w:rsidRPr="00D95BB4" w:rsidRDefault="00B831AD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B831AD" w:rsidRPr="00D95BB4" w:rsidRDefault="003000C2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1,90</w:t>
            </w:r>
          </w:p>
        </w:tc>
        <w:tc>
          <w:tcPr>
            <w:tcW w:w="1985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0,93</w:t>
            </w:r>
          </w:p>
        </w:tc>
        <w:tc>
          <w:tcPr>
            <w:tcW w:w="184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092" w:type="dxa"/>
          </w:tcPr>
          <w:p w:rsidR="00B831AD" w:rsidRPr="00D95BB4" w:rsidRDefault="007078C8" w:rsidP="000015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B831AD" w:rsidRPr="00D95BB4" w:rsidRDefault="00B831AD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86339" w:rsidRPr="00D95BB4" w:rsidRDefault="00C86339" w:rsidP="00C8633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Статистичне опрацювання результатів досліджень проводили з використанням методів варіаційної статистики. </w:t>
      </w:r>
    </w:p>
    <w:p w:rsidR="0052050F" w:rsidRPr="00D95BB4" w:rsidRDefault="0052050F" w:rsidP="00C8633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За результатами досліджень ми бачимо, що найдовший гіпокотиль мають проростки насіння у зразку бішофіту.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Кальцій х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лорид має найвищій показник при 5%-му вмісті речовини у зразку. У зразках галіту та ацетату амонію ріст гіпокотилю закономірно зменшується зі збільшенням концентрації розчинів досліджуваних протиожеледних засобів.</w:t>
      </w:r>
    </w:p>
    <w:p w:rsidR="00932FBE" w:rsidRPr="00D95BB4" w:rsidRDefault="00932FBE" w:rsidP="00932FB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078C8" w:rsidRPr="00D95BB4" w:rsidRDefault="003000C2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394666" cy="3105974"/>
            <wp:effectExtent l="19050" t="0" r="1553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2050F" w:rsidRPr="00D95BB4" w:rsidRDefault="0052050F" w:rsidP="005205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3.4 – Графік залежності довжини гіпокотилю проростків насіння від концентрації розчинів протиожеледних засобів</w:t>
      </w:r>
    </w:p>
    <w:p w:rsidR="003000C2" w:rsidRPr="00D95BB4" w:rsidRDefault="003000C2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00C2" w:rsidRPr="00D95BB4" w:rsidRDefault="003000C2" w:rsidP="003000C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Найбільшою токсичніст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ю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володіють 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розчини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ацетат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амонію та хлорид</w:t>
      </w:r>
      <w:r w:rsidR="003F32B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кальцію і вже при 1%-му вмісті речовини довжина гіпокотилю зменшується майже в два рази в порівнянні з контролем. Отже у ході експерименту виявлено, 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 у розчині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бішофіт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найкращій показник довжини гіпокотилю, 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кальцію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хлорид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A4C1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та галіт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і –</w:t>
      </w:r>
      <w:r w:rsidR="00CA4C1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середнє </w:t>
      </w:r>
      <w:r w:rsidR="00F8517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значення</w:t>
      </w:r>
      <w:r w:rsidR="007F7BC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серед зразків, а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амоній </w:t>
      </w:r>
      <w:r w:rsidR="00B47A6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ацетат діє на проростки насіння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токсично.</w:t>
      </w:r>
    </w:p>
    <w:p w:rsidR="003000C2" w:rsidRPr="00D95BB4" w:rsidRDefault="003000C2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2050F" w:rsidRPr="00D95BB4" w:rsidRDefault="0052050F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355CA" w:rsidRPr="00D95BB4" w:rsidRDefault="009355CA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355CA" w:rsidRPr="00D95BB4" w:rsidRDefault="009355CA" w:rsidP="00DF633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078C8" w:rsidRPr="00D95BB4" w:rsidRDefault="007078C8" w:rsidP="00C73B14">
      <w:pPr>
        <w:pStyle w:val="1"/>
        <w:ind w:firstLine="709"/>
        <w:jc w:val="left"/>
        <w:rPr>
          <w:shd w:val="clear" w:color="auto" w:fill="FFFFFF"/>
          <w:lang w:val="uk-UA"/>
        </w:rPr>
      </w:pPr>
      <w:bookmarkStart w:id="25" w:name="_Toc29079787"/>
      <w:r w:rsidRPr="00D95BB4">
        <w:rPr>
          <w:shd w:val="clear" w:color="auto" w:fill="FFFFFF"/>
          <w:lang w:val="uk-UA"/>
        </w:rPr>
        <w:lastRenderedPageBreak/>
        <w:t>3.5 Вимірювання кількості бічних коренів</w:t>
      </w:r>
      <w:bookmarkEnd w:id="25"/>
    </w:p>
    <w:p w:rsidR="007D0DC2" w:rsidRPr="00D95BB4" w:rsidRDefault="007D0DC2" w:rsidP="007D0DC2">
      <w:pPr>
        <w:rPr>
          <w:lang w:val="uk-UA"/>
        </w:rPr>
      </w:pPr>
    </w:p>
    <w:p w:rsidR="007D0DC2" w:rsidRPr="00D95BB4" w:rsidRDefault="007D0DC2" w:rsidP="007D0DC2">
      <w:pPr>
        <w:rPr>
          <w:lang w:val="uk-UA"/>
        </w:rPr>
      </w:pPr>
    </w:p>
    <w:p w:rsidR="007078C8" w:rsidRPr="00D95BB4" w:rsidRDefault="007D0DC2" w:rsidP="00C73B14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Випробування проводилось паралельно з попередніми дослідами</w:t>
      </w:r>
      <w:r w:rsidR="003102D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З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тими речовинами в тих самих умовах. Один зразок у своєму складі містить 20 насін</w:t>
      </w:r>
      <w:r w:rsidR="001D6418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ин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, на графіку наведено середнє значення кількості бічних корнів п</w:t>
      </w:r>
      <w:r w:rsidR="001D6418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аро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стків. Статистичне опрацювання результатів досліджень проводили з використанням методів варіаційної статистики. </w:t>
      </w:r>
      <w:r w:rsidR="00B1032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Резуль</w:t>
      </w:r>
      <w:r w:rsidR="0096379B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тати вимірювань наведено у табл</w:t>
      </w:r>
      <w:r w:rsidR="00B1032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 3.5 та на рис.</w:t>
      </w:r>
      <w:r w:rsidR="00B47A6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1032E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3.5. </w:t>
      </w:r>
    </w:p>
    <w:p w:rsidR="00932FBE" w:rsidRPr="00D95BB4" w:rsidRDefault="00932FBE" w:rsidP="00C73B14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078C8" w:rsidRPr="00D95BB4" w:rsidRDefault="007078C8" w:rsidP="00707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Таблиця 3.5 – Середня довжина гіпокотилю після впливу протиожеледних засобів різної концентрації, шт</w:t>
      </w:r>
      <w:r w:rsidR="006A51A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7078C8" w:rsidRPr="00D95BB4" w:rsidTr="00404B3F">
        <w:tc>
          <w:tcPr>
            <w:tcW w:w="2285" w:type="dxa"/>
            <w:vAlign w:val="center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7078C8" w:rsidRPr="00D95BB4" w:rsidTr="00001574">
        <w:tc>
          <w:tcPr>
            <w:tcW w:w="22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7078C8" w:rsidRPr="00D95BB4" w:rsidRDefault="00C73B14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  <w:tc>
          <w:tcPr>
            <w:tcW w:w="19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3,06</w:t>
            </w:r>
          </w:p>
        </w:tc>
        <w:tc>
          <w:tcPr>
            <w:tcW w:w="184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3,57</w:t>
            </w:r>
          </w:p>
        </w:tc>
        <w:tc>
          <w:tcPr>
            <w:tcW w:w="209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078C8" w:rsidRPr="00D95BB4" w:rsidTr="00001574">
        <w:tc>
          <w:tcPr>
            <w:tcW w:w="22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7078C8" w:rsidRPr="00D95BB4" w:rsidRDefault="00C73B14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  <w:tc>
          <w:tcPr>
            <w:tcW w:w="19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6,10</w:t>
            </w:r>
          </w:p>
        </w:tc>
        <w:tc>
          <w:tcPr>
            <w:tcW w:w="184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2,77</w:t>
            </w:r>
          </w:p>
        </w:tc>
        <w:tc>
          <w:tcPr>
            <w:tcW w:w="209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078C8" w:rsidRPr="00D95BB4" w:rsidTr="00001574">
        <w:tc>
          <w:tcPr>
            <w:tcW w:w="22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7078C8" w:rsidRPr="00D95BB4" w:rsidRDefault="00C73B14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  <w:tc>
          <w:tcPr>
            <w:tcW w:w="19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3,37</w:t>
            </w:r>
          </w:p>
        </w:tc>
        <w:tc>
          <w:tcPr>
            <w:tcW w:w="184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5,22</w:t>
            </w:r>
          </w:p>
        </w:tc>
        <w:tc>
          <w:tcPr>
            <w:tcW w:w="209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078C8" w:rsidRPr="00D95BB4" w:rsidTr="00001574">
        <w:tc>
          <w:tcPr>
            <w:tcW w:w="22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7078C8" w:rsidRPr="00D95BB4" w:rsidRDefault="00C73B14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  <w:tc>
          <w:tcPr>
            <w:tcW w:w="1985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</w:t>
            </w:r>
          </w:p>
        </w:tc>
        <w:tc>
          <w:tcPr>
            <w:tcW w:w="184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2092" w:type="dxa"/>
          </w:tcPr>
          <w:p w:rsidR="007078C8" w:rsidRPr="00D95BB4" w:rsidRDefault="007078C8" w:rsidP="00520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7078C8" w:rsidRPr="00D95BB4" w:rsidRDefault="007078C8" w:rsidP="007078C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078C8" w:rsidRPr="00D95BB4" w:rsidRDefault="00C73B14" w:rsidP="00002E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За результатами досліджень чотирьох зразків протиожеледних засобів, найбільшу кількість бічних кор</w:t>
      </w:r>
      <w:r w:rsidR="006A51A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е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ні</w:t>
      </w:r>
      <w:r w:rsidR="000400BB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 при концентрації розчинів 1%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має зразок проростків насіння у розчині бішофіту.</w:t>
      </w:r>
    </w:p>
    <w:p w:rsidR="00C73B14" w:rsidRPr="00D95BB4" w:rsidRDefault="000400BB" w:rsidP="00002E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При збільшен</w:t>
      </w:r>
      <w:r w:rsidR="0033287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 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концентрації ро</w:t>
      </w:r>
      <w:r w:rsidR="005C5F4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зчинів до 5%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ми бачимо різкий скачок показника кіль</w:t>
      </w:r>
      <w:r w:rsidR="00857A0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кості бічних кор</w:t>
      </w:r>
      <w:r w:rsidR="006A51AA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е</w:t>
      </w:r>
      <w:r w:rsidR="00857A0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нів у зразку з 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розчином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кальцій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хлориду та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натрій 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хлориду</w:t>
      </w:r>
      <w:r w:rsidR="00857A0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на позначці 5-10% показники </w:t>
      </w:r>
      <w:r w:rsidR="008C1FF2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рівномірно йдуть на спад. </w:t>
      </w:r>
    </w:p>
    <w:p w:rsidR="008F6BD4" w:rsidRPr="00D95BB4" w:rsidRDefault="007D0DC2" w:rsidP="0052221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541939" cy="3338622"/>
            <wp:effectExtent l="19050" t="0" r="20661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050F" w:rsidRPr="00D95BB4" w:rsidRDefault="0052050F" w:rsidP="005205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3.5 – Графік залежності кількості бічних коренів проростків насіння від концентрації розчинів протиожеледних засобів</w:t>
      </w:r>
    </w:p>
    <w:p w:rsidR="007D0DC2" w:rsidRPr="00D95BB4" w:rsidRDefault="007D0DC2" w:rsidP="0052050F">
      <w:pPr>
        <w:tabs>
          <w:tab w:val="left" w:pos="1161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D0DC2" w:rsidRPr="00D95BB4" w:rsidRDefault="007D0DC2" w:rsidP="007D0DC2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Зі збільшенням концентрації розчинів у 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амоній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ацетат</w:t>
      </w:r>
      <w:r w:rsidR="00857A0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ми бачимо прямо пропорційний спад</w:t>
      </w:r>
      <w:r w:rsidR="00E529C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сенсорного показника, що вказує на найбільшу токсичність цього протиожеледного засобу з</w:t>
      </w:r>
      <w:r w:rsidR="00857A0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="00E529C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всіх зразків.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3B14" w:rsidRPr="00D95BB4" w:rsidRDefault="00C73B14" w:rsidP="007D0DC2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73B14" w:rsidRPr="00D95BB4" w:rsidRDefault="00C73B14" w:rsidP="007D0DC2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73B14" w:rsidRPr="00D95BB4" w:rsidRDefault="00C73B14" w:rsidP="001A3385">
      <w:pPr>
        <w:pStyle w:val="1"/>
        <w:ind w:firstLine="709"/>
        <w:jc w:val="both"/>
        <w:rPr>
          <w:bdr w:val="none" w:sz="0" w:space="0" w:color="auto" w:frame="1"/>
          <w:lang w:val="uk-UA"/>
        </w:rPr>
      </w:pPr>
      <w:bookmarkStart w:id="26" w:name="_Toc29079788"/>
      <w:r w:rsidRPr="00D95BB4">
        <w:rPr>
          <w:bdr w:val="none" w:sz="0" w:space="0" w:color="auto" w:frame="1"/>
          <w:lang w:val="uk-UA"/>
        </w:rPr>
        <w:t>3.6 Вимірювання pH протиожеледних засобів</w:t>
      </w:r>
      <w:bookmarkEnd w:id="26"/>
    </w:p>
    <w:p w:rsidR="00002EE6" w:rsidRPr="00D95BB4" w:rsidRDefault="00002EE6" w:rsidP="007D0DC2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216A8" w:rsidRPr="00D95BB4" w:rsidRDefault="00D216A8" w:rsidP="007D0DC2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02EE6" w:rsidRPr="00D95BB4" w:rsidRDefault="00D216A8" w:rsidP="00D216A8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Порядок проведення градуювання: підготували необхідні буферні розчини, 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прове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ли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калібрування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(значення величини нахилу «slope»</w:t>
      </w:r>
      <w:r w:rsidR="00DE528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дорівнює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99,85% електрод працює добре, можна проводити вимірювання), ретельно промил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 електро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 дистильованою водою, промокнули фільтрувальним папером.</w:t>
      </w:r>
    </w:p>
    <w:p w:rsidR="00D216A8" w:rsidRPr="00D95BB4" w:rsidRDefault="00D216A8" w:rsidP="00DE5286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Проведення досліду: внесли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електрод у досліджуваний розчин і натиснути клавішу «Read»; після звукового сигналу кінцевий результат в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имірювання видається на дисплеї</w:t>
      </w:r>
      <w:r w:rsidR="00AD758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, наведено у табл.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D758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3.6 та на рис.</w:t>
      </w:r>
      <w:r w:rsidR="001F533F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D758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3.6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D216A8" w:rsidRPr="00D95BB4" w:rsidRDefault="00D216A8" w:rsidP="00D21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3.6 – pH розчинів досліджуваних протиожеледних реагентів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5"/>
        <w:gridCol w:w="1367"/>
        <w:gridCol w:w="1985"/>
        <w:gridCol w:w="1842"/>
        <w:gridCol w:w="2092"/>
      </w:tblGrid>
      <w:tr w:rsidR="00D216A8" w:rsidRPr="00D95BB4" w:rsidTr="00404B3F">
        <w:tc>
          <w:tcPr>
            <w:tcW w:w="2285" w:type="dxa"/>
            <w:vAlign w:val="center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Протиожеледний реагент</w:t>
            </w:r>
          </w:p>
        </w:tc>
        <w:tc>
          <w:tcPr>
            <w:tcW w:w="1367" w:type="dxa"/>
            <w:vAlign w:val="center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(вода)</w:t>
            </w:r>
          </w:p>
        </w:tc>
        <w:tc>
          <w:tcPr>
            <w:tcW w:w="1985" w:type="dxa"/>
            <w:vAlign w:val="center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1%-вий роз-н</w:t>
            </w:r>
          </w:p>
        </w:tc>
        <w:tc>
          <w:tcPr>
            <w:tcW w:w="1842" w:type="dxa"/>
            <w:vAlign w:val="center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5%-вий роз-н</w:t>
            </w:r>
          </w:p>
        </w:tc>
        <w:tc>
          <w:tcPr>
            <w:tcW w:w="2092" w:type="dxa"/>
            <w:vAlign w:val="center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10%-вий роз-н</w:t>
            </w:r>
          </w:p>
        </w:tc>
      </w:tr>
      <w:tr w:rsidR="00D216A8" w:rsidRPr="00D95BB4" w:rsidTr="001A3385">
        <w:tc>
          <w:tcPr>
            <w:tcW w:w="2285" w:type="dxa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367" w:type="dxa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8C1FF2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85" w:type="dxa"/>
          </w:tcPr>
          <w:p w:rsidR="00D216A8" w:rsidRPr="00D95BB4" w:rsidRDefault="00DE5286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  <w:r w:rsidR="008C1FF2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7,29</w:t>
            </w:r>
          </w:p>
        </w:tc>
        <w:tc>
          <w:tcPr>
            <w:tcW w:w="209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7,27</w:t>
            </w:r>
          </w:p>
        </w:tc>
      </w:tr>
      <w:tr w:rsidR="00D216A8" w:rsidRPr="00D95BB4" w:rsidTr="001A3385">
        <w:tc>
          <w:tcPr>
            <w:tcW w:w="2285" w:type="dxa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7,32</w:t>
            </w:r>
          </w:p>
        </w:tc>
        <w:tc>
          <w:tcPr>
            <w:tcW w:w="1985" w:type="dxa"/>
          </w:tcPr>
          <w:p w:rsidR="00D216A8" w:rsidRPr="00D95BB4" w:rsidRDefault="00DE5286" w:rsidP="008C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8C1FF2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D758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D216A8" w:rsidRPr="00D95BB4" w:rsidRDefault="00DE5286" w:rsidP="008C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8C1FF2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9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7,35</w:t>
            </w:r>
          </w:p>
        </w:tc>
      </w:tr>
      <w:tr w:rsidR="00D216A8" w:rsidRPr="00D95BB4" w:rsidTr="001A3385">
        <w:tc>
          <w:tcPr>
            <w:tcW w:w="2285" w:type="dxa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367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7,32</w:t>
            </w:r>
          </w:p>
        </w:tc>
        <w:tc>
          <w:tcPr>
            <w:tcW w:w="1985" w:type="dxa"/>
          </w:tcPr>
          <w:p w:rsidR="00D216A8" w:rsidRPr="00D95BB4" w:rsidRDefault="00DE5286" w:rsidP="008C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8C1FF2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2" w:type="dxa"/>
          </w:tcPr>
          <w:p w:rsidR="00D216A8" w:rsidRPr="00D95BB4" w:rsidRDefault="008C1FF2" w:rsidP="008C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7,25</w:t>
            </w:r>
          </w:p>
        </w:tc>
        <w:tc>
          <w:tcPr>
            <w:tcW w:w="209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7,21</w:t>
            </w:r>
          </w:p>
        </w:tc>
      </w:tr>
      <w:tr w:rsidR="00D216A8" w:rsidRPr="00D95BB4" w:rsidTr="001A3385">
        <w:tc>
          <w:tcPr>
            <w:tcW w:w="2285" w:type="dxa"/>
          </w:tcPr>
          <w:p w:rsidR="00D216A8" w:rsidRPr="00D95BB4" w:rsidRDefault="00D216A8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367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7,32</w:t>
            </w:r>
          </w:p>
        </w:tc>
        <w:tc>
          <w:tcPr>
            <w:tcW w:w="1985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7,22</w:t>
            </w:r>
          </w:p>
        </w:tc>
        <w:tc>
          <w:tcPr>
            <w:tcW w:w="184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7,12</w:t>
            </w:r>
          </w:p>
        </w:tc>
        <w:tc>
          <w:tcPr>
            <w:tcW w:w="2092" w:type="dxa"/>
          </w:tcPr>
          <w:p w:rsidR="00D216A8" w:rsidRPr="00D95BB4" w:rsidRDefault="008C1FF2" w:rsidP="001A3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7,07</w:t>
            </w:r>
          </w:p>
        </w:tc>
      </w:tr>
    </w:tbl>
    <w:p w:rsidR="00D216A8" w:rsidRPr="00D95BB4" w:rsidRDefault="00D216A8" w:rsidP="00D216A8">
      <w:pPr>
        <w:tabs>
          <w:tab w:val="left" w:pos="1161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E5286" w:rsidRPr="00D95BB4" w:rsidRDefault="00D216A8" w:rsidP="00B1032E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ісля проведення в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сіх вимірювань, електрод промивають водою і надівають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зволожуючий ковпачок, який на 1/3 заповнений розчином хлориду калію з концентрацією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C 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(KCl) = 3 моль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/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дм</w:t>
      </w:r>
      <w:r w:rsidR="00002EE6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3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3650B4" w:rsidRPr="00D95BB4" w:rsidRDefault="003650B4" w:rsidP="00B1032E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650B4" w:rsidRPr="00D95BB4" w:rsidRDefault="003650B4" w:rsidP="00B1032E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651121" cy="3200874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50B4" w:rsidRPr="00D95BB4" w:rsidRDefault="00AD7586" w:rsidP="003650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Рисунок 3.6</w:t>
      </w:r>
      <w:r w:rsidR="003650B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– Графік залежності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pH </w:t>
      </w:r>
      <w:r w:rsidR="003650B4" w:rsidRPr="00D95BB4">
        <w:rPr>
          <w:rFonts w:ascii="Times New Roman" w:hAnsi="Times New Roman" w:cs="Times New Roman"/>
          <w:sz w:val="28"/>
          <w:szCs w:val="28"/>
          <w:lang w:val="uk-UA"/>
        </w:rPr>
        <w:t>протиожеледних засобів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54F5C" w:rsidRPr="00D95BB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</w:t>
      </w:r>
    </w:p>
    <w:p w:rsidR="00AD7586" w:rsidRPr="00D95BB4" w:rsidRDefault="00AD7586" w:rsidP="003650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CF0" w:rsidRPr="00D95BB4" w:rsidRDefault="00AD7586" w:rsidP="00D93CF0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Йони та незаряджені молекули вступають у хімічні реакції, по різному проникають у мембрани й адсорбуються на різноманітних типах речовин.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Від pH залежить прон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икнення речовин у різні відділи рослин в наслідок прямої залежності активності ферментів і рецепторів від pH.</w:t>
      </w:r>
      <w:r w:rsidR="00D93CF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 кислому середовищі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йони гідрогену дуже активні та заміщують із стану адсорбції всі інші катіони </w:t>
      </w:r>
      <w:r w:rsidR="00D93CF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замість поглинання </w:t>
      </w:r>
      <w:r w:rsidR="00D93CF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спостерігається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їх виділення із кор</w:t>
      </w:r>
      <w:r w:rsidR="001F6B8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е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r w:rsidR="001F6B81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я</w:t>
      </w:r>
      <w:r w:rsidR="00A7023C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 У лужному середовищі</w:t>
      </w:r>
      <w:r w:rsidR="00D93CF0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порушується поглинання рослинами аніонів. </w:t>
      </w:r>
    </w:p>
    <w:p w:rsidR="001019BD" w:rsidRPr="00D95BB4" w:rsidRDefault="00D93CF0" w:rsidP="001019BD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У ході експериментальних досліджень було з’ясовано</w:t>
      </w:r>
      <w:r w:rsidR="00F60124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, що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ацетат амонію найтоксичніше впливає на насіння – його pH різко змінюється у бік кислого середовища. У інших протиожеледних засобів тенденція до зміни більш плавна (ацетати більш токсичні аніж хлориди). Це свідчить, що йони гідрогену не так активно впливають на кореневу систему.</w:t>
      </w:r>
      <w:r w:rsidR="001019B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При високій активності йонів гідрогену по</w:t>
      </w:r>
      <w:r w:rsidR="0027235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рушується нормальний обмін та </w:t>
      </w:r>
      <w:r w:rsidR="001019B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живле</w:t>
      </w:r>
      <w:r w:rsidR="00272357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r w:rsidR="001019B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ня, уповільнюється транспорт засвоєння необхідних речовин для росту рослин.</w:t>
      </w:r>
    </w:p>
    <w:p w:rsidR="00D93CF0" w:rsidRPr="00D95BB4" w:rsidRDefault="00D93CF0" w:rsidP="00D93CF0">
      <w:pPr>
        <w:tabs>
          <w:tab w:val="left" w:pos="1161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Найвищі</w:t>
      </w:r>
      <w:r w:rsidR="009C5072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показники інтенсивності росту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розчині бішофіту, </w:t>
      </w:r>
      <w:r w:rsidR="009C5072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які 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вказують на те, що магній позитивно впливає на насіння як катіон</w:t>
      </w:r>
      <w:r w:rsidR="001019BD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(значення pH розчинів протиожелених засобів галіту, бішофіту та кальцію хлориду близькі за показниками)</w:t>
      </w:r>
      <w:r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3E287B" w:rsidRPr="00D95BB4" w:rsidRDefault="003E287B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Було досліджено склад протиожеледних засобів та їх вплив на біообєкти, а саме на насіння огірків сорту «Конкурент». З'ясовано, що у концентраціях 5% та 10% всі досліджувані протиожеледні засоби мають інгібуючий вплив на рослини. У концентрації 1% бішофіт діє як добриво та стимулює проростання насіння (більшість показників інтенсивності росту вище контролю).</w:t>
      </w:r>
    </w:p>
    <w:p w:rsidR="00DA664D" w:rsidRPr="00D95BB4" w:rsidRDefault="00DA664D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64D" w:rsidRPr="00D95BB4" w:rsidRDefault="00DA664D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87B" w:rsidRPr="00D95BB4" w:rsidRDefault="00DA664D" w:rsidP="00DA664D">
      <w:pPr>
        <w:pStyle w:val="1"/>
        <w:ind w:firstLine="709"/>
        <w:jc w:val="both"/>
        <w:rPr>
          <w:bdr w:val="none" w:sz="0" w:space="0" w:color="auto" w:frame="1"/>
          <w:lang w:val="uk-UA"/>
        </w:rPr>
      </w:pPr>
      <w:bookmarkStart w:id="27" w:name="_Toc29079789"/>
      <w:r w:rsidRPr="00D95BB4">
        <w:rPr>
          <w:bdr w:val="none" w:sz="0" w:space="0" w:color="auto" w:frame="1"/>
          <w:lang w:val="uk-UA"/>
        </w:rPr>
        <w:t>3.7 Вивчення впливу протиожеледних реагентів на пророщування листових живців Сен</w:t>
      </w:r>
      <w:r w:rsidR="001F533F" w:rsidRPr="00D95BB4">
        <w:rPr>
          <w:bdr w:val="none" w:sz="0" w:space="0" w:color="auto" w:frame="1"/>
          <w:lang w:val="uk-UA"/>
        </w:rPr>
        <w:t>по</w:t>
      </w:r>
      <w:r w:rsidRPr="00D95BB4">
        <w:rPr>
          <w:bdr w:val="none" w:sz="0" w:space="0" w:color="auto" w:frame="1"/>
          <w:lang w:val="uk-UA"/>
        </w:rPr>
        <w:t>лії (Saintpaulia)</w:t>
      </w:r>
      <w:bookmarkEnd w:id="27"/>
    </w:p>
    <w:p w:rsidR="00DA664D" w:rsidRPr="00D95BB4" w:rsidRDefault="00DA664D" w:rsidP="00DA664D">
      <w:pPr>
        <w:rPr>
          <w:lang w:val="uk-UA"/>
        </w:rPr>
      </w:pPr>
    </w:p>
    <w:p w:rsidR="00DA664D" w:rsidRPr="00D95BB4" w:rsidRDefault="00DA664D" w:rsidP="00DA6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64D" w:rsidRPr="00D95BB4" w:rsidRDefault="00DA664D" w:rsidP="00DA6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Протягом 3 тижнів пророщували листові пагони кімнатної рослини фіалки, а саме сен</w:t>
      </w:r>
      <w:r w:rsidR="001F533F" w:rsidRPr="00D95BB4">
        <w:rPr>
          <w:rFonts w:ascii="Times New Roman" w:hAnsi="Times New Roman" w:cs="Times New Roman"/>
          <w:sz w:val="28"/>
          <w:szCs w:val="28"/>
          <w:lang w:val="uk-UA"/>
        </w:rPr>
        <w:t>полії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5BB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Saintpaulia</w:t>
      </w:r>
      <w:r w:rsidR="00353F43" w:rsidRPr="00D95BB4">
        <w:rPr>
          <w:rFonts w:ascii="Times New Roman" w:hAnsi="Times New Roman" w:cs="Times New Roman"/>
          <w:sz w:val="28"/>
          <w:szCs w:val="28"/>
          <w:lang w:val="uk-UA"/>
        </w:rPr>
        <w:t>) 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3% розчинах протиожеледних реагентів паралельно з контролем (вода). Пропорції розчинів наступні</w:t>
      </w:r>
      <w:r w:rsidR="00353F43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: на 1000 мл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води 3 г протиожелед</w:t>
      </w:r>
      <w:r w:rsidR="00353F43" w:rsidRPr="00D95BB4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F43" w:rsidRPr="00D95BB4">
        <w:rPr>
          <w:rFonts w:ascii="Times New Roman" w:hAnsi="Times New Roman" w:cs="Times New Roman"/>
          <w:sz w:val="28"/>
          <w:szCs w:val="28"/>
          <w:lang w:val="uk-UA"/>
        </w:rPr>
        <w:t>засобу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Спостереження за зовнішнім виглядом рослини відзначені в таблиці:</w:t>
      </w:r>
    </w:p>
    <w:p w:rsidR="00353F43" w:rsidRPr="00D95BB4" w:rsidRDefault="00353F43" w:rsidP="00DA6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F43" w:rsidRPr="00D95BB4" w:rsidRDefault="00353F43" w:rsidP="00353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Таблиця 3.7 – Зовнішні зміни листових живців Сен</w:t>
      </w:r>
      <w:r w:rsidR="001F533F" w:rsidRPr="00D95BB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лії у 3% розчинах протиожеледних реагентів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84"/>
        <w:gridCol w:w="1985"/>
        <w:gridCol w:w="2233"/>
      </w:tblGrid>
      <w:tr w:rsidR="000E1D2D" w:rsidRPr="00D95BB4" w:rsidTr="000E1D2D">
        <w:trPr>
          <w:cantSplit/>
          <w:trHeight w:val="2122"/>
          <w:jc w:val="center"/>
        </w:trPr>
        <w:tc>
          <w:tcPr>
            <w:tcW w:w="1101" w:type="dxa"/>
            <w:textDirection w:val="btLr"/>
            <w:vAlign w:val="center"/>
          </w:tcPr>
          <w:p w:rsidR="00353F43" w:rsidRPr="00D95BB4" w:rsidRDefault="00353F43" w:rsidP="000E1D2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спостереження</w:t>
            </w:r>
          </w:p>
        </w:tc>
        <w:tc>
          <w:tcPr>
            <w:tcW w:w="2268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NaCl</w:t>
            </w:r>
          </w:p>
        </w:tc>
        <w:tc>
          <w:tcPr>
            <w:tcW w:w="1984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CaCl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233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COONH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353F43" w:rsidRPr="00D95BB4" w:rsidTr="000E1D2D">
        <w:trPr>
          <w:cantSplit/>
          <w:trHeight w:val="1134"/>
          <w:jc w:val="center"/>
        </w:trPr>
        <w:tc>
          <w:tcPr>
            <w:tcW w:w="1101" w:type="dxa"/>
            <w:textDirection w:val="btLr"/>
            <w:vAlign w:val="center"/>
          </w:tcPr>
          <w:p w:rsidR="00353F43" w:rsidRPr="00D95BB4" w:rsidRDefault="00353F43" w:rsidP="000E1D2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1й день</w:t>
            </w:r>
          </w:p>
        </w:tc>
        <w:tc>
          <w:tcPr>
            <w:tcW w:w="6237" w:type="dxa"/>
            <w:gridSpan w:val="3"/>
            <w:vAlign w:val="center"/>
          </w:tcPr>
          <w:p w:rsidR="00353F43" w:rsidRPr="00D95BB4" w:rsidRDefault="00353F43" w:rsidP="000E1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 не відбулось,</w:t>
            </w:r>
            <w:r w:rsidR="001F533F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розчин помутнів</w:t>
            </w:r>
          </w:p>
        </w:tc>
        <w:tc>
          <w:tcPr>
            <w:tcW w:w="2233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0E1D2D" w:rsidRPr="00D95BB4" w:rsidTr="000E1D2D">
        <w:trPr>
          <w:cantSplit/>
          <w:trHeight w:val="1687"/>
          <w:jc w:val="center"/>
        </w:trPr>
        <w:tc>
          <w:tcPr>
            <w:tcW w:w="1101" w:type="dxa"/>
            <w:textDirection w:val="btLr"/>
            <w:vAlign w:val="center"/>
          </w:tcPr>
          <w:p w:rsidR="00353F43" w:rsidRPr="00D95BB4" w:rsidRDefault="00353F43" w:rsidP="000E1D2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2268" w:type="dxa"/>
            <w:vAlign w:val="center"/>
          </w:tcPr>
          <w:p w:rsidR="00353F43" w:rsidRPr="00D95BB4" w:rsidRDefault="00353F43" w:rsidP="000E1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969" w:type="dxa"/>
            <w:gridSpan w:val="2"/>
            <w:vAlign w:val="center"/>
          </w:tcPr>
          <w:p w:rsidR="00353F43" w:rsidRPr="00D95BB4" w:rsidRDefault="00353F43" w:rsidP="000E1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Слизький наліт на стеблі</w:t>
            </w:r>
          </w:p>
        </w:tc>
        <w:tc>
          <w:tcPr>
            <w:tcW w:w="2233" w:type="dxa"/>
            <w:vAlign w:val="center"/>
          </w:tcPr>
          <w:p w:rsidR="00353F43" w:rsidRPr="00D95BB4" w:rsidRDefault="00353F43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Почорніння стебл</w:t>
            </w:r>
            <w:r w:rsidR="001F533F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E1D2D" w:rsidRPr="00D95BB4" w:rsidTr="000E1D2D">
        <w:trPr>
          <w:cantSplit/>
          <w:trHeight w:val="1697"/>
          <w:jc w:val="center"/>
        </w:trPr>
        <w:tc>
          <w:tcPr>
            <w:tcW w:w="1101" w:type="dxa"/>
            <w:textDirection w:val="btLr"/>
            <w:vAlign w:val="center"/>
          </w:tcPr>
          <w:p w:rsidR="00353F43" w:rsidRPr="00D95BB4" w:rsidRDefault="00353F43" w:rsidP="000E1D2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2268" w:type="dxa"/>
            <w:vAlign w:val="center"/>
          </w:tcPr>
          <w:p w:rsidR="00353F43" w:rsidRPr="00D95BB4" w:rsidRDefault="000E1D2D" w:rsidP="000E1D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 починає</w:t>
            </w:r>
            <w:r w:rsidR="00353F43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скручуватись</w:t>
            </w:r>
          </w:p>
        </w:tc>
        <w:tc>
          <w:tcPr>
            <w:tcW w:w="1984" w:type="dxa"/>
            <w:vAlign w:val="center"/>
          </w:tcPr>
          <w:p w:rsidR="00353F43" w:rsidRPr="00D95BB4" w:rsidRDefault="000E1D2D" w:rsidP="000E1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1985" w:type="dxa"/>
            <w:vAlign w:val="center"/>
          </w:tcPr>
          <w:p w:rsidR="00353F43" w:rsidRPr="00D95BB4" w:rsidRDefault="000E1D2D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Пожовтіння листка</w:t>
            </w:r>
          </w:p>
        </w:tc>
        <w:tc>
          <w:tcPr>
            <w:tcW w:w="2233" w:type="dxa"/>
            <w:vAlign w:val="center"/>
          </w:tcPr>
          <w:p w:rsidR="00353F43" w:rsidRPr="00D95BB4" w:rsidRDefault="00C62A26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Стебло почало</w:t>
            </w:r>
            <w:r w:rsidR="000E1D2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</w:t>
            </w:r>
            <w:r w:rsidR="000E1D2D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атися, листок млявий</w:t>
            </w:r>
          </w:p>
        </w:tc>
      </w:tr>
      <w:tr w:rsidR="00C62A26" w:rsidRPr="00D95BB4" w:rsidTr="00C62A26">
        <w:trPr>
          <w:cantSplit/>
          <w:trHeight w:val="1675"/>
          <w:jc w:val="center"/>
        </w:trPr>
        <w:tc>
          <w:tcPr>
            <w:tcW w:w="1101" w:type="dxa"/>
            <w:textDirection w:val="btLr"/>
            <w:vAlign w:val="center"/>
          </w:tcPr>
          <w:p w:rsidR="00C62A26" w:rsidRPr="00D95BB4" w:rsidRDefault="00C62A26" w:rsidP="000E1D2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2268" w:type="dxa"/>
            <w:vAlign w:val="center"/>
          </w:tcPr>
          <w:p w:rsidR="00C62A26" w:rsidRPr="00D95BB4" w:rsidRDefault="008C690A" w:rsidP="008C6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</w:t>
            </w:r>
            <w:r w:rsidR="00C62A2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ітно опущений</w:t>
            </w:r>
            <w:r w:rsidR="00C62A2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вниз,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скручений,</w:t>
            </w:r>
            <w:r w:rsidR="00C62A2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стебло</w:t>
            </w: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 чорне</w:t>
            </w:r>
            <w:r w:rsidR="00C62A26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C62A26" w:rsidRPr="00D95BB4" w:rsidRDefault="00C62A26" w:rsidP="000E1D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Стебло</w:t>
            </w:r>
            <w:r w:rsidR="008C690A"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почало чорніти та розкладатися</w:t>
            </w:r>
          </w:p>
        </w:tc>
        <w:tc>
          <w:tcPr>
            <w:tcW w:w="1985" w:type="dxa"/>
            <w:vAlign w:val="center"/>
          </w:tcPr>
          <w:p w:rsidR="00C62A26" w:rsidRPr="00D95BB4" w:rsidRDefault="00C62A26" w:rsidP="00C62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Листок сухий, скручений, стебло все чорне та покрито білим нальотом  </w:t>
            </w:r>
          </w:p>
        </w:tc>
        <w:tc>
          <w:tcPr>
            <w:tcW w:w="2233" w:type="dxa"/>
            <w:vAlign w:val="center"/>
          </w:tcPr>
          <w:p w:rsidR="00C62A26" w:rsidRPr="00D95BB4" w:rsidRDefault="00C62A26" w:rsidP="00353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 м’який, опущений до низу, стебло почорніло та покрито білим нальотом.</w:t>
            </w:r>
          </w:p>
        </w:tc>
      </w:tr>
    </w:tbl>
    <w:p w:rsidR="00353F43" w:rsidRPr="00D95BB4" w:rsidRDefault="00353F43" w:rsidP="00353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64D" w:rsidRPr="00D95BB4" w:rsidRDefault="00F616C5" w:rsidP="008C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експеримент показав, що протиожеледні засоби  дійсно негативно </w:t>
      </w:r>
      <w:r w:rsidR="00EF3386" w:rsidRPr="00D95BB4">
        <w:rPr>
          <w:rFonts w:ascii="Times New Roman" w:hAnsi="Times New Roman" w:cs="Times New Roman"/>
          <w:sz w:val="28"/>
          <w:szCs w:val="28"/>
          <w:lang w:val="uk-UA"/>
        </w:rPr>
        <w:t>впливають на рослини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, зокрема на листові живці, о</w:t>
      </w:r>
      <w:r w:rsidR="00EF3386" w:rsidRPr="00D95BB4">
        <w:rPr>
          <w:rFonts w:ascii="Times New Roman" w:hAnsi="Times New Roman" w:cs="Times New Roman"/>
          <w:sz w:val="28"/>
          <w:szCs w:val="28"/>
          <w:lang w:val="uk-UA"/>
        </w:rPr>
        <w:t>тже, вони негативно впливають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і на 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всі об’єкти, з якими контактують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флору, фауну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одяг, транспорт тощо.</w:t>
      </w:r>
    </w:p>
    <w:p w:rsidR="00445047" w:rsidRPr="00D95BB4" w:rsidRDefault="00445047" w:rsidP="00445047">
      <w:pPr>
        <w:pStyle w:val="1"/>
        <w:rPr>
          <w:lang w:val="uk-UA"/>
        </w:rPr>
      </w:pPr>
      <w:bookmarkStart w:id="28" w:name="_Toc27039216"/>
      <w:bookmarkStart w:id="29" w:name="_Toc29079790"/>
      <w:r w:rsidRPr="00D95BB4">
        <w:rPr>
          <w:lang w:val="uk-UA"/>
        </w:rPr>
        <w:lastRenderedPageBreak/>
        <w:t>4 ОХОРОНА ПРАЦІ ТА БЕЗПЕКА В НАДЗВИЧАЙНИХ СИТУАЦІЯХ</w:t>
      </w:r>
      <w:bookmarkEnd w:id="28"/>
      <w:bookmarkEnd w:id="29"/>
    </w:p>
    <w:p w:rsidR="00445047" w:rsidRPr="00D95BB4" w:rsidRDefault="00445047" w:rsidP="004450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5047" w:rsidRPr="00D95BB4" w:rsidRDefault="00445047" w:rsidP="004450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Тема моєї роботи «Склад протиожеледних засобів та їх вплив на біооб’єкти». Дослідження проводилось</w:t>
      </w:r>
      <w:r w:rsidR="008E42B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 базі ЗНУ та хімічній лабораторії ТОВ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«ЗТМК». Основними небезпечними та шкідливими факторами були: скляний посуд, неорганічні сполуки (кислоти та луги), робота з електроприладами, електронагрівачами та з комп’ютером.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Перед початком роботи зі мною був проведений інструктаж з охорони праці та пожежної безпеки моїм науковим керівником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Порядок підготовки до виконання робіт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і справність необхідних засобів індивідуального захисту, включити витяжну вентиляцію. Ознайомитися з ходом роботи відповідно до вимог НД на виконуваний вид робіт. Перевірити наявність на робочому місці обладнання, реактивів, хімічного посуду і матеріалів згідно з НД на виконуваний вид робіт.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Перевірити зовнішнім оглядом технічний стан обладнання, витяжної системи. Перевірити зовнішнім оглядом наявність і цілісність заземлення всіх електроприладів. Перевірити терміни повірки або калібрування приладів згідно з вимогою.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Провести контроль умов виконання вимірювань, при необхідності включити кондиціонер, обігрівач. Перевірити наявність чітких написів на ємностях з реактивами і їх термін придатності. Підготувати робоче місце до роботи. На робочому місці повинні бути тільки необхідні для виконання роботи реактиви, посуд і обладнання.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Чи не приступати до роботи, якщо умови її виконання суперечать вимогам інструкцій з охорони праці та пожежної безпеки і вимогам НД по виконуваній роботі. Доповісти начальству про всі виявлені відхилення [44].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Підготовка посуду для аналізів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проведенні хімічних вимірювань використовується скляний, фарфоровий, поліетиленовий, платиновий, кварцевий, нікелевий, стекловуглецевий посуд.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Хімічний посуд піддається очищенню наступними методами: при виборі способу очищення враховуються характеристики матеріалу з якого виготовлений хімічний посуд, а також властивості речовини, забруднюючої посуд. Якщо заздалегідь невідомо, який метод очищення найбільш ефективний в даному випадку, починати треба з найбільш простого і доступного – миття водою або миття миючим засобом. Вдаватися до використання більш агресивних і небезпечних речовин (нефрасу, неорганічних кислот, середніх солей, хромової суміші) слід тільки в тих випадках, коли забруднення не відмиваються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Хромова суміш – це 5%-й розчин</w:t>
      </w:r>
      <w:r w:rsidR="00136B0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калію дихромату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 концентрованої</w:t>
      </w:r>
      <w:r w:rsidR="00136B0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сірчаної кислоти, сильний окисн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ювач. Свіжа хромова суміш має темно-помаранчевий колір. Відпрацьована суміш втрачає свої окисні властивості і набуває темно-зелене забарвлення, що вказує на необхідність її заміни.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Критерієм визначення посуду чистої і придатною до застосування, є відсутність на внутрішніх стінках крапель води після ополіскування посуду дистильованою водою. Очищення хімічного посуду забезпечує не тільки видалення забруднень, але і знежирення її внутрішніх стінок. Хімічний посуд знаходиться на робочому місці в спеціально відведених місцях, організованому просторі (наприклад шафа, штатив, стіл та ін.) Для зберігання необхідного посуду, що виключають її забруднення [45].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водою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Якщо хімічний посуд не забруднена смолою, жировими і іншими, не розчинними у воді речовинами, посуд ретельно миється проточною теплою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Якщо на стінках посуду, є наліт солей (осад), то для його видалення посу</w:t>
      </w:r>
      <w:r w:rsidR="007A6A71" w:rsidRPr="00D95BB4">
        <w:rPr>
          <w:rFonts w:ascii="Times New Roman" w:hAnsi="Times New Roman" w:cs="Times New Roman"/>
          <w:sz w:val="28"/>
          <w:szCs w:val="28"/>
          <w:lang w:val="uk-UA"/>
        </w:rPr>
        <w:t>д очищають спеціальною щіткою (йорж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ом) і вже потім ополіскує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роботі з </w:t>
      </w:r>
      <w:r w:rsidR="00B20BDC" w:rsidRPr="00D95BB4">
        <w:rPr>
          <w:rFonts w:ascii="Times New Roman" w:hAnsi="Times New Roman" w:cs="Times New Roman"/>
          <w:sz w:val="28"/>
          <w:szCs w:val="28"/>
          <w:lang w:val="uk-UA"/>
        </w:rPr>
        <w:t>йорж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ом стежать, щоб його нижній металевий край не торкався дна і стінок посуду, щоб уникнути пошкодження. Для запобігання пошкодженню посуду на металевий край йоржа надаватися шматочок гумової трубки відповідного розміру.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хромовою сумішшю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Коли посуд не вдається очистити водою, а при обполіскуванні на стінках утворюються краплі, використ</w:t>
      </w:r>
      <w:r w:rsidR="008E42B7" w:rsidRPr="00D95BB4">
        <w:rPr>
          <w:rFonts w:ascii="Times New Roman" w:hAnsi="Times New Roman" w:cs="Times New Roman"/>
          <w:sz w:val="28"/>
          <w:szCs w:val="28"/>
          <w:lang w:val="uk-UA"/>
        </w:rPr>
        <w:t>овують злегка підігріту хромову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суміш.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Примітк</w:t>
      </w:r>
      <w:r w:rsidR="003B0088" w:rsidRPr="00D95BB4">
        <w:rPr>
          <w:rFonts w:ascii="Times New Roman" w:hAnsi="Times New Roman" w:cs="Times New Roman"/>
          <w:sz w:val="28"/>
          <w:szCs w:val="28"/>
          <w:lang w:val="uk-UA"/>
        </w:rPr>
        <w:t>а: Хромова суміш є сильним окисн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ювачем, при попаданні на шкіру викликає сильні опіки, пропалює одяг.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Змочену водою посуд заповнюють до 1/4-1/3 об'єму хромової сумішшю. Обережно обертають посуд, повільно повертають і нахиляють, тим самим піддають дії внутрішні стінки, після чого суміш виливає в ту ж ємність, в якій зберігається Хромова суміш. Очищається посуд, з хромової сумішшю залишають постояти 10-20 хвилин, в залежності від ступеня забруднення. Потім посуд миють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Сильно забруднені горлечка колб, піпеток і бюреток поміщають в стакан і заливають хромової сумішшю, залишають на 20-30 хвилин, після чого добре промивають під проточною водою, в кінці обов'язково обполіскують 2-3 рази дистильованою.</w:t>
      </w:r>
    </w:p>
    <w:p w:rsidR="00445047" w:rsidRPr="00D95BB4" w:rsidRDefault="008E42B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Хромову</w:t>
      </w:r>
      <w:r w:rsidR="00445047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суміш не застосовують, якщо посуд забруднена парафіном, гасом, воском, мінеральними маслами і продуктами перегонки нафти. У цих випадках миють посуд миючими засобами або нефрасом [46].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миючими засобами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Для видалення що не розчиняються у воді забруднень органічного походження, застосовують різні мийні засоби. В якості миючого засобу використовує: господарське мило, миючий засіб володіє поверхнево-активними властивостями або кальциновану соду.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Наносять миючий засіб на стінки посуду за допомогою господарської губки (щітки, йоржа). Далі вимивають посуд багаторазовим обполіскуванням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Якщо при перевірці на чистоту посуд повністю не очищена виконують повторні дії.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нефрасом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Промивають посуд нефрасом, обережно і повільно обливають стінки посуду, нахиляє і повертає її в різні боки, при багаторазовому збовтуванні. Цю процедуру проводять від 2 до 5 разів. Потім миють посуд водою з милом (або іншим миючим засобом). Вимивають посуд багаторазовим обполіскуванням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неорганічними мінеральними кислотами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Заповнюють на 2/3 посуд хлоридною кислотою 1:1, нагрівають на бані до кипіння. Охолоджують і миють посуд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При помутнінні скляного посуду її стінки обробляють розчином плавикової кислоти 1:10. Повільно і обережно повертаючи і нахиляючи посуд, повністю обмивають її стінки. Вимиває посуд багаторазовим обполіскуванням під проточною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Очищення посуду калієм піросульфатом (калій піросірчанокислий)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Для видалення забруднень, поміщають в посуд 3-4 г калію піросірчанокислого, виробляють плавлення в муфельній печі при 700 °С (для кварцового посуду), 900 °С (для платинової посуду) протягом 7-15 хвилин. Після охолодження, розплавлену масу обережно витравлюють сульфатною кислотою 1:1 або хлоридною кислотою 1:1. Після чого добре промивають водою.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Примітка: після очищення платинову посуд промивають дистильованою водою [47].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Застосування хімічного посуду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При підготовці до проведення вимірювань (випробувань) перевіряють чистоту і цілісність хімічного посуду.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Чистий посуд беруть в роботу, брудну очищають відповідними методами, які викладені вище.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Перед використанням вимитий посуд обполіскують дистильованою водою або розчином, для якого вона призначена.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Якщо для виконання вимірювань (випробувань) необхідно застосування сухої посуду, її поміщають в сушильну шафу (крім поліетиленового посуду) і витримують до повного висихання. Посуд готова до застосування після повного охолодження.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Поліетиленову посуд сушать при кімнатній температурі.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Після виконання вимірювань (випробувань), при здачі хімічної обіцянки, її очищають одним із способів в залежності від характеристик матеріалу з якого виготовлений посуд, а також властивості речовини забруднюючої її.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Основні вимоги зберігання хімічних речовин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Реактиви повинні зберігатися в спеціально обладнаних, добре вентильованих сухих приміщеннях.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Чи не дозволяється сумісне зберігання реактивів, здатних реагувати один з одним з виділенням тепла, горючих газів і парів.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Ємності з реактивами і хімічними речовинами повинні бути забезпечені етикетками з розбірливими написами, де вказані назва з'єднання і його хімічна формула.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Забороняється користуватися реактивами без етикеток або з неясними написами на них [48].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Вимоги до приміщень та обладнання хімлабораторій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Для захисту внутрішніх поверхонь приміщень від агресивних речовин застосовують керамічну плитку, кислототривкі штукатурки, олійні фарби, що легко піддаються чищенню і миттю. Підлоги </w:t>
      </w:r>
      <w:r w:rsidR="00CE4F0B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 хімічно стійких матеріалів, в приміщеннях, де можливо іскроутворення, </w:t>
      </w:r>
      <w:r w:rsidR="00CE4F0B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спеціальне покриття.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Висота приміщень </w:t>
      </w:r>
      <w:r w:rsidR="00CE4F0B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не менше 3,2 м. Ширина проходу між обладнанням не менше 1 м.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робочому місці повинні знаходитися тільки необхідні для виконання конкретної роботи реактиви, прилади та обладнання. Приміщення та обладнання повинні утримуватися в чистоті.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Не можна захаращувати сходові прольоти, горища, підвали.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Реактиви повинні зберігатися в спеціальному приміщенні. Неексплуатоване обладнання повинно зберігатися в окремих приміщеннях.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Вимоги до вентиляції, схема включення і виключення вентиляції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Повинна відповідати санітарно-техні</w:t>
      </w:r>
      <w:r w:rsidR="00CE4F0B" w:rsidRPr="00D95BB4">
        <w:rPr>
          <w:rFonts w:ascii="Times New Roman" w:hAnsi="Times New Roman" w:cs="Times New Roman"/>
          <w:sz w:val="28"/>
          <w:szCs w:val="28"/>
          <w:lang w:val="uk-UA"/>
        </w:rPr>
        <w:t>чним нормам. Принцип вентиляції –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подача і видалення повітря в такій кількості, при якому концентрація шкідливих речовин буде нижче допустимої. Вентиляція підрозділяється на загальнообмі</w:t>
      </w:r>
      <w:r w:rsidR="003B0088" w:rsidRPr="00D95B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ну і місцеву. Механічна вентиляція підрозділяється на припливну, витяжну і припливно-витяжну.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Повинна включатися за 0,5 години до початку роботи і працювати під час виконання робіт. У приміщенні повинен забезпечуватися 3-х кратний обмін повітря.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Включають спочатку витяжку, а потім </w:t>
      </w:r>
      <w:r w:rsidR="003B0088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B0088" w:rsidRPr="00D95BB4">
        <w:rPr>
          <w:rFonts w:ascii="Times New Roman" w:hAnsi="Times New Roman" w:cs="Times New Roman"/>
          <w:sz w:val="28"/>
          <w:szCs w:val="28"/>
          <w:lang w:val="uk-UA"/>
        </w:rPr>
        <w:t>рипливну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 а вимикають навпаки.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Освітлення лабораторій і витяжних шаф. Місцеве освітлення.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Освітлення повинне відповідати нормативам освітлення для лабораторій.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підрозділяється на природне і штучне (місцеве). Місцеве освітлення </w:t>
      </w:r>
      <w:r w:rsidR="00CE4F0B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це освітлення на робочих місцях (верстати, пульти, витяжні шафи). Застосування одного місцевого освітлення не допускається, так як різка нерівномірність освітленості на робочому місці і в приміщенні знижує працездатність зору і викликає стомлення очей [49].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Вимоги до утримання приміщень та робочих місць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Виробничі приміщення повинні утримуватися в чистоті. Накопичення пилу на стінах, конструкціях і обладнанні не допускається.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Захаращення робочих місць, проходів, ви</w:t>
      </w:r>
      <w:r w:rsidR="007C1711" w:rsidRPr="00D95BB4">
        <w:rPr>
          <w:rFonts w:ascii="Times New Roman" w:hAnsi="Times New Roman" w:cs="Times New Roman"/>
          <w:sz w:val="28"/>
          <w:szCs w:val="28"/>
          <w:lang w:val="uk-UA"/>
        </w:rPr>
        <w:t>ходів з приміщень, доступів до 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статкування, засобів пожежогасіння та зв'язку забороняється.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витяжних шафах освітлення повинно бути в захисному виконанні.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Вимоги електробезпеки в лабораторіях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Електрообладнання повинні бути заземлені, </w:t>
      </w:r>
      <w:r w:rsidR="006C3B3C" w:rsidRPr="00D95BB4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блокуванням безпеки і нульовий блокуванням, зі справною ізоляцією, без пошкоджень кожухів електрообладнання. Діелектричні килимки, діелектричні рукавички.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Електрообладнання повинно бути захищене від впливу вологи і впливу хімічно активного середовища.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Забороняється експлуатація обладнання при наявності оголених струмоведучих частин.</w:t>
      </w:r>
    </w:p>
    <w:p w:rsidR="00445047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Закінчення робіт</w:t>
      </w:r>
    </w:p>
    <w:p w:rsidR="00925755" w:rsidRPr="00D95BB4" w:rsidRDefault="00445047" w:rsidP="00445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Відключити електроживлення всіх електроприладів і лабораторних установок (тумблери включення окремих приладів перевести в положення «викл»). Перекрити подачу води, стисненого повітря. Перекрити подачу кисню, азоту, гелію в залежності від використаного обладнання. Вимити хімічний посуд. Вимкнути витяжну вентиляцію. Реактиви, матеріали та аналітичні спроби відновити на місця їх зберігання. Прибрати засоби індивідуального захисту у встановлене місце. Провести прибирання робочого місця [50].</w:t>
      </w:r>
    </w:p>
    <w:p w:rsidR="008C690A" w:rsidRPr="00D95BB4" w:rsidRDefault="00925755" w:rsidP="00925755">
      <w:pPr>
        <w:rPr>
          <w:rFonts w:eastAsia="Times New Roman" w:cs="Times New Roman"/>
          <w:b/>
          <w:bdr w:val="none" w:sz="0" w:space="0" w:color="auto" w:frame="1"/>
          <w:lang w:val="uk-UA"/>
        </w:rPr>
      </w:pPr>
      <w:r w:rsidRPr="00D95BB4">
        <w:rPr>
          <w:rFonts w:eastAsia="Times New Roman" w:cs="Times New Roman"/>
          <w:b/>
          <w:bdr w:val="none" w:sz="0" w:space="0" w:color="auto" w:frame="1"/>
          <w:lang w:val="uk-UA"/>
        </w:rPr>
        <w:br w:type="page"/>
      </w:r>
    </w:p>
    <w:p w:rsidR="00925755" w:rsidRPr="00D95BB4" w:rsidRDefault="00925755" w:rsidP="00925755">
      <w:pPr>
        <w:pStyle w:val="1"/>
        <w:rPr>
          <w:bdr w:val="none" w:sz="0" w:space="0" w:color="auto" w:frame="1"/>
          <w:lang w:val="uk-UA"/>
        </w:rPr>
      </w:pPr>
      <w:bookmarkStart w:id="30" w:name="_Toc29079791"/>
      <w:r w:rsidRPr="00D95BB4">
        <w:rPr>
          <w:bdr w:val="none" w:sz="0" w:space="0" w:color="auto" w:frame="1"/>
          <w:lang w:val="uk-UA"/>
        </w:rPr>
        <w:lastRenderedPageBreak/>
        <w:t>ВИСНОВКИ</w:t>
      </w:r>
      <w:bookmarkEnd w:id="30"/>
    </w:p>
    <w:p w:rsidR="00E85BC9" w:rsidRPr="00D95BB4" w:rsidRDefault="00E85BC9" w:rsidP="00E85BC9">
      <w:pPr>
        <w:rPr>
          <w:lang w:val="uk-UA"/>
        </w:rPr>
      </w:pPr>
    </w:p>
    <w:p w:rsidR="00E85BC9" w:rsidRPr="00D95BB4" w:rsidRDefault="00E85BC9" w:rsidP="00E85BC9">
      <w:pPr>
        <w:rPr>
          <w:lang w:val="uk-UA"/>
        </w:rPr>
      </w:pPr>
    </w:p>
    <w:p w:rsidR="001A3385" w:rsidRPr="00D95BB4" w:rsidRDefault="001A3385" w:rsidP="00E85B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Опрацьовано наукову літературу з теми дослідження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та зарубіжних науковців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З’ясовано, що тема є малодослідженою та перспективною.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385" w:rsidRPr="00D95BB4" w:rsidRDefault="001A3385" w:rsidP="00E85B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склад 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види протиожеледн</w:t>
      </w:r>
      <w:r w:rsidR="00587519" w:rsidRPr="00D95BB4">
        <w:rPr>
          <w:rFonts w:ascii="Times New Roman" w:hAnsi="Times New Roman" w:cs="Times New Roman"/>
          <w:sz w:val="28"/>
          <w:szCs w:val="28"/>
          <w:lang w:val="uk-UA"/>
        </w:rPr>
        <w:t>их реагентів та проаналізовано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сучасні методи боротьби з ожеледецею.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Найпоширенішими протиожеледними засобами є: NaCl, MgCl</w:t>
      </w:r>
      <w:r w:rsidR="008C690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, CaCl</w:t>
      </w:r>
      <w:r w:rsidR="008C690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, CH</w:t>
      </w:r>
      <w:r w:rsidR="008C690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COONH</w:t>
      </w:r>
      <w:r w:rsidR="008C690A" w:rsidRPr="00D95B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8C690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385" w:rsidRPr="00D95BB4" w:rsidRDefault="001A3385" w:rsidP="00E85B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404B3F" w:rsidRPr="00D95BB4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впливу протиожеледних реагентів на рослинні об</w:t>
      </w:r>
      <w:r w:rsidR="007832F2" w:rsidRPr="00D95B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єкти</w:t>
      </w:r>
      <w:r w:rsidR="00587519" w:rsidRPr="00D95BB4">
        <w:rPr>
          <w:rFonts w:ascii="Times New Roman" w:hAnsi="Times New Roman" w:cs="Times New Roman"/>
          <w:sz w:val="28"/>
          <w:szCs w:val="28"/>
          <w:lang w:val="uk-UA"/>
        </w:rPr>
        <w:t>, а саме на листові живці Сенполії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751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З’ясовано, що всі досліджувані зразки негативно впливають на стан листових погонів. </w:t>
      </w:r>
    </w:p>
    <w:p w:rsidR="001A3385" w:rsidRPr="00D95BB4" w:rsidRDefault="001A3385" w:rsidP="00E85B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Вивч</w:t>
      </w:r>
      <w:r w:rsidR="00404B3F" w:rsidRPr="00D95BB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та оцін</w:t>
      </w:r>
      <w:r w:rsidR="00404B3F" w:rsidRPr="00D95BB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токсичні властивості найпоширеніших протиожеледних реагентів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751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Доведено, що </w:t>
      </w:r>
      <w:r w:rsidR="00A87A6F" w:rsidRPr="00D95BB4">
        <w:rPr>
          <w:rFonts w:ascii="Times New Roman" w:hAnsi="Times New Roman" w:cs="Times New Roman"/>
          <w:sz w:val="28"/>
          <w:szCs w:val="28"/>
          <w:lang w:val="uk-UA"/>
        </w:rPr>
        <w:t>у концентраціях 5% та 10% діючої речовини всі протиожеледних засоби негативно впливають на навколишнє середовище</w:t>
      </w:r>
    </w:p>
    <w:p w:rsidR="00E85BC9" w:rsidRPr="00D95BB4" w:rsidRDefault="00E85BC9" w:rsidP="00E85B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404B3F" w:rsidRPr="00D95BB4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pH розчинів протиожеледних </w:t>
      </w:r>
      <w:r w:rsidR="00587519" w:rsidRPr="00D95BB4">
        <w:rPr>
          <w:rFonts w:ascii="Times New Roman" w:hAnsi="Times New Roman" w:cs="Times New Roman"/>
          <w:sz w:val="28"/>
          <w:szCs w:val="28"/>
          <w:lang w:val="uk-UA"/>
        </w:rPr>
        <w:t>З’ясовано,</w:t>
      </w:r>
      <w:r w:rsidR="00587519" w:rsidRPr="00D95BB4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що ацетат амонію найтоксичніше впливає на насіння – його pH різко змінюється у бік кислого середовища.</w:t>
      </w:r>
    </w:p>
    <w:p w:rsidR="00925755" w:rsidRPr="00D95BB4" w:rsidRDefault="00925755" w:rsidP="00E85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E04" w:rsidRPr="00D95BB4" w:rsidRDefault="00D74E04" w:rsidP="008D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E04" w:rsidRPr="00D95BB4" w:rsidRDefault="00D74E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F2F27" w:rsidRPr="00D95BB4" w:rsidRDefault="003102D0" w:rsidP="001A3385">
      <w:pPr>
        <w:pStyle w:val="1"/>
        <w:rPr>
          <w:lang w:val="uk-UA"/>
        </w:rPr>
      </w:pPr>
      <w:bookmarkStart w:id="31" w:name="_Toc29079792"/>
      <w:r w:rsidRPr="00D95BB4">
        <w:rPr>
          <w:lang w:val="uk-UA"/>
        </w:rPr>
        <w:lastRenderedPageBreak/>
        <w:t>ПРАКТИЧНІ РЕКОМЕНДАЦІЇ</w:t>
      </w:r>
      <w:bookmarkEnd w:id="31"/>
    </w:p>
    <w:p w:rsidR="00BF2F27" w:rsidRPr="00D95BB4" w:rsidRDefault="00BF2F27" w:rsidP="00BF2F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F27" w:rsidRPr="00D95BB4" w:rsidRDefault="00BF2F27" w:rsidP="00BF2F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F27" w:rsidRPr="00D95BB4" w:rsidRDefault="00C8171C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Величезна кількість протиожеледних препаратів згубно впливають на навколишнє середовище, а також флору і фауну. 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="003E287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з'ясовано, у концентраціях 5% та 10% діючої речовини всі протиожеледних засоби 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негативно впливають на </w:t>
      </w:r>
      <w:r w:rsidR="00DD5CB0" w:rsidRPr="00D95BB4">
        <w:rPr>
          <w:rFonts w:ascii="Times New Roman" w:hAnsi="Times New Roman" w:cs="Times New Roman"/>
          <w:sz w:val="28"/>
          <w:szCs w:val="28"/>
          <w:lang w:val="uk-UA"/>
        </w:rPr>
        <w:t>навколишнє середовище</w:t>
      </w:r>
      <w:r w:rsidR="00E85BC9" w:rsidRPr="00D95BB4">
        <w:rPr>
          <w:rFonts w:ascii="Times New Roman" w:hAnsi="Times New Roman" w:cs="Times New Roman"/>
          <w:sz w:val="28"/>
          <w:szCs w:val="28"/>
          <w:lang w:val="uk-UA"/>
        </w:rPr>
        <w:t>. Але при дотриманні норми розподілу можна зменшити цей вплив.</w:t>
      </w:r>
      <w:r w:rsidR="003E287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У концентрації 1% бішофіт діє як добриво т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 стимулює проростання насіння, </w:t>
      </w:r>
      <w:r w:rsidR="003E287B" w:rsidRPr="00D95BB4">
        <w:rPr>
          <w:rFonts w:ascii="Times New Roman" w:hAnsi="Times New Roman" w:cs="Times New Roman"/>
          <w:sz w:val="28"/>
          <w:szCs w:val="28"/>
          <w:lang w:val="uk-UA"/>
        </w:rPr>
        <w:t>більшість показників ін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тенсивності росту вище контролю</w:t>
      </w:r>
      <w:r w:rsidR="003E287B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CB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Галіт, який використовують найчастіше володіє більш негативною дією. Ацета</w:t>
      </w:r>
      <w:r w:rsidR="00A87A6F" w:rsidRPr="00D95BB4">
        <w:rPr>
          <w:rFonts w:ascii="Times New Roman" w:hAnsi="Times New Roman" w:cs="Times New Roman"/>
          <w:sz w:val="28"/>
          <w:szCs w:val="28"/>
          <w:lang w:val="uk-UA"/>
        </w:rPr>
        <w:t>т амонію, що набув попиту в при</w:t>
      </w:r>
      <w:r w:rsidR="00DD5CB0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аеродромних зонах, більш </w:t>
      </w:r>
      <w:r w:rsidR="00A87A6F" w:rsidRPr="00D95BB4">
        <w:rPr>
          <w:rFonts w:ascii="Times New Roman" w:hAnsi="Times New Roman" w:cs="Times New Roman"/>
          <w:sz w:val="28"/>
          <w:szCs w:val="28"/>
          <w:lang w:val="uk-UA"/>
        </w:rPr>
        <w:t>доцільн</w:t>
      </w:r>
      <w:r w:rsidR="00BF2F27" w:rsidRPr="00D95BB4">
        <w:rPr>
          <w:rFonts w:ascii="Times New Roman" w:hAnsi="Times New Roman" w:cs="Times New Roman"/>
          <w:sz w:val="28"/>
          <w:szCs w:val="28"/>
          <w:lang w:val="uk-UA"/>
        </w:rPr>
        <w:t>о замінити на форміати.</w:t>
      </w:r>
    </w:p>
    <w:p w:rsidR="00DD5CB0" w:rsidRPr="00D95BB4" w:rsidRDefault="00BF2F27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Тепловий та механічний метод боротьби з ожеледицею також може стати доброю альтернативою у боротьбі зі слизькістю. Ці методи не передбачають використання будь-яких хімічних сполук. Що надає їм перевагу в порівнянні з хімічним методом боротьби. </w:t>
      </w:r>
    </w:p>
    <w:p w:rsidR="00BF2F27" w:rsidRPr="00D95BB4" w:rsidRDefault="00A87A6F" w:rsidP="003E2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Результати роботи доцільно використовувати при вивченні</w:t>
      </w:r>
      <w:r w:rsidR="00B4222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екологічних  дисциплін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(біоіндикація, моніторинг довкілля)</w:t>
      </w:r>
      <w:r w:rsidR="00B4222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5BC9" w:rsidRPr="00D95BB4" w:rsidRDefault="00E85BC9" w:rsidP="00E85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2D0" w:rsidRPr="00D95BB4" w:rsidRDefault="00310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131A2" w:rsidRPr="00D95BB4" w:rsidRDefault="00D74E04" w:rsidP="00E138F7">
      <w:pPr>
        <w:pStyle w:val="1"/>
        <w:rPr>
          <w:lang w:val="uk-UA"/>
        </w:rPr>
      </w:pPr>
      <w:bookmarkStart w:id="32" w:name="_Toc29079793"/>
      <w:r w:rsidRPr="00D95BB4">
        <w:rPr>
          <w:lang w:val="uk-UA"/>
        </w:rPr>
        <w:lastRenderedPageBreak/>
        <w:t>ПЕРЕЛІК ПОСИЛАНЬ</w:t>
      </w:r>
      <w:bookmarkEnd w:id="32"/>
      <w:r w:rsidRPr="00D95BB4">
        <w:rPr>
          <w:lang w:val="uk-UA"/>
        </w:rPr>
        <w:t xml:space="preserve"> </w:t>
      </w:r>
    </w:p>
    <w:p w:rsidR="00D74E04" w:rsidRPr="00D95BB4" w:rsidRDefault="00D74E04" w:rsidP="0092575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3385" w:rsidRPr="00D95BB4" w:rsidRDefault="001A3385" w:rsidP="0092575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56AB6" w:rsidRPr="00D95BB4" w:rsidRDefault="00856AB6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Солуха Б.</w:t>
      </w:r>
      <w:r w:rsidR="007A1CDA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>В., Фукс Г.</w:t>
      </w:r>
      <w:r w:rsidR="007A1CDA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>Б.</w:t>
      </w:r>
      <w:r w:rsidR="007A1CDA" w:rsidRPr="00D95BB4">
        <w:rPr>
          <w:sz w:val="28"/>
          <w:szCs w:val="28"/>
          <w:lang w:val="uk-UA"/>
        </w:rPr>
        <w:t xml:space="preserve"> Міська екологія</w:t>
      </w:r>
      <w:r w:rsidR="00F23DE1" w:rsidRPr="00D95BB4">
        <w:rPr>
          <w:sz w:val="28"/>
          <w:szCs w:val="28"/>
          <w:lang w:val="uk-UA"/>
        </w:rPr>
        <w:t> </w:t>
      </w:r>
      <w:r w:rsidR="007A1CDA" w:rsidRPr="00D95BB4">
        <w:rPr>
          <w:sz w:val="28"/>
          <w:szCs w:val="28"/>
          <w:lang w:val="uk-UA"/>
        </w:rPr>
        <w:t xml:space="preserve">: навч. посіб. </w:t>
      </w:r>
      <w:r w:rsidRPr="00D95BB4">
        <w:rPr>
          <w:sz w:val="28"/>
          <w:szCs w:val="28"/>
          <w:lang w:val="uk-UA"/>
        </w:rPr>
        <w:t>К</w:t>
      </w:r>
      <w:r w:rsidR="007A1CDA" w:rsidRPr="00D95BB4">
        <w:rPr>
          <w:sz w:val="28"/>
          <w:szCs w:val="28"/>
          <w:lang w:val="uk-UA"/>
        </w:rPr>
        <w:t>иїв : КНУБА, 201</w:t>
      </w:r>
      <w:r w:rsidRPr="00D95BB4">
        <w:rPr>
          <w:sz w:val="28"/>
          <w:szCs w:val="28"/>
          <w:lang w:val="uk-UA"/>
        </w:rPr>
        <w:t>4</w:t>
      </w:r>
      <w:r w:rsidR="007A1CDA" w:rsidRPr="00D95BB4">
        <w:rPr>
          <w:sz w:val="28"/>
          <w:szCs w:val="28"/>
          <w:lang w:val="uk-UA"/>
        </w:rPr>
        <w:t xml:space="preserve">. </w:t>
      </w:r>
      <w:r w:rsidRPr="00D95BB4">
        <w:rPr>
          <w:sz w:val="28"/>
          <w:szCs w:val="28"/>
          <w:lang w:val="uk-UA"/>
        </w:rPr>
        <w:t xml:space="preserve">338 с. </w:t>
      </w:r>
    </w:p>
    <w:p w:rsidR="00D74E04" w:rsidRPr="00D95BB4" w:rsidRDefault="00D74E04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П</w:t>
      </w:r>
      <w:r w:rsidR="00486143" w:rsidRPr="00D95BB4">
        <w:rPr>
          <w:sz w:val="28"/>
          <w:szCs w:val="28"/>
          <w:lang w:val="uk-UA"/>
        </w:rPr>
        <w:t> Г.1-</w:t>
      </w:r>
      <w:r w:rsidR="00745146" w:rsidRPr="00D95BB4">
        <w:rPr>
          <w:sz w:val="28"/>
          <w:szCs w:val="28"/>
          <w:lang w:val="uk-UA"/>
        </w:rPr>
        <w:t>218-118:2009</w:t>
      </w:r>
      <w:r w:rsidRPr="00D95BB4">
        <w:rPr>
          <w:sz w:val="28"/>
          <w:szCs w:val="28"/>
          <w:lang w:val="uk-UA"/>
        </w:rPr>
        <w:t xml:space="preserve"> Єдині правила зимового утримання автомобільних доріг</w:t>
      </w:r>
      <w:r w:rsidR="00486143" w:rsidRPr="00D95BB4">
        <w:rPr>
          <w:sz w:val="28"/>
          <w:szCs w:val="28"/>
          <w:lang w:val="uk-UA"/>
        </w:rPr>
        <w:t>. [Чинний від 20</w:t>
      </w:r>
      <w:r w:rsidR="00745146" w:rsidRPr="00D95BB4">
        <w:rPr>
          <w:sz w:val="28"/>
          <w:szCs w:val="28"/>
          <w:lang w:val="uk-UA"/>
        </w:rPr>
        <w:t>09</w:t>
      </w:r>
      <w:r w:rsidR="00486143" w:rsidRPr="00D95BB4">
        <w:rPr>
          <w:sz w:val="28"/>
          <w:szCs w:val="28"/>
          <w:lang w:val="uk-UA"/>
        </w:rPr>
        <w:t>-11-15]. Вид. офіц. Київ</w:t>
      </w:r>
      <w:r w:rsidR="007312BF" w:rsidRPr="00D95BB4">
        <w:rPr>
          <w:sz w:val="28"/>
          <w:szCs w:val="28"/>
          <w:lang w:val="uk-UA"/>
        </w:rPr>
        <w:t>-</w:t>
      </w:r>
      <w:r w:rsidR="00486143" w:rsidRPr="00D95BB4">
        <w:rPr>
          <w:sz w:val="28"/>
          <w:szCs w:val="28"/>
          <w:lang w:val="uk-UA"/>
        </w:rPr>
        <w:t>Харків : Укрдортехнологія, 200</w:t>
      </w:r>
      <w:r w:rsidR="00745146" w:rsidRPr="00D95BB4">
        <w:rPr>
          <w:sz w:val="28"/>
          <w:szCs w:val="28"/>
          <w:lang w:val="uk-UA"/>
        </w:rPr>
        <w:t>9</w:t>
      </w:r>
      <w:r w:rsidR="00486143" w:rsidRPr="00D95BB4">
        <w:rPr>
          <w:sz w:val="28"/>
          <w:szCs w:val="28"/>
          <w:lang w:val="uk-UA"/>
        </w:rPr>
        <w:t>.</w:t>
      </w:r>
      <w:r w:rsidRPr="00D95BB4">
        <w:rPr>
          <w:sz w:val="28"/>
          <w:szCs w:val="28"/>
          <w:lang w:val="uk-UA"/>
        </w:rPr>
        <w:t xml:space="preserve"> </w:t>
      </w:r>
      <w:r w:rsidR="00486143" w:rsidRPr="00D95BB4">
        <w:rPr>
          <w:sz w:val="28"/>
          <w:szCs w:val="28"/>
          <w:lang w:val="uk-UA"/>
        </w:rPr>
        <w:t>112 с.</w:t>
      </w:r>
    </w:p>
    <w:p w:rsidR="00856AB6" w:rsidRPr="00D95BB4" w:rsidRDefault="00856AB6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Кабанов О. М. Еко</w:t>
      </w:r>
      <w:r w:rsidR="00486143" w:rsidRPr="00D95BB4">
        <w:rPr>
          <w:sz w:val="28"/>
          <w:szCs w:val="28"/>
          <w:lang w:val="uk-UA"/>
        </w:rPr>
        <w:t>логія автомобільного транспорту</w:t>
      </w:r>
      <w:r w:rsidR="00F23DE1" w:rsidRPr="00D95BB4">
        <w:rPr>
          <w:sz w:val="28"/>
          <w:szCs w:val="28"/>
          <w:lang w:val="uk-UA"/>
        </w:rPr>
        <w:t> </w:t>
      </w:r>
      <w:r w:rsidR="00486143" w:rsidRPr="00D95BB4">
        <w:rPr>
          <w:sz w:val="28"/>
          <w:szCs w:val="28"/>
          <w:lang w:val="uk-UA"/>
        </w:rPr>
        <w:t>: к</w:t>
      </w:r>
      <w:r w:rsidRPr="00D95BB4">
        <w:rPr>
          <w:sz w:val="28"/>
          <w:szCs w:val="28"/>
          <w:lang w:val="uk-UA"/>
        </w:rPr>
        <w:t>онспект лекцій. Харків</w:t>
      </w:r>
      <w:r w:rsidR="00486143" w:rsidRPr="00D95BB4">
        <w:rPr>
          <w:sz w:val="28"/>
          <w:szCs w:val="28"/>
          <w:lang w:val="uk-UA"/>
        </w:rPr>
        <w:t xml:space="preserve"> </w:t>
      </w:r>
      <w:r w:rsidRPr="00D95BB4">
        <w:rPr>
          <w:sz w:val="28"/>
          <w:szCs w:val="28"/>
          <w:lang w:val="uk-UA"/>
        </w:rPr>
        <w:t xml:space="preserve">: </w:t>
      </w:r>
      <w:r w:rsidR="00486143" w:rsidRPr="00D95BB4">
        <w:rPr>
          <w:sz w:val="28"/>
          <w:szCs w:val="28"/>
          <w:lang w:val="uk-UA"/>
        </w:rPr>
        <w:t>ХНАДУ, 2011.</w:t>
      </w:r>
      <w:r w:rsidRPr="00D95BB4">
        <w:rPr>
          <w:sz w:val="28"/>
          <w:szCs w:val="28"/>
          <w:lang w:val="uk-UA"/>
        </w:rPr>
        <w:t xml:space="preserve"> 142 с. </w:t>
      </w:r>
    </w:p>
    <w:p w:rsidR="0051433D" w:rsidRPr="00D95BB4" w:rsidRDefault="0051433D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Леонов Е.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А., Михайлова М.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С. Проблемы очистки сточных вод с поверхности автомобильных дорог на примере кольцевой автомобильной д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ороги вокруг Санкт-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Петербурга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6143" w:rsidRPr="00D95BB4">
        <w:rPr>
          <w:rFonts w:ascii="Times New Roman" w:hAnsi="Times New Roman" w:cs="Times New Roman"/>
          <w:i/>
          <w:sz w:val="28"/>
          <w:szCs w:val="28"/>
          <w:lang w:val="uk-UA"/>
        </w:rPr>
        <w:t>Жизнь и безопасность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23DE1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143" w:rsidRPr="00D95BB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41A6C" w:rsidRPr="00D95BB4">
        <w:rPr>
          <w:sz w:val="28"/>
          <w:szCs w:val="28"/>
          <w:lang w:val="uk-UA"/>
        </w:rPr>
        <w:noBreakHyphen/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286. </w:t>
      </w:r>
    </w:p>
    <w:p w:rsidR="009D080F" w:rsidRPr="00D95BB4" w:rsidRDefault="009D080F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Денисик Г.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І., Вальчук О.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М. Дорожні ландшафти Поділля</w:t>
      </w:r>
      <w:r w:rsidR="00F23DE1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>: навч. посіб. 2-ге видання., доп. Вінниця : Теза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2B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 2009.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178 с. </w:t>
      </w:r>
    </w:p>
    <w:p w:rsidR="00782968" w:rsidRPr="00D95BB4" w:rsidRDefault="00782968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Wong T., Breen P., Lloyd S. Water sensitive road design 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design options for improving stormwater quality of road r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unoff. Technical report. </w:t>
      </w:r>
      <w:r w:rsidR="00706FA4" w:rsidRPr="00D95B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Australia :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Cooperative Research c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entre for catchment hydrology, 2010.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83 р. </w:t>
      </w:r>
    </w:p>
    <w:p w:rsidR="00782968" w:rsidRPr="00D95BB4" w:rsidRDefault="00782968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Юрченко В.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О., Василенко К.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О., Забєліна Г.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Є. Вплив автомобільної дороги на екологі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чну безпеку міських територій.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i/>
          <w:sz w:val="28"/>
          <w:szCs w:val="28"/>
          <w:lang w:val="uk-UA"/>
        </w:rPr>
        <w:t>Безпека життєдіяльності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С. 39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41.</w:t>
      </w:r>
    </w:p>
    <w:p w:rsidR="00172461" w:rsidRPr="00D95BB4" w:rsidRDefault="00172461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Руко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водство по аэропортовым службам.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2. Состояние поверхност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и покрытия. Четвертое издание.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Монреаль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: ИКАО, 201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</w:p>
    <w:p w:rsidR="00D74E04" w:rsidRPr="00D95BB4" w:rsidRDefault="0017246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 xml:space="preserve"> Орлов В.</w:t>
      </w:r>
      <w:r w:rsidR="00706FA4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>А. Теория и практика борьбы с гололедом</w:t>
      </w:r>
      <w:r w:rsidR="00F23DE1" w:rsidRPr="00D95BB4">
        <w:rPr>
          <w:sz w:val="28"/>
          <w:szCs w:val="28"/>
          <w:lang w:val="uk-UA"/>
        </w:rPr>
        <w:t> </w:t>
      </w:r>
      <w:r w:rsidR="00706FA4" w:rsidRPr="00D95BB4">
        <w:rPr>
          <w:sz w:val="28"/>
          <w:szCs w:val="28"/>
          <w:lang w:val="uk-UA"/>
        </w:rPr>
        <w:t>: уч. пособ</w:t>
      </w:r>
      <w:r w:rsidRPr="00D95BB4">
        <w:rPr>
          <w:sz w:val="28"/>
          <w:szCs w:val="28"/>
          <w:lang w:val="uk-UA"/>
        </w:rPr>
        <w:t>.</w:t>
      </w:r>
      <w:r w:rsidR="00706FA4" w:rsidRPr="00D95BB4">
        <w:rPr>
          <w:sz w:val="28"/>
          <w:szCs w:val="28"/>
          <w:lang w:val="uk-UA"/>
        </w:rPr>
        <w:t xml:space="preserve"> </w:t>
      </w:r>
      <w:r w:rsidRPr="00D95BB4">
        <w:rPr>
          <w:sz w:val="28"/>
          <w:szCs w:val="28"/>
          <w:lang w:val="uk-UA"/>
        </w:rPr>
        <w:t>М</w:t>
      </w:r>
      <w:r w:rsidR="00706FA4" w:rsidRPr="00D95BB4">
        <w:rPr>
          <w:sz w:val="28"/>
          <w:szCs w:val="28"/>
          <w:lang w:val="uk-UA"/>
        </w:rPr>
        <w:t>осква : Воздушный транспорт, 2010.</w:t>
      </w:r>
      <w:r w:rsidRPr="00D95BB4">
        <w:rPr>
          <w:sz w:val="28"/>
          <w:szCs w:val="28"/>
          <w:lang w:val="uk-UA"/>
        </w:rPr>
        <w:t xml:space="preserve"> 112 с.</w:t>
      </w:r>
    </w:p>
    <w:p w:rsidR="002C68C4" w:rsidRPr="00D95BB4" w:rsidRDefault="002C68C4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Шишков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Ф.,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Запорожець В.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В.,</w:t>
      </w:r>
      <w:r w:rsidR="00706FA4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Білякович</w:t>
      </w:r>
      <w:r w:rsidR="001D225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О. Н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Теорія й практика зимового утримування аеродромів</w:t>
      </w:r>
      <w:r w:rsidR="00F23DE1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225B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: навч. посіб.  Київ : Дніпро, 2006.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196 с. </w:t>
      </w:r>
    </w:p>
    <w:p w:rsidR="005E6BC2" w:rsidRPr="00D95BB4" w:rsidRDefault="001D225B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Вирожемський В.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К. Коротченко М.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Юрченко В. О.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Оцінка екологічної небезпеки, яка створюється змивами з автомобільної дороги, для придорожньої території. </w:t>
      </w:r>
      <w:r w:rsidR="00841A6C" w:rsidRPr="00D95B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Дороги і мости. </w:t>
      </w:r>
      <w:r w:rsidR="005E6BC2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23DE1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BC2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С. 47–49</w:t>
      </w:r>
      <w:r w:rsidR="005E6BC2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BC2" w:rsidRPr="00D95BB4" w:rsidRDefault="005E6BC2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Евгеньев И.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Е., Каримов Б.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Б. Автомоби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льные дороги в окружающей бреде : уч.-метод. пособ. Москва : Трансдорнаука,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A6C" w:rsidRPr="00D95BB4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285 с.</w:t>
      </w:r>
    </w:p>
    <w:p w:rsidR="00856AB6" w:rsidRPr="00D95BB4" w:rsidRDefault="00856AB6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Про транспорт</w:t>
      </w:r>
      <w:r w:rsidR="00213F3B" w:rsidRPr="00D95BB4">
        <w:rPr>
          <w:sz w:val="28"/>
          <w:szCs w:val="28"/>
          <w:lang w:val="uk-UA"/>
        </w:rPr>
        <w:t> </w:t>
      </w:r>
      <w:r w:rsidR="00841A6C" w:rsidRPr="00D95BB4">
        <w:rPr>
          <w:sz w:val="28"/>
          <w:szCs w:val="28"/>
          <w:lang w:val="uk-UA"/>
        </w:rPr>
        <w:t>:</w:t>
      </w:r>
      <w:r w:rsidR="00213F3B" w:rsidRPr="00D95BB4">
        <w:rPr>
          <w:sz w:val="28"/>
          <w:szCs w:val="28"/>
          <w:lang w:val="uk-UA"/>
        </w:rPr>
        <w:t> </w:t>
      </w:r>
      <w:r w:rsidR="00841A6C" w:rsidRPr="00D95BB4">
        <w:rPr>
          <w:sz w:val="28"/>
          <w:szCs w:val="28"/>
          <w:lang w:val="uk-UA"/>
        </w:rPr>
        <w:t xml:space="preserve">Закон </w:t>
      </w:r>
      <w:r w:rsidR="00841A6C" w:rsidRPr="00D95BB4">
        <w:rPr>
          <w:color w:val="auto"/>
          <w:sz w:val="28"/>
          <w:szCs w:val="28"/>
          <w:lang w:val="uk-UA"/>
        </w:rPr>
        <w:t>України</w:t>
      </w:r>
      <w:r w:rsidR="00213F3B" w:rsidRPr="00D95BB4">
        <w:rPr>
          <w:color w:val="auto"/>
          <w:sz w:val="28"/>
          <w:szCs w:val="28"/>
          <w:shd w:val="clear" w:color="auto" w:fill="FFFFFF"/>
          <w:lang w:val="uk-UA"/>
        </w:rPr>
        <w:t xml:space="preserve"> вiд 05.04.2001 № 2344-III</w:t>
      </w:r>
      <w:r w:rsidR="00213F3B" w:rsidRPr="00D95BB4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 </w:t>
      </w:r>
      <w:r w:rsidRPr="00D95BB4">
        <w:rPr>
          <w:sz w:val="28"/>
          <w:szCs w:val="28"/>
          <w:lang w:val="uk-UA"/>
        </w:rPr>
        <w:t xml:space="preserve">  </w:t>
      </w:r>
      <w:r w:rsidRPr="00D95BB4">
        <w:rPr>
          <w:i/>
          <w:sz w:val="28"/>
          <w:szCs w:val="28"/>
          <w:lang w:val="uk-UA"/>
        </w:rPr>
        <w:t>Відомості Верховної Ради України</w:t>
      </w:r>
      <w:r w:rsidR="00213F3B" w:rsidRPr="00D95BB4">
        <w:rPr>
          <w:sz w:val="28"/>
          <w:szCs w:val="28"/>
          <w:lang w:val="uk-UA"/>
        </w:rPr>
        <w:t>. 2001. № 51. С</w:t>
      </w:r>
      <w:r w:rsidRPr="00D95BB4">
        <w:rPr>
          <w:sz w:val="28"/>
          <w:szCs w:val="28"/>
          <w:lang w:val="uk-UA"/>
        </w:rPr>
        <w:t xml:space="preserve">т. 446. </w:t>
      </w:r>
    </w:p>
    <w:p w:rsidR="005E6BC2" w:rsidRPr="00D95BB4" w:rsidRDefault="005E6BC2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ДСТУ 3587</w:t>
      </w:r>
      <w:r w:rsidR="008A601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-97.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Безпека дорожнього руху. Автомобільні дороги, вулиці та залізничні переїзди. Вимоги до експлуатаційного стану</w:t>
      </w:r>
      <w:r w:rsidR="008A601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[Чинний від 1997-07-31].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1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Вид. офіц.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8A601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 : Держстандарт України,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1997. </w:t>
      </w:r>
      <w:r w:rsidR="008A601F" w:rsidRPr="00D95BB4">
        <w:rPr>
          <w:rFonts w:ascii="Times New Roman" w:hAnsi="Times New Roman" w:cs="Times New Roman"/>
          <w:sz w:val="28"/>
          <w:szCs w:val="28"/>
          <w:lang w:val="uk-UA"/>
        </w:rPr>
        <w:t>55 с.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Bruce E. Logan Environmental Transport Processes</w:t>
      </w:r>
      <w:r w:rsidR="00F23DE1" w:rsidRPr="00D95BB4">
        <w:rPr>
          <w:sz w:val="28"/>
          <w:szCs w:val="28"/>
          <w:lang w:val="uk-UA"/>
        </w:rPr>
        <w:t xml:space="preserve"> </w:t>
      </w:r>
      <w:r w:rsidR="008A601F" w:rsidRPr="00D95BB4">
        <w:rPr>
          <w:sz w:val="28"/>
          <w:szCs w:val="28"/>
          <w:lang w:val="uk-UA"/>
        </w:rPr>
        <w:t>: tutorial</w:t>
      </w:r>
      <w:r w:rsidRPr="00D95BB4">
        <w:rPr>
          <w:sz w:val="28"/>
          <w:szCs w:val="28"/>
          <w:lang w:val="uk-UA"/>
        </w:rPr>
        <w:t>.</w:t>
      </w:r>
      <w:r w:rsidR="00F23DE1" w:rsidRPr="00D95BB4">
        <w:rPr>
          <w:sz w:val="28"/>
          <w:szCs w:val="28"/>
          <w:lang w:val="uk-UA"/>
        </w:rPr>
        <w:t xml:space="preserve"> </w:t>
      </w:r>
      <w:r w:rsidR="008A601F" w:rsidRPr="00D95BB4">
        <w:rPr>
          <w:sz w:val="28"/>
          <w:szCs w:val="28"/>
          <w:lang w:val="uk-UA"/>
        </w:rPr>
        <w:t xml:space="preserve">New </w:t>
      </w:r>
      <w:r w:rsidR="00F23DE1" w:rsidRPr="00D95BB4">
        <w:rPr>
          <w:sz w:val="28"/>
          <w:szCs w:val="28"/>
          <w:lang w:val="uk-UA"/>
        </w:rPr>
        <w:t>York : Wiley, 2012.</w:t>
      </w:r>
      <w:r w:rsidRPr="00D95BB4">
        <w:rPr>
          <w:sz w:val="28"/>
          <w:szCs w:val="28"/>
          <w:lang w:val="uk-UA"/>
        </w:rPr>
        <w:t xml:space="preserve"> 482 p. 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Вирожемський В.</w:t>
      </w:r>
      <w:r w:rsidR="00F23DE1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>К.</w:t>
      </w:r>
      <w:r w:rsidR="00F23DE1" w:rsidRPr="00D95BB4">
        <w:rPr>
          <w:sz w:val="28"/>
          <w:szCs w:val="28"/>
          <w:lang w:val="uk-UA"/>
        </w:rPr>
        <w:t>, Бородіна Н. А., Трух М. Є.</w:t>
      </w:r>
      <w:r w:rsidRPr="00D95BB4">
        <w:rPr>
          <w:sz w:val="28"/>
          <w:szCs w:val="28"/>
          <w:lang w:val="uk-UA"/>
        </w:rPr>
        <w:t xml:space="preserve"> Екологічні наслідки зимового утримання автомобільних доріг</w:t>
      </w:r>
      <w:r w:rsidR="00F23DE1" w:rsidRPr="00D95BB4">
        <w:rPr>
          <w:sz w:val="28"/>
          <w:szCs w:val="28"/>
          <w:lang w:val="uk-UA"/>
        </w:rPr>
        <w:t xml:space="preserve">. </w:t>
      </w:r>
      <w:r w:rsidRPr="00D95BB4">
        <w:rPr>
          <w:i/>
          <w:sz w:val="28"/>
          <w:szCs w:val="28"/>
          <w:lang w:val="uk-UA"/>
        </w:rPr>
        <w:t>Автошляховик України</w:t>
      </w:r>
      <w:r w:rsidR="00F23DE1" w:rsidRPr="00D95BB4">
        <w:rPr>
          <w:sz w:val="28"/>
          <w:szCs w:val="28"/>
          <w:lang w:val="uk-UA"/>
        </w:rPr>
        <w:t>. 2006. № 2.</w:t>
      </w:r>
      <w:r w:rsidRPr="00D95BB4">
        <w:rPr>
          <w:sz w:val="28"/>
          <w:szCs w:val="28"/>
          <w:lang w:val="uk-UA"/>
        </w:rPr>
        <w:t xml:space="preserve"> C. 35</w:t>
      </w:r>
      <w:r w:rsidR="00F23DE1" w:rsidRPr="00D95BB4">
        <w:rPr>
          <w:sz w:val="28"/>
          <w:szCs w:val="28"/>
          <w:lang w:val="uk-UA"/>
        </w:rPr>
        <w:t>–38.</w:t>
      </w:r>
      <w:r w:rsidRPr="00D95BB4">
        <w:rPr>
          <w:sz w:val="28"/>
          <w:szCs w:val="28"/>
          <w:lang w:val="uk-UA"/>
        </w:rPr>
        <w:t xml:space="preserve"> 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Сирийчик Т. Транспортна політика України та її наближення до норм Європейського Союзу</w:t>
      </w:r>
      <w:r w:rsidR="00F23DE1" w:rsidRPr="00D95BB4">
        <w:rPr>
          <w:sz w:val="28"/>
          <w:szCs w:val="28"/>
          <w:lang w:val="uk-UA"/>
        </w:rPr>
        <w:t xml:space="preserve"> : конспект лекцій. </w:t>
      </w:r>
      <w:r w:rsidRPr="00D95BB4">
        <w:rPr>
          <w:sz w:val="28"/>
          <w:szCs w:val="28"/>
          <w:lang w:val="uk-UA"/>
        </w:rPr>
        <w:t>К</w:t>
      </w:r>
      <w:r w:rsidR="00F23DE1" w:rsidRPr="00D95BB4">
        <w:rPr>
          <w:sz w:val="28"/>
          <w:szCs w:val="28"/>
          <w:lang w:val="uk-UA"/>
        </w:rPr>
        <w:t xml:space="preserve">иїв </w:t>
      </w:r>
      <w:r w:rsidRPr="00D95BB4">
        <w:rPr>
          <w:sz w:val="28"/>
          <w:szCs w:val="28"/>
          <w:lang w:val="uk-UA"/>
        </w:rPr>
        <w:t>: Аналітично-дорадчий центр Блакитної стрічки</w:t>
      </w:r>
      <w:r w:rsidR="00F23DE1" w:rsidRPr="00D95BB4">
        <w:rPr>
          <w:sz w:val="28"/>
          <w:szCs w:val="28"/>
          <w:lang w:val="uk-UA"/>
        </w:rPr>
        <w:t xml:space="preserve">, 2010. </w:t>
      </w:r>
      <w:r w:rsidRPr="00D95BB4">
        <w:rPr>
          <w:sz w:val="28"/>
          <w:szCs w:val="28"/>
          <w:lang w:val="uk-UA"/>
        </w:rPr>
        <w:t xml:space="preserve">102 с. 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Франчук Г</w:t>
      </w:r>
      <w:r w:rsidR="00F23DE1" w:rsidRPr="00D95BB4">
        <w:rPr>
          <w:sz w:val="28"/>
          <w:szCs w:val="28"/>
          <w:lang w:val="uk-UA"/>
        </w:rPr>
        <w:t>. </w:t>
      </w:r>
      <w:r w:rsidRPr="00D95BB4">
        <w:rPr>
          <w:sz w:val="28"/>
          <w:szCs w:val="28"/>
          <w:lang w:val="uk-UA"/>
        </w:rPr>
        <w:t>М.</w:t>
      </w:r>
      <w:r w:rsidR="00F23DE1" w:rsidRPr="00D95BB4">
        <w:rPr>
          <w:sz w:val="28"/>
          <w:szCs w:val="28"/>
          <w:lang w:val="uk-UA"/>
        </w:rPr>
        <w:t>,</w:t>
      </w:r>
      <w:r w:rsidRPr="00D95BB4">
        <w:rPr>
          <w:sz w:val="28"/>
          <w:szCs w:val="28"/>
          <w:lang w:val="uk-UA"/>
        </w:rPr>
        <w:t xml:space="preserve"> </w:t>
      </w:r>
      <w:r w:rsidR="00F23DE1" w:rsidRPr="00D95BB4">
        <w:rPr>
          <w:sz w:val="28"/>
          <w:szCs w:val="28"/>
          <w:lang w:val="uk-UA"/>
        </w:rPr>
        <w:t xml:space="preserve">Ісаєнко В. М. </w:t>
      </w:r>
      <w:r w:rsidRPr="00D95BB4">
        <w:rPr>
          <w:sz w:val="28"/>
          <w:szCs w:val="28"/>
          <w:lang w:val="uk-UA"/>
        </w:rPr>
        <w:t>Екологія, авіація і космос</w:t>
      </w:r>
      <w:r w:rsidR="00F23DE1" w:rsidRPr="00D95BB4">
        <w:rPr>
          <w:sz w:val="28"/>
          <w:szCs w:val="28"/>
          <w:lang w:val="uk-UA"/>
        </w:rPr>
        <w:t> : навч.</w:t>
      </w:r>
      <w:r w:rsidR="00F23DE1" w:rsidRPr="00D95BB4">
        <w:rPr>
          <w:sz w:val="28"/>
          <w:szCs w:val="28"/>
          <w:lang w:val="uk-UA"/>
        </w:rPr>
        <w:noBreakHyphen/>
        <w:t xml:space="preserve">метод. посіб. </w:t>
      </w:r>
      <w:r w:rsidRPr="00D95BB4">
        <w:rPr>
          <w:sz w:val="28"/>
          <w:szCs w:val="28"/>
          <w:lang w:val="uk-UA"/>
        </w:rPr>
        <w:t>К</w:t>
      </w:r>
      <w:r w:rsidR="00F23DE1" w:rsidRPr="00D95BB4">
        <w:rPr>
          <w:sz w:val="28"/>
          <w:szCs w:val="28"/>
          <w:lang w:val="uk-UA"/>
        </w:rPr>
        <w:t xml:space="preserve">иїв </w:t>
      </w:r>
      <w:r w:rsidRPr="00D95BB4">
        <w:rPr>
          <w:sz w:val="28"/>
          <w:szCs w:val="28"/>
          <w:lang w:val="uk-UA"/>
        </w:rPr>
        <w:t xml:space="preserve">: НАУ, 2009. 294 с. 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Eduardo Saez A.</w:t>
      </w:r>
      <w:r w:rsidR="00F23DE1" w:rsidRPr="00D95BB4">
        <w:rPr>
          <w:sz w:val="28"/>
          <w:szCs w:val="28"/>
          <w:lang w:val="uk-UA"/>
        </w:rPr>
        <w:t>, James C. Baygents</w:t>
      </w:r>
      <w:r w:rsidRPr="00D95BB4">
        <w:rPr>
          <w:sz w:val="28"/>
          <w:szCs w:val="28"/>
          <w:lang w:val="uk-UA"/>
        </w:rPr>
        <w:t xml:space="preserve"> Environmental Transport Phenomena</w:t>
      </w:r>
      <w:r w:rsidR="00F23DE1" w:rsidRPr="00D95BB4">
        <w:rPr>
          <w:sz w:val="28"/>
          <w:szCs w:val="28"/>
          <w:lang w:val="uk-UA"/>
        </w:rPr>
        <w:t>.</w:t>
      </w:r>
      <w:r w:rsidRPr="00D95BB4">
        <w:rPr>
          <w:sz w:val="28"/>
          <w:szCs w:val="28"/>
          <w:lang w:val="uk-UA"/>
        </w:rPr>
        <w:t xml:space="preserve"> </w:t>
      </w:r>
      <w:r w:rsidR="00F23DE1" w:rsidRPr="00D95BB4">
        <w:rPr>
          <w:i/>
          <w:sz w:val="28"/>
          <w:szCs w:val="28"/>
          <w:lang w:val="uk-UA"/>
        </w:rPr>
        <w:t>CRC Press</w:t>
      </w:r>
      <w:r w:rsidR="00F23DE1" w:rsidRPr="00D95BB4">
        <w:rPr>
          <w:sz w:val="28"/>
          <w:szCs w:val="28"/>
          <w:lang w:val="uk-UA"/>
        </w:rPr>
        <w:t>. № 2.</w:t>
      </w:r>
      <w:r w:rsidRPr="00D95BB4">
        <w:rPr>
          <w:sz w:val="28"/>
          <w:szCs w:val="28"/>
          <w:lang w:val="uk-UA"/>
        </w:rPr>
        <w:t xml:space="preserve"> 2014. </w:t>
      </w:r>
      <w:r w:rsidR="00F23DE1" w:rsidRPr="00D95BB4">
        <w:rPr>
          <w:sz w:val="28"/>
          <w:szCs w:val="28"/>
          <w:lang w:val="uk-UA"/>
        </w:rPr>
        <w:t>20</w:t>
      </w:r>
      <w:r w:rsidRPr="00D95BB4">
        <w:rPr>
          <w:sz w:val="28"/>
          <w:szCs w:val="28"/>
          <w:lang w:val="uk-UA"/>
        </w:rPr>
        <w:t xml:space="preserve">4 p. </w:t>
      </w:r>
    </w:p>
    <w:p w:rsidR="004D5DB5" w:rsidRPr="00D95BB4" w:rsidRDefault="00F23DE1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Степура В. 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, Бєлятинський А. О., Кужель Н. В. 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Основи експлуатації а</w:t>
      </w:r>
      <w:r w:rsidR="004D5BAC" w:rsidRPr="00D95BB4">
        <w:rPr>
          <w:rFonts w:ascii="Times New Roman" w:hAnsi="Times New Roman" w:cs="Times New Roman"/>
          <w:sz w:val="28"/>
          <w:szCs w:val="28"/>
          <w:lang w:val="uk-UA"/>
        </w:rPr>
        <w:t>втомобільних доріг і аеродромів 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: навч. посіб. </w:t>
      </w:r>
      <w:r w:rsidR="004D5BAC" w:rsidRPr="00D95BB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4D5DB5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: НАУ, 2013. 204 с.</w:t>
      </w:r>
    </w:p>
    <w:p w:rsidR="00976B01" w:rsidRPr="00D95BB4" w:rsidRDefault="008D4F28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Style w:val="aa"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Хомяков Д. М.</w:t>
      </w:r>
      <w:r w:rsidRPr="00D95BB4">
        <w:rPr>
          <w:color w:val="222222"/>
          <w:sz w:val="28"/>
          <w:szCs w:val="28"/>
          <w:shd w:val="clear" w:color="auto" w:fill="FFFFFF"/>
          <w:lang w:val="uk-UA"/>
        </w:rPr>
        <w:t> Химический сос</w:t>
      </w:r>
      <w:r w:rsidR="004D5BAC" w:rsidRPr="00D95BB4">
        <w:rPr>
          <w:color w:val="222222"/>
          <w:sz w:val="28"/>
          <w:szCs w:val="28"/>
          <w:shd w:val="clear" w:color="auto" w:fill="FFFFFF"/>
          <w:lang w:val="uk-UA"/>
        </w:rPr>
        <w:t>тав противогололедных реагентов.</w:t>
      </w:r>
      <w:r w:rsidRPr="00D95BB4">
        <w:rPr>
          <w:color w:val="222222"/>
          <w:sz w:val="28"/>
          <w:szCs w:val="28"/>
          <w:shd w:val="clear" w:color="auto" w:fill="FFFFFF"/>
          <w:lang w:val="uk-UA"/>
        </w:rPr>
        <w:t> </w:t>
      </w:r>
      <w:r w:rsidRPr="00D95BB4">
        <w:rPr>
          <w:rStyle w:val="aa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Дорожная держава</w:t>
      </w:r>
      <w:r w:rsidRPr="00D95BB4">
        <w:rPr>
          <w:color w:val="222222"/>
          <w:sz w:val="28"/>
          <w:szCs w:val="28"/>
          <w:shd w:val="clear" w:color="auto" w:fill="FFFFFF"/>
          <w:lang w:val="uk-UA"/>
        </w:rPr>
        <w:t>. 2016. № 71. С. 59–63.</w:t>
      </w:r>
    </w:p>
    <w:p w:rsidR="00976B01" w:rsidRPr="00D95BB4" w:rsidRDefault="00976B01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Jone S. Guliver Transport and Fate of Chemicals in the Environment. Selected Entries from the Encyclopedia of Sustaina</w:t>
      </w:r>
      <w:r w:rsidR="004D5BAC" w:rsidRPr="00D95BB4">
        <w:rPr>
          <w:sz w:val="28"/>
          <w:szCs w:val="28"/>
          <w:lang w:val="uk-UA"/>
        </w:rPr>
        <w:t xml:space="preserve">bility Science and Technology : tutorial. </w:t>
      </w:r>
      <w:r w:rsidRPr="00D95BB4">
        <w:rPr>
          <w:sz w:val="28"/>
          <w:szCs w:val="28"/>
          <w:lang w:val="uk-UA"/>
        </w:rPr>
        <w:t>New York</w:t>
      </w:r>
      <w:r w:rsidR="004D5BAC" w:rsidRPr="00D95BB4">
        <w:rPr>
          <w:sz w:val="28"/>
          <w:szCs w:val="28"/>
          <w:lang w:val="uk-UA"/>
        </w:rPr>
        <w:t xml:space="preserve"> : VCH Publishers, 2012.</w:t>
      </w:r>
      <w:r w:rsidRPr="00D95BB4">
        <w:rPr>
          <w:sz w:val="28"/>
          <w:szCs w:val="28"/>
          <w:lang w:val="uk-UA"/>
        </w:rPr>
        <w:t xml:space="preserve"> 378 p. </w:t>
      </w:r>
    </w:p>
    <w:p w:rsidR="00E73D8C" w:rsidRPr="00D95BB4" w:rsidRDefault="004D5BAC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lastRenderedPageBreak/>
        <w:t xml:space="preserve">СОУ 45.2-00018112-037:2009 </w:t>
      </w:r>
      <w:r w:rsidR="00E73D8C" w:rsidRPr="00D95BB4">
        <w:rPr>
          <w:sz w:val="28"/>
          <w:szCs w:val="28"/>
          <w:lang w:val="uk-UA"/>
        </w:rPr>
        <w:t>Матеріали протиожеледні для боротьби із зимовою слизькістю. Класифікація. Технічні умови. Методи випробувань</w:t>
      </w:r>
      <w:r w:rsidR="00745146" w:rsidRPr="00D95BB4">
        <w:rPr>
          <w:sz w:val="28"/>
          <w:szCs w:val="28"/>
          <w:lang w:val="uk-UA"/>
        </w:rPr>
        <w:t>. [Чинний від 2009-04-01]. Вид. офіц. Київ : Укравтодор, 2009. 19 </w:t>
      </w:r>
      <w:r w:rsidR="00E73D8C" w:rsidRPr="00D95BB4">
        <w:rPr>
          <w:sz w:val="28"/>
          <w:szCs w:val="28"/>
          <w:lang w:val="uk-UA"/>
        </w:rPr>
        <w:t>с.</w:t>
      </w:r>
    </w:p>
    <w:p w:rsidR="00F216EB" w:rsidRPr="00D95BB4" w:rsidRDefault="00F216EB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Бойченко С. В.</w:t>
      </w:r>
      <w:r w:rsidR="00745146" w:rsidRPr="00D95BB4">
        <w:rPr>
          <w:sz w:val="28"/>
          <w:szCs w:val="28"/>
          <w:lang w:val="uk-UA"/>
        </w:rPr>
        <w:t xml:space="preserve">, Саєнко Т. В. </w:t>
      </w:r>
      <w:r w:rsidRPr="00D95BB4">
        <w:rPr>
          <w:sz w:val="28"/>
          <w:szCs w:val="28"/>
          <w:lang w:val="uk-UA"/>
        </w:rPr>
        <w:t xml:space="preserve"> Екологічна освіта – основа сталого розвитку суспільства</w:t>
      </w:r>
      <w:r w:rsidR="00745146" w:rsidRPr="00D95BB4">
        <w:rPr>
          <w:sz w:val="28"/>
          <w:szCs w:val="28"/>
          <w:lang w:val="uk-UA"/>
        </w:rPr>
        <w:t xml:space="preserve"> : </w:t>
      </w:r>
      <w:r w:rsidR="00745146" w:rsidRPr="00D95BB4">
        <w:rPr>
          <w:color w:val="333333"/>
          <w:sz w:val="28"/>
          <w:szCs w:val="28"/>
          <w:shd w:val="clear" w:color="auto" w:fill="FFFFFF"/>
          <w:lang w:val="uk-UA"/>
        </w:rPr>
        <w:t xml:space="preserve">підручн. для студ. вузів хіміко-технол. спец. </w:t>
      </w:r>
      <w:r w:rsidR="00745146" w:rsidRPr="00D95BB4">
        <w:rPr>
          <w:sz w:val="28"/>
          <w:szCs w:val="28"/>
          <w:lang w:val="uk-UA"/>
        </w:rPr>
        <w:t xml:space="preserve"> Київ </w:t>
      </w:r>
      <w:r w:rsidRPr="00D95BB4">
        <w:rPr>
          <w:sz w:val="28"/>
          <w:szCs w:val="28"/>
          <w:lang w:val="uk-UA"/>
        </w:rPr>
        <w:t xml:space="preserve">: </w:t>
      </w:r>
      <w:r w:rsidR="00745146" w:rsidRPr="00D95BB4">
        <w:rPr>
          <w:sz w:val="28"/>
          <w:szCs w:val="28"/>
          <w:lang w:val="uk-UA"/>
        </w:rPr>
        <w:t>Україна</w:t>
      </w:r>
      <w:r w:rsidRPr="00D95BB4">
        <w:rPr>
          <w:sz w:val="28"/>
          <w:szCs w:val="28"/>
          <w:lang w:val="uk-UA"/>
        </w:rPr>
        <w:t xml:space="preserve">, 2013. 502 с. </w:t>
      </w:r>
    </w:p>
    <w:p w:rsidR="00F216EB" w:rsidRPr="00D95BB4" w:rsidRDefault="00FA3345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D95BB4">
        <w:rPr>
          <w:color w:val="auto"/>
          <w:sz w:val="28"/>
          <w:szCs w:val="28"/>
          <w:lang w:val="uk-UA"/>
        </w:rPr>
        <w:t xml:space="preserve">Wilfrid A. Nixon, George Kochumman, Lin Qiu, Jing Xiong </w:t>
      </w:r>
      <w:r w:rsidR="00187120" w:rsidRPr="00D95BB4">
        <w:rPr>
          <w:color w:val="auto"/>
          <w:sz w:val="28"/>
          <w:szCs w:val="28"/>
          <w:lang w:val="uk-UA"/>
        </w:rPr>
        <w:t>Role of performance specifications in d</w:t>
      </w:r>
      <w:r w:rsidR="00F216EB" w:rsidRPr="00D95BB4">
        <w:rPr>
          <w:color w:val="auto"/>
          <w:sz w:val="28"/>
          <w:szCs w:val="28"/>
          <w:lang w:val="uk-UA"/>
        </w:rPr>
        <w:t>eveloping a Quality Contro</w:t>
      </w:r>
      <w:r w:rsidR="00187120" w:rsidRPr="00D95BB4">
        <w:rPr>
          <w:color w:val="auto"/>
          <w:sz w:val="28"/>
          <w:szCs w:val="28"/>
          <w:lang w:val="uk-UA"/>
        </w:rPr>
        <w:t>l System for winter m</w:t>
      </w:r>
      <w:r w:rsidRPr="00D95BB4">
        <w:rPr>
          <w:color w:val="auto"/>
          <w:sz w:val="28"/>
          <w:szCs w:val="28"/>
          <w:lang w:val="uk-UA"/>
        </w:rPr>
        <w:t>aintenance</w:t>
      </w:r>
      <w:r w:rsidR="00DB5AC2" w:rsidRPr="00D95BB4">
        <w:rPr>
          <w:color w:val="auto"/>
          <w:sz w:val="28"/>
          <w:szCs w:val="28"/>
          <w:lang w:val="uk-UA"/>
        </w:rPr>
        <w:t> </w:t>
      </w:r>
      <w:r w:rsidRPr="00D95BB4">
        <w:rPr>
          <w:color w:val="auto"/>
          <w:sz w:val="28"/>
          <w:szCs w:val="28"/>
          <w:lang w:val="uk-UA"/>
        </w:rPr>
        <w:t>: selected papers p</w:t>
      </w:r>
      <w:r w:rsidR="00DB5AC2" w:rsidRPr="00D95BB4">
        <w:rPr>
          <w:color w:val="auto"/>
          <w:sz w:val="28"/>
          <w:szCs w:val="28"/>
          <w:lang w:val="uk-UA"/>
        </w:rPr>
        <w:t>resented</w:t>
      </w:r>
      <w:r w:rsidRPr="00D95BB4">
        <w:rPr>
          <w:color w:val="auto"/>
          <w:sz w:val="28"/>
          <w:szCs w:val="28"/>
          <w:lang w:val="uk-UA"/>
        </w:rPr>
        <w:t>.</w:t>
      </w:r>
      <w:r w:rsidR="00DB5AC2" w:rsidRPr="00D95BB4">
        <w:rPr>
          <w:color w:val="auto"/>
          <w:sz w:val="28"/>
          <w:szCs w:val="28"/>
          <w:shd w:val="clear" w:color="auto" w:fill="FFFFFF"/>
          <w:lang w:val="uk-UA"/>
        </w:rPr>
        <w:t xml:space="preserve"> Washington, USA : four papers,</w:t>
      </w:r>
      <w:r w:rsidR="00F216EB" w:rsidRPr="00D95BB4">
        <w:rPr>
          <w:color w:val="auto"/>
          <w:sz w:val="28"/>
          <w:szCs w:val="28"/>
          <w:lang w:val="uk-UA"/>
        </w:rPr>
        <w:t xml:space="preserve"> </w:t>
      </w:r>
      <w:r w:rsidR="00DB5AC2" w:rsidRPr="00D95BB4">
        <w:rPr>
          <w:color w:val="auto"/>
          <w:sz w:val="28"/>
          <w:szCs w:val="28"/>
          <w:shd w:val="clear" w:color="auto" w:fill="FFFFFF"/>
          <w:lang w:val="uk-UA"/>
        </w:rPr>
        <w:t>201</w:t>
      </w:r>
      <w:r w:rsidRPr="00D95BB4">
        <w:rPr>
          <w:color w:val="auto"/>
          <w:sz w:val="28"/>
          <w:szCs w:val="28"/>
          <w:shd w:val="clear" w:color="auto" w:fill="FFFFFF"/>
          <w:lang w:val="uk-UA"/>
        </w:rPr>
        <w:t>6.</w:t>
      </w:r>
      <w:r w:rsidR="00DB5AC2" w:rsidRPr="00D95BB4">
        <w:rPr>
          <w:color w:val="auto"/>
          <w:sz w:val="28"/>
          <w:szCs w:val="28"/>
          <w:lang w:val="uk-UA"/>
        </w:rPr>
        <w:t xml:space="preserve"> 555–</w:t>
      </w:r>
      <w:r w:rsidR="00F216EB" w:rsidRPr="00D95BB4">
        <w:rPr>
          <w:color w:val="auto"/>
          <w:sz w:val="28"/>
          <w:szCs w:val="28"/>
          <w:lang w:val="uk-UA"/>
        </w:rPr>
        <w:t>563</w:t>
      </w:r>
      <w:r w:rsidR="00DB5AC2" w:rsidRPr="00D95BB4">
        <w:rPr>
          <w:color w:val="auto"/>
          <w:sz w:val="28"/>
          <w:szCs w:val="28"/>
          <w:lang w:val="uk-UA"/>
        </w:rPr>
        <w:t xml:space="preserve"> p</w:t>
      </w:r>
      <w:r w:rsidR="00F216EB" w:rsidRPr="00D95BB4">
        <w:rPr>
          <w:color w:val="auto"/>
          <w:sz w:val="28"/>
          <w:szCs w:val="28"/>
          <w:lang w:val="uk-UA"/>
        </w:rPr>
        <w:t>.</w:t>
      </w:r>
    </w:p>
    <w:p w:rsidR="00F216EB" w:rsidRPr="00D95BB4" w:rsidRDefault="00DB5AC2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Гутаревич Ю. </w:t>
      </w:r>
      <w:r w:rsidR="00F216EB" w:rsidRPr="00D95BB4">
        <w:rPr>
          <w:sz w:val="28"/>
          <w:szCs w:val="28"/>
          <w:lang w:val="uk-UA"/>
        </w:rPr>
        <w:t>Ф.</w:t>
      </w:r>
      <w:r w:rsidRPr="00D95BB4">
        <w:rPr>
          <w:sz w:val="28"/>
          <w:szCs w:val="28"/>
          <w:lang w:val="uk-UA"/>
        </w:rPr>
        <w:t>, Зеркалов Д. В., Говорун А. Г., Корпач А. О. Екологія та автомобільний транспорт : навч. посіб. Київ : Арістей, 2006. 292 с.</w:t>
      </w:r>
      <w:r w:rsidR="00F216EB" w:rsidRPr="00D95BB4">
        <w:rPr>
          <w:sz w:val="28"/>
          <w:szCs w:val="28"/>
          <w:lang w:val="uk-UA"/>
        </w:rPr>
        <w:t xml:space="preserve"> </w:t>
      </w:r>
    </w:p>
    <w:p w:rsidR="00FD50A3" w:rsidRPr="00D95BB4" w:rsidRDefault="00FD50A3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Єремєєв І.</w:t>
      </w:r>
      <w:r w:rsidR="00DB5AC2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>С.</w:t>
      </w:r>
      <w:r w:rsidR="00DB5AC2" w:rsidRPr="00D95BB4">
        <w:rPr>
          <w:sz w:val="28"/>
          <w:szCs w:val="28"/>
          <w:lang w:val="uk-UA"/>
        </w:rPr>
        <w:t>, Дичко А. О.</w:t>
      </w:r>
      <w:r w:rsidRPr="00D95BB4">
        <w:rPr>
          <w:sz w:val="28"/>
          <w:szCs w:val="28"/>
          <w:lang w:val="uk-UA"/>
        </w:rPr>
        <w:t xml:space="preserve"> Моніторинг довкілля</w:t>
      </w:r>
      <w:r w:rsidR="00DB5AC2" w:rsidRPr="00D95BB4">
        <w:rPr>
          <w:sz w:val="28"/>
          <w:szCs w:val="28"/>
          <w:lang w:val="uk-UA"/>
        </w:rPr>
        <w:t xml:space="preserve"> : навч. посіб.</w:t>
      </w:r>
      <w:r w:rsidRPr="00D95BB4">
        <w:rPr>
          <w:sz w:val="28"/>
          <w:szCs w:val="28"/>
          <w:lang w:val="uk-UA"/>
        </w:rPr>
        <w:t xml:space="preserve"> Київ</w:t>
      </w:r>
      <w:r w:rsidR="00DB5AC2" w:rsidRPr="00D95BB4">
        <w:rPr>
          <w:sz w:val="28"/>
          <w:szCs w:val="28"/>
          <w:lang w:val="uk-UA"/>
        </w:rPr>
        <w:t> </w:t>
      </w:r>
      <w:r w:rsidRPr="00D95BB4">
        <w:rPr>
          <w:sz w:val="28"/>
          <w:szCs w:val="28"/>
          <w:lang w:val="uk-UA"/>
        </w:rPr>
        <w:t xml:space="preserve">: Центр учбової літератури, 2016. 500 с. </w:t>
      </w:r>
    </w:p>
    <w:p w:rsidR="005E6BC2" w:rsidRPr="00D95BB4" w:rsidRDefault="00DB5AC2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t>Katie O’Keefe, Xianming S</w:t>
      </w:r>
      <w:r w:rsidR="00187120" w:rsidRPr="00D95BB4">
        <w:rPr>
          <w:sz w:val="28"/>
          <w:szCs w:val="28"/>
          <w:lang w:val="uk-UA"/>
        </w:rPr>
        <w:t>.</w:t>
      </w:r>
      <w:r w:rsidRPr="00D95BB4">
        <w:rPr>
          <w:sz w:val="28"/>
          <w:szCs w:val="28"/>
          <w:lang w:val="uk-UA"/>
        </w:rPr>
        <w:t xml:space="preserve"> </w:t>
      </w:r>
      <w:r w:rsidR="00F216EB" w:rsidRPr="00D95BB4">
        <w:rPr>
          <w:sz w:val="28"/>
          <w:szCs w:val="28"/>
          <w:lang w:val="uk-UA"/>
        </w:rPr>
        <w:t>Synthesis of</w:t>
      </w:r>
      <w:r w:rsidR="00187120" w:rsidRPr="00D95BB4">
        <w:rPr>
          <w:sz w:val="28"/>
          <w:szCs w:val="28"/>
          <w:lang w:val="uk-UA"/>
        </w:rPr>
        <w:t xml:space="preserve"> Information on anti-icing and pre-wetting for winter highway m</w:t>
      </w:r>
      <w:r w:rsidR="00F216EB" w:rsidRPr="00D95BB4">
        <w:rPr>
          <w:sz w:val="28"/>
          <w:szCs w:val="28"/>
          <w:lang w:val="uk-UA"/>
        </w:rPr>
        <w:t>ainte</w:t>
      </w:r>
      <w:r w:rsidR="00187120" w:rsidRPr="00D95BB4">
        <w:rPr>
          <w:sz w:val="28"/>
          <w:szCs w:val="28"/>
          <w:lang w:val="uk-UA"/>
        </w:rPr>
        <w:t>nance p</w:t>
      </w:r>
      <w:r w:rsidR="00F216EB" w:rsidRPr="00D95BB4">
        <w:rPr>
          <w:sz w:val="28"/>
          <w:szCs w:val="28"/>
          <w:lang w:val="uk-UA"/>
        </w:rPr>
        <w:t>ractices in North America</w:t>
      </w:r>
      <w:r w:rsidR="00187120" w:rsidRPr="00D95BB4">
        <w:rPr>
          <w:sz w:val="28"/>
          <w:szCs w:val="28"/>
          <w:lang w:val="uk-UA"/>
        </w:rPr>
        <w:t xml:space="preserve"> : tutorial.</w:t>
      </w:r>
      <w:r w:rsidR="00F216EB" w:rsidRPr="00D95BB4">
        <w:rPr>
          <w:sz w:val="28"/>
          <w:szCs w:val="28"/>
          <w:lang w:val="uk-UA"/>
        </w:rPr>
        <w:t xml:space="preserve"> </w:t>
      </w:r>
      <w:r w:rsidRPr="00D95BB4">
        <w:rPr>
          <w:sz w:val="28"/>
          <w:szCs w:val="28"/>
          <w:lang w:val="uk-UA"/>
        </w:rPr>
        <w:t xml:space="preserve">USA : </w:t>
      </w:r>
      <w:r w:rsidR="00F216EB" w:rsidRPr="00D95BB4">
        <w:rPr>
          <w:sz w:val="28"/>
          <w:szCs w:val="28"/>
          <w:lang w:val="uk-UA"/>
        </w:rPr>
        <w:t xml:space="preserve">Western Transportation Institute, </w:t>
      </w:r>
      <w:r w:rsidR="00187120" w:rsidRPr="00D95BB4">
        <w:rPr>
          <w:sz w:val="28"/>
          <w:szCs w:val="28"/>
          <w:lang w:val="uk-UA"/>
        </w:rPr>
        <w:t>20</w:t>
      </w:r>
      <w:r w:rsidR="00A654C3" w:rsidRPr="00D95BB4">
        <w:rPr>
          <w:sz w:val="28"/>
          <w:szCs w:val="28"/>
          <w:lang w:val="uk-UA"/>
        </w:rPr>
        <w:t>08</w:t>
      </w:r>
      <w:r w:rsidR="00F216EB" w:rsidRPr="00D95BB4">
        <w:rPr>
          <w:sz w:val="28"/>
          <w:szCs w:val="28"/>
          <w:lang w:val="uk-UA"/>
        </w:rPr>
        <w:t>.</w:t>
      </w:r>
    </w:p>
    <w:p w:rsidR="006039B9" w:rsidRPr="00D95BB4" w:rsidRDefault="00187120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Ачкеева М. В., Романюк Н. В., Авдюшкина Л. И. и др. </w:t>
      </w:r>
      <w:r w:rsidR="006039B9"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Противогололедные реагенты на основе ацетатов и хлоридов магния и натрия</w:t>
      </w: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6039B9" w:rsidRPr="00D95BB4">
        <w:rPr>
          <w:rStyle w:val="aa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Химическая технология</w:t>
      </w:r>
      <w:r w:rsidR="006039B9"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2013.</w:t>
      </w:r>
      <w:r w:rsidR="006039B9"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Т.</w:t>
      </w: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039B9"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14, № 4. С. 193–199</w:t>
      </w: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6D5528" w:rsidRPr="00D95BB4" w:rsidRDefault="00187120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Закревський А. І., Попелиш І. І., Корітчук С. О., Колосівський М. Л. Аеродромні антиожеледні хімреагенти. </w:t>
      </w:r>
      <w:r w:rsidR="006D5528" w:rsidRPr="00D95BB4">
        <w:rPr>
          <w:rFonts w:ascii="Times New Roman" w:hAnsi="Times New Roman" w:cs="Times New Roman"/>
          <w:i/>
          <w:sz w:val="28"/>
          <w:szCs w:val="28"/>
          <w:lang w:val="uk-UA"/>
        </w:rPr>
        <w:t>Автомобільні дороги і дорожнє будівництво.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2016. № 4. С. 19</w:t>
      </w:r>
      <w:r w:rsidRPr="00D95B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–23.</w:t>
      </w:r>
    </w:p>
    <w:p w:rsidR="00252060" w:rsidRPr="00D95BB4" w:rsidRDefault="00252060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Wilfrid A. Nixon</w:t>
      </w:r>
      <w:r w:rsidR="00CC3C0F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Minnesota Snow and Ice Control : аield handbook for snowplow operators. Minnesota : Minnesota Local Road Research Board, 2010. 34 p.</w:t>
      </w:r>
    </w:p>
    <w:p w:rsidR="00CC3C0F" w:rsidRPr="00D95BB4" w:rsidRDefault="00CC3C0F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color w:val="auto"/>
          <w:sz w:val="28"/>
          <w:szCs w:val="28"/>
          <w:lang w:val="uk-UA"/>
        </w:rPr>
        <w:t>Anissa D. Williams. A guide for selecting Anti-icing chemicals, version 1.0 : technical report. Los Angeles : ONB, 2007. 78 p.</w:t>
      </w:r>
    </w:p>
    <w:p w:rsidR="00FD50A3" w:rsidRPr="00D95BB4" w:rsidRDefault="00CC3C0F" w:rsidP="00DA664D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sz w:val="28"/>
          <w:szCs w:val="28"/>
          <w:lang w:val="uk-UA"/>
        </w:rPr>
        <w:lastRenderedPageBreak/>
        <w:t>Забишний Я. </w:t>
      </w:r>
      <w:r w:rsidR="00FD50A3" w:rsidRPr="00D95BB4">
        <w:rPr>
          <w:sz w:val="28"/>
          <w:szCs w:val="28"/>
          <w:lang w:val="uk-UA"/>
        </w:rPr>
        <w:t>О.</w:t>
      </w:r>
      <w:r w:rsidRPr="00D95BB4">
        <w:rPr>
          <w:sz w:val="28"/>
          <w:szCs w:val="28"/>
          <w:lang w:val="uk-UA"/>
        </w:rPr>
        <w:t xml:space="preserve">, Семчук Я. М., Долішній Б. В., Мельник В. М. </w:t>
      </w:r>
      <w:r w:rsidR="00FD50A3" w:rsidRPr="00D95BB4">
        <w:rPr>
          <w:sz w:val="28"/>
          <w:szCs w:val="28"/>
          <w:lang w:val="uk-UA"/>
        </w:rPr>
        <w:t xml:space="preserve"> Дослідження методів оцінки і прогнозування впливу автотранспорту на довкілля</w:t>
      </w:r>
      <w:r w:rsidRPr="00D95BB4">
        <w:rPr>
          <w:sz w:val="28"/>
          <w:szCs w:val="28"/>
          <w:lang w:val="uk-UA"/>
        </w:rPr>
        <w:t xml:space="preserve">. </w:t>
      </w:r>
      <w:r w:rsidR="00FD50A3" w:rsidRPr="00D95BB4">
        <w:rPr>
          <w:i/>
          <w:sz w:val="28"/>
          <w:szCs w:val="28"/>
          <w:lang w:val="uk-UA"/>
        </w:rPr>
        <w:t>Екологічна безпека та збалансоване ресурсокористування</w:t>
      </w:r>
      <w:r w:rsidRPr="00D95BB4">
        <w:rPr>
          <w:sz w:val="28"/>
          <w:szCs w:val="28"/>
          <w:lang w:val="uk-UA"/>
        </w:rPr>
        <w:t>. 2016. № 2. С. 146</w:t>
      </w:r>
      <w:r w:rsidRPr="00D95BB4">
        <w:rPr>
          <w:color w:val="222222"/>
          <w:sz w:val="28"/>
          <w:szCs w:val="28"/>
          <w:shd w:val="clear" w:color="auto" w:fill="FFFFFF"/>
          <w:lang w:val="uk-UA"/>
        </w:rPr>
        <w:t>–</w:t>
      </w:r>
      <w:r w:rsidR="00FD50A3" w:rsidRPr="00D95BB4">
        <w:rPr>
          <w:sz w:val="28"/>
          <w:szCs w:val="28"/>
          <w:lang w:val="uk-UA"/>
        </w:rPr>
        <w:t xml:space="preserve">152. </w:t>
      </w:r>
    </w:p>
    <w:p w:rsidR="00CC3C0F" w:rsidRPr="00D95BB4" w:rsidRDefault="00CC3C0F" w:rsidP="00DA664D">
      <w:pPr>
        <w:pStyle w:val="product-header-title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eastAsiaTheme="minorHAnsi"/>
          <w:sz w:val="28"/>
          <w:szCs w:val="28"/>
          <w:lang w:val="uk-UA" w:eastAsia="en-US"/>
        </w:rPr>
        <w:t>James Mark Staples, Laura Gamradt, Otto Stein, Xianming Shi. Recommendations for Winter Traction Materials Management of Roadways Adjacent to Bodies of Water : report. Montana : Montana Department of Transportation, 2004. 56 p.</w:t>
      </w:r>
    </w:p>
    <w:p w:rsidR="008717DA" w:rsidRPr="00D95BB4" w:rsidRDefault="008717DA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AMS 1435:</w:t>
      </w:r>
      <w:r w:rsidR="00CC3C0F"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2010. </w:t>
      </w:r>
      <w:r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Fluid, generic, deicing/anti-icing, runways and taxiways</w:t>
      </w:r>
      <w:r w:rsidR="00CC3C0F"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.</w:t>
      </w:r>
      <w:r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CC3C0F"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General Product Informatio. [Published:  2010</w:t>
      </w:r>
      <w:r w:rsidR="00CC3C0F"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noBreakHyphen/>
      </w:r>
      <w:r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01-01]. Geneva </w:t>
      </w:r>
      <w:r w:rsidR="00CC3C0F" w:rsidRPr="00D95B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: International SAE, 2010. 67 p.</w:t>
      </w:r>
    </w:p>
    <w:p w:rsidR="000B688D" w:rsidRPr="00D95BB4" w:rsidRDefault="000B688D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Борисов О. О. Геоекологічна оцінка ризику кислотно-сольового забруднення примагістральних ділянок сфери (на прикладі міста Києва)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5BB4">
        <w:rPr>
          <w:rFonts w:ascii="Times New Roman" w:hAnsi="Times New Roman" w:cs="Times New Roman"/>
          <w:i/>
          <w:sz w:val="28"/>
          <w:szCs w:val="28"/>
          <w:lang w:val="uk-UA"/>
        </w:rPr>
        <w:t>Техніка, енергетика, транспорт</w:t>
      </w:r>
      <w:r w:rsidR="008717DA" w:rsidRPr="00D95B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2016. № 4(96). С. 41−48.</w:t>
      </w:r>
    </w:p>
    <w:p w:rsidR="000B688D" w:rsidRPr="00D95BB4" w:rsidRDefault="000B688D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Горшков М.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В. Эколог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>ический мониторинг : у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чеб.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пособие. Владивосток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: ТГЭУ, 2010. 313 с</w:t>
      </w:r>
      <w:r w:rsidR="008717DA" w:rsidRPr="00D95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D7E" w:rsidRPr="00D95BB4" w:rsidRDefault="00923D7E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Steven C. Kahl. Agricultural by-products for anti-icing and deicing use in Michigan : research report. Michigan : Michigan Department of Transportation,  2002. 141 p.</w:t>
      </w:r>
    </w:p>
    <w:p w:rsidR="00DE35B6" w:rsidRPr="00D95BB4" w:rsidRDefault="00DE35B6" w:rsidP="00DA664D">
      <w:pPr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Felix C. Martinez, Richard A. Poecker. Evaluation of deicer applications on open graded pavements : report. Oregon : Oregon Department of Transportation, 2006. 47 p.</w:t>
      </w:r>
    </w:p>
    <w:p w:rsidR="009425B1" w:rsidRPr="00D95BB4" w:rsidRDefault="009425B1" w:rsidP="00DA664D">
      <w:pPr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Иванов В</w:t>
      </w:r>
      <w:r w:rsidR="00DE35B6" w:rsidRPr="00D95BB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Б. Клеточные основы роста растений</w:t>
      </w:r>
      <w:r w:rsidR="00DE35B6" w:rsidRPr="00D95BB4">
        <w:rPr>
          <w:rFonts w:ascii="Times New Roman" w:hAnsi="Times New Roman" w:cs="Times New Roman"/>
          <w:sz w:val="28"/>
          <w:szCs w:val="28"/>
          <w:lang w:val="uk-UA"/>
        </w:rPr>
        <w:t> : учебник</w:t>
      </w:r>
      <w:r w:rsidR="00DE35B6" w:rsidRPr="00D95BB4">
        <w:rPr>
          <w:rFonts w:ascii="Times New Roman" w:hAnsi="Times New Roman" w:cs="Times New Roman"/>
          <w:sz w:val="28"/>
          <w:szCs w:val="28"/>
          <w:lang w:val="uk-UA"/>
        </w:rPr>
        <w:br/>
        <w:t>Москва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: Наука, </w:t>
      </w:r>
      <w:r w:rsidR="00DE35B6" w:rsidRPr="00D95BB4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4. 222 с. </w:t>
      </w:r>
    </w:p>
    <w:p w:rsidR="009D591B" w:rsidRPr="00D95BB4" w:rsidRDefault="009425B1" w:rsidP="00DA66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B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Федорова А.И. </w:t>
      </w:r>
      <w:r w:rsidR="00CF3189" w:rsidRPr="00D95B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А.Н. Никольская. </w:t>
      </w:r>
      <w:r w:rsidRPr="00D95BB4">
        <w:rPr>
          <w:rFonts w:ascii="Times New Roman" w:eastAsia="Calibri" w:hAnsi="Times New Roman" w:cs="Times New Roman"/>
          <w:sz w:val="28"/>
          <w:szCs w:val="28"/>
          <w:lang w:val="uk-UA"/>
        </w:rPr>
        <w:t>Практикум по экологии и охране окружающей сред</w:t>
      </w:r>
      <w:r w:rsidR="00CF3189" w:rsidRPr="00D95BB4">
        <w:rPr>
          <w:rFonts w:ascii="Times New Roman" w:eastAsia="Calibri" w:hAnsi="Times New Roman" w:cs="Times New Roman"/>
          <w:sz w:val="28"/>
          <w:szCs w:val="28"/>
          <w:lang w:val="uk-UA"/>
        </w:rPr>
        <w:t>ы: учеб. пособие для студ. ВУЗ. Москва </w:t>
      </w:r>
      <w:r w:rsidRPr="00D95BB4">
        <w:rPr>
          <w:rFonts w:ascii="Times New Roman" w:eastAsia="Calibri" w:hAnsi="Times New Roman" w:cs="Times New Roman"/>
          <w:sz w:val="28"/>
          <w:szCs w:val="28"/>
          <w:lang w:val="uk-UA"/>
        </w:rPr>
        <w:t>: ВЛАДОС, 2001. 288 с.</w:t>
      </w:r>
    </w:p>
    <w:p w:rsidR="009D591B" w:rsidRPr="00D95BB4" w:rsidRDefault="009D591B" w:rsidP="00DA66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189" w:rsidRPr="00D95BB4">
        <w:rPr>
          <w:rFonts w:ascii="Times New Roman" w:hAnsi="Times New Roman" w:cs="Times New Roman"/>
          <w:sz w:val="28"/>
          <w:szCs w:val="28"/>
          <w:lang w:val="uk-UA"/>
        </w:rPr>
        <w:t>Sheehan David.  Physical biochemistry : principles and applications : tutorial. Washington : illumination prog, 2003. 207 p.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D591B"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Н.П. Лашко, Д.С. Коваленко </w:t>
      </w:r>
      <w:r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хімія : навчально-методичний </w:t>
      </w:r>
      <w:r w:rsidR="009D591B"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</w:t>
      </w:r>
      <w:r w:rsidR="009D591B" w:rsidRPr="00D95BB4">
        <w:rPr>
          <w:sz w:val="28"/>
          <w:szCs w:val="28"/>
          <w:lang w:val="uk-UA"/>
        </w:rPr>
        <w:tab/>
      </w:r>
      <w:r w:rsidR="009D591B"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>до лабораторних робіт та самопідготовки ( для студентів біологічного факультету спеціальності «хімія»)</w:t>
      </w:r>
      <w:r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D591B"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Запоріжжя</w:t>
      </w:r>
      <w:r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591B" w:rsidRPr="00D95BB4">
        <w:rPr>
          <w:rFonts w:ascii="Times New Roman" w:eastAsia="Times New Roman" w:hAnsi="Times New Roman" w:cs="Times New Roman"/>
          <w:sz w:val="28"/>
          <w:szCs w:val="28"/>
          <w:lang w:val="uk-UA"/>
        </w:rPr>
        <w:t>: ЗНУ, 2008. 102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Графкина М. В. Охрана труда в непроизводственной сфере : учебное пособие. Москва : Форум, 2013. 320 c.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Савчук О. М. Основи охорони праці : конспект лекцій. Запоріжжя : Просвіта, 2009. 124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Лазаренков А. М., Данилко Б. М. Охрана труда : учеб. пособие для вузов. Минск : ИВЦ Минфина, 2012. 288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Быстров, В.П. Сборник нормативных документов и актов по охране труда предприятия, учреждения, организации, учебного заведения. Симферополь : НАТА, 2012. 176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Желібо Е. Н., Заверуха Н. В., Зацерний В. В. Безпека життєдіяльності : навчальний посібник. Київ : Новий світ, 2016. 320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>Жидецький В.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Ц. Основы охраны труда. Львов : Афиша, 2009.  351 с.</w:t>
      </w:r>
    </w:p>
    <w:p w:rsidR="00CF3189" w:rsidRPr="00D95BB4" w:rsidRDefault="00CF3189" w:rsidP="00DA664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95BB4">
        <w:rPr>
          <w:rFonts w:ascii="Times New Roman" w:hAnsi="Times New Roman" w:cs="Times New Roman"/>
          <w:sz w:val="28"/>
          <w:szCs w:val="28"/>
          <w:lang w:val="uk-UA"/>
        </w:rPr>
        <w:t xml:space="preserve"> Гандзюк М.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П., Желібо Є.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П., Халімовський М.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О. Основи  охорони  праці :  п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ідручник (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5-е  вид</w:t>
      </w:r>
      <w:r w:rsidR="007036CC" w:rsidRPr="00D95BB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5BB4">
        <w:rPr>
          <w:rFonts w:ascii="Times New Roman" w:hAnsi="Times New Roman" w:cs="Times New Roman"/>
          <w:sz w:val="28"/>
          <w:szCs w:val="28"/>
          <w:lang w:val="uk-UA"/>
        </w:rPr>
        <w:t>. Київ : Каравела, 2011. 384 с.</w:t>
      </w:r>
    </w:p>
    <w:p w:rsidR="008D7CBF" w:rsidRPr="00AE0349" w:rsidRDefault="008D7CBF" w:rsidP="00CF3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251" w:rsidRPr="00AE0349" w:rsidRDefault="00317251" w:rsidP="00D74E04">
      <w:pPr>
        <w:spacing w:after="0" w:line="360" w:lineRule="auto"/>
        <w:jc w:val="both"/>
        <w:rPr>
          <w:lang w:val="uk-UA"/>
        </w:rPr>
      </w:pPr>
    </w:p>
    <w:sectPr w:rsidR="00317251" w:rsidRPr="00AE0349" w:rsidSect="00331CCA">
      <w:headerReference w:type="default" r:id="rId30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35" w:rsidRDefault="00C91035" w:rsidP="00BC6E5D">
      <w:pPr>
        <w:spacing w:after="0" w:line="240" w:lineRule="auto"/>
      </w:pPr>
      <w:r>
        <w:separator/>
      </w:r>
    </w:p>
  </w:endnote>
  <w:endnote w:type="continuationSeparator" w:id="0">
    <w:p w:rsidR="00C91035" w:rsidRDefault="00C91035" w:rsidP="00BC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35" w:rsidRDefault="00C91035" w:rsidP="00BC6E5D">
      <w:pPr>
        <w:spacing w:after="0" w:line="240" w:lineRule="auto"/>
      </w:pPr>
      <w:r>
        <w:separator/>
      </w:r>
    </w:p>
  </w:footnote>
  <w:footnote w:type="continuationSeparator" w:id="0">
    <w:p w:rsidR="00C91035" w:rsidRDefault="00C91035" w:rsidP="00BC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1" w:rsidRPr="00331CCA" w:rsidRDefault="00CE4EA1" w:rsidP="00331CCA">
    <w:pPr>
      <w:pStyle w:val="ae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CE4EA1" w:rsidRDefault="00CE4EA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318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4EA1" w:rsidRPr="00860377" w:rsidRDefault="00CE4EA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03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3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3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828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8603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4EA1" w:rsidRDefault="00CE4E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FFFFFFFF"/>
    <w:lvl w:ilvl="0" w:tplc="3FEA5738">
      <w:start w:val="1"/>
      <w:numFmt w:val="bullet"/>
      <w:lvlText w:val="-"/>
      <w:lvlJc w:val="left"/>
      <w:pPr>
        <w:ind w:left="0" w:firstLine="0"/>
      </w:pPr>
    </w:lvl>
    <w:lvl w:ilvl="1" w:tplc="97B2EE24">
      <w:start w:val="1"/>
      <w:numFmt w:val="bullet"/>
      <w:lvlText w:val="У"/>
      <w:lvlJc w:val="left"/>
      <w:pPr>
        <w:ind w:left="0" w:firstLine="0"/>
      </w:pPr>
    </w:lvl>
    <w:lvl w:ilvl="2" w:tplc="90547DA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AFA27C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C8E82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250DE7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FACD2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5EC1BB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6C2B69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D616F9D"/>
    <w:multiLevelType w:val="hybridMultilevel"/>
    <w:tmpl w:val="7C9E1E5A"/>
    <w:lvl w:ilvl="0" w:tplc="598E3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357DE"/>
    <w:multiLevelType w:val="hybridMultilevel"/>
    <w:tmpl w:val="8DFEED42"/>
    <w:lvl w:ilvl="0" w:tplc="2B2A4580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0A2774"/>
    <w:multiLevelType w:val="hybridMultilevel"/>
    <w:tmpl w:val="9858E3C2"/>
    <w:lvl w:ilvl="0" w:tplc="24EC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42318"/>
    <w:multiLevelType w:val="hybridMultilevel"/>
    <w:tmpl w:val="C8A0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62E"/>
    <w:multiLevelType w:val="hybridMultilevel"/>
    <w:tmpl w:val="1BA87844"/>
    <w:lvl w:ilvl="0" w:tplc="5BFA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AA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42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C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C5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F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9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85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2D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7C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5D932AB9"/>
    <w:multiLevelType w:val="hybridMultilevel"/>
    <w:tmpl w:val="A598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A366A"/>
    <w:multiLevelType w:val="hybridMultilevel"/>
    <w:tmpl w:val="69289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4727D5"/>
    <w:multiLevelType w:val="hybridMultilevel"/>
    <w:tmpl w:val="E9A0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2577"/>
    <w:multiLevelType w:val="multilevel"/>
    <w:tmpl w:val="170EE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B11E45"/>
    <w:multiLevelType w:val="hybridMultilevel"/>
    <w:tmpl w:val="6862D63E"/>
    <w:lvl w:ilvl="0" w:tplc="C53C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374A"/>
    <w:multiLevelType w:val="hybridMultilevel"/>
    <w:tmpl w:val="C8A0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362E1"/>
    <w:multiLevelType w:val="hybridMultilevel"/>
    <w:tmpl w:val="D584EA82"/>
    <w:lvl w:ilvl="0" w:tplc="789EB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9E1E7D"/>
    <w:multiLevelType w:val="hybridMultilevel"/>
    <w:tmpl w:val="3EEA0746"/>
    <w:lvl w:ilvl="0" w:tplc="6184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84043"/>
    <w:multiLevelType w:val="multilevel"/>
    <w:tmpl w:val="4C42E2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7"/>
    <w:rsid w:val="00000D8C"/>
    <w:rsid w:val="00001574"/>
    <w:rsid w:val="00001931"/>
    <w:rsid w:val="00002EE6"/>
    <w:rsid w:val="00007A1A"/>
    <w:rsid w:val="00012AAB"/>
    <w:rsid w:val="00013024"/>
    <w:rsid w:val="00016805"/>
    <w:rsid w:val="000216C5"/>
    <w:rsid w:val="0002434F"/>
    <w:rsid w:val="00026734"/>
    <w:rsid w:val="00031A65"/>
    <w:rsid w:val="00031DD3"/>
    <w:rsid w:val="000400BB"/>
    <w:rsid w:val="000438ED"/>
    <w:rsid w:val="00045628"/>
    <w:rsid w:val="00056455"/>
    <w:rsid w:val="00057165"/>
    <w:rsid w:val="00057EC4"/>
    <w:rsid w:val="00067DF4"/>
    <w:rsid w:val="00081382"/>
    <w:rsid w:val="000819A4"/>
    <w:rsid w:val="0009472F"/>
    <w:rsid w:val="000B688D"/>
    <w:rsid w:val="000B6EE7"/>
    <w:rsid w:val="000C77B6"/>
    <w:rsid w:val="000E1D2D"/>
    <w:rsid w:val="000F0753"/>
    <w:rsid w:val="000F3E33"/>
    <w:rsid w:val="000F3F2A"/>
    <w:rsid w:val="000F5828"/>
    <w:rsid w:val="001019BD"/>
    <w:rsid w:val="001107D3"/>
    <w:rsid w:val="00130FC9"/>
    <w:rsid w:val="00136B0F"/>
    <w:rsid w:val="00140076"/>
    <w:rsid w:val="00165BC7"/>
    <w:rsid w:val="001720FC"/>
    <w:rsid w:val="00172461"/>
    <w:rsid w:val="00187120"/>
    <w:rsid w:val="001958BD"/>
    <w:rsid w:val="001965E0"/>
    <w:rsid w:val="001A3385"/>
    <w:rsid w:val="001D225B"/>
    <w:rsid w:val="001D6418"/>
    <w:rsid w:val="001D6B63"/>
    <w:rsid w:val="001F265F"/>
    <w:rsid w:val="001F2E25"/>
    <w:rsid w:val="001F533F"/>
    <w:rsid w:val="001F6B81"/>
    <w:rsid w:val="00200DCA"/>
    <w:rsid w:val="00203028"/>
    <w:rsid w:val="00213F3B"/>
    <w:rsid w:val="00217EB6"/>
    <w:rsid w:val="002449ED"/>
    <w:rsid w:val="00246871"/>
    <w:rsid w:val="00252060"/>
    <w:rsid w:val="00260997"/>
    <w:rsid w:val="00272357"/>
    <w:rsid w:val="002733D3"/>
    <w:rsid w:val="00277CB0"/>
    <w:rsid w:val="0028719A"/>
    <w:rsid w:val="002879C5"/>
    <w:rsid w:val="002A39DE"/>
    <w:rsid w:val="002C05BF"/>
    <w:rsid w:val="002C540A"/>
    <w:rsid w:val="002C68C4"/>
    <w:rsid w:val="002D37BC"/>
    <w:rsid w:val="002E70CE"/>
    <w:rsid w:val="002F3906"/>
    <w:rsid w:val="003000C2"/>
    <w:rsid w:val="00300629"/>
    <w:rsid w:val="003102D0"/>
    <w:rsid w:val="00312B77"/>
    <w:rsid w:val="00317251"/>
    <w:rsid w:val="00323E7F"/>
    <w:rsid w:val="00331CCA"/>
    <w:rsid w:val="00332870"/>
    <w:rsid w:val="0034048D"/>
    <w:rsid w:val="0034237D"/>
    <w:rsid w:val="0035236F"/>
    <w:rsid w:val="00353F43"/>
    <w:rsid w:val="00354457"/>
    <w:rsid w:val="003650B4"/>
    <w:rsid w:val="003821A1"/>
    <w:rsid w:val="00387903"/>
    <w:rsid w:val="00393CB1"/>
    <w:rsid w:val="003A340B"/>
    <w:rsid w:val="003A463F"/>
    <w:rsid w:val="003A6A5E"/>
    <w:rsid w:val="003B0088"/>
    <w:rsid w:val="003B0CD3"/>
    <w:rsid w:val="003C5C03"/>
    <w:rsid w:val="003D3585"/>
    <w:rsid w:val="003E287B"/>
    <w:rsid w:val="003F0D33"/>
    <w:rsid w:val="003F2FAD"/>
    <w:rsid w:val="003F32B9"/>
    <w:rsid w:val="003F474B"/>
    <w:rsid w:val="004010E7"/>
    <w:rsid w:val="004015A2"/>
    <w:rsid w:val="00404B3F"/>
    <w:rsid w:val="00405052"/>
    <w:rsid w:val="00415B91"/>
    <w:rsid w:val="00416E2B"/>
    <w:rsid w:val="004233ED"/>
    <w:rsid w:val="00445047"/>
    <w:rsid w:val="004456B9"/>
    <w:rsid w:val="00446536"/>
    <w:rsid w:val="00454F5C"/>
    <w:rsid w:val="0047111E"/>
    <w:rsid w:val="00482908"/>
    <w:rsid w:val="00486143"/>
    <w:rsid w:val="004B4156"/>
    <w:rsid w:val="004C6643"/>
    <w:rsid w:val="004D10BC"/>
    <w:rsid w:val="004D3A86"/>
    <w:rsid w:val="004D5BAC"/>
    <w:rsid w:val="004D5DB5"/>
    <w:rsid w:val="004D63E8"/>
    <w:rsid w:val="004F59E5"/>
    <w:rsid w:val="004F777B"/>
    <w:rsid w:val="00513C5A"/>
    <w:rsid w:val="0051433D"/>
    <w:rsid w:val="0052050F"/>
    <w:rsid w:val="0052221F"/>
    <w:rsid w:val="005231E4"/>
    <w:rsid w:val="00526F0D"/>
    <w:rsid w:val="00544547"/>
    <w:rsid w:val="005445D5"/>
    <w:rsid w:val="005532C2"/>
    <w:rsid w:val="00557AAB"/>
    <w:rsid w:val="00567A33"/>
    <w:rsid w:val="005721E2"/>
    <w:rsid w:val="005768B2"/>
    <w:rsid w:val="00587519"/>
    <w:rsid w:val="0059583A"/>
    <w:rsid w:val="00597E35"/>
    <w:rsid w:val="005B0B36"/>
    <w:rsid w:val="005B4632"/>
    <w:rsid w:val="005B4678"/>
    <w:rsid w:val="005C1832"/>
    <w:rsid w:val="005C5F49"/>
    <w:rsid w:val="005C7806"/>
    <w:rsid w:val="005E3A60"/>
    <w:rsid w:val="005E4C07"/>
    <w:rsid w:val="005E6BC2"/>
    <w:rsid w:val="005F08A0"/>
    <w:rsid w:val="006039B9"/>
    <w:rsid w:val="006258AE"/>
    <w:rsid w:val="006671E2"/>
    <w:rsid w:val="00686CB8"/>
    <w:rsid w:val="006A09BE"/>
    <w:rsid w:val="006A51AA"/>
    <w:rsid w:val="006B195F"/>
    <w:rsid w:val="006B31DF"/>
    <w:rsid w:val="006B4648"/>
    <w:rsid w:val="006C3B3C"/>
    <w:rsid w:val="006C7ABD"/>
    <w:rsid w:val="006D5528"/>
    <w:rsid w:val="006E179E"/>
    <w:rsid w:val="006E6D3D"/>
    <w:rsid w:val="006F0744"/>
    <w:rsid w:val="006F52B2"/>
    <w:rsid w:val="007036CC"/>
    <w:rsid w:val="00706FA4"/>
    <w:rsid w:val="007078C8"/>
    <w:rsid w:val="007239A9"/>
    <w:rsid w:val="007312BF"/>
    <w:rsid w:val="007313D6"/>
    <w:rsid w:val="007368AA"/>
    <w:rsid w:val="00745146"/>
    <w:rsid w:val="007607AD"/>
    <w:rsid w:val="00770E18"/>
    <w:rsid w:val="00775C68"/>
    <w:rsid w:val="00776F9A"/>
    <w:rsid w:val="00780DD3"/>
    <w:rsid w:val="00782968"/>
    <w:rsid w:val="007832F2"/>
    <w:rsid w:val="00786B45"/>
    <w:rsid w:val="00787C2C"/>
    <w:rsid w:val="007A1CDA"/>
    <w:rsid w:val="007A3802"/>
    <w:rsid w:val="007A3DA2"/>
    <w:rsid w:val="007A6A71"/>
    <w:rsid w:val="007B4D50"/>
    <w:rsid w:val="007B6872"/>
    <w:rsid w:val="007C0760"/>
    <w:rsid w:val="007C1711"/>
    <w:rsid w:val="007D0DC2"/>
    <w:rsid w:val="007D1CC7"/>
    <w:rsid w:val="007E588D"/>
    <w:rsid w:val="007F2E71"/>
    <w:rsid w:val="007F7BC4"/>
    <w:rsid w:val="008016BE"/>
    <w:rsid w:val="008021B1"/>
    <w:rsid w:val="0080731E"/>
    <w:rsid w:val="00834D82"/>
    <w:rsid w:val="00841A6C"/>
    <w:rsid w:val="008433B7"/>
    <w:rsid w:val="0084369B"/>
    <w:rsid w:val="00844879"/>
    <w:rsid w:val="00855299"/>
    <w:rsid w:val="00856AB6"/>
    <w:rsid w:val="0085701C"/>
    <w:rsid w:val="00857A04"/>
    <w:rsid w:val="00860377"/>
    <w:rsid w:val="00861303"/>
    <w:rsid w:val="008717DA"/>
    <w:rsid w:val="00876971"/>
    <w:rsid w:val="008808DE"/>
    <w:rsid w:val="008A601F"/>
    <w:rsid w:val="008A7CAD"/>
    <w:rsid w:val="008B6FA4"/>
    <w:rsid w:val="008C1FF2"/>
    <w:rsid w:val="008C690A"/>
    <w:rsid w:val="008D3749"/>
    <w:rsid w:val="008D4F28"/>
    <w:rsid w:val="008D5B55"/>
    <w:rsid w:val="008D7CBF"/>
    <w:rsid w:val="008E3102"/>
    <w:rsid w:val="008E42B7"/>
    <w:rsid w:val="008E4403"/>
    <w:rsid w:val="008F0754"/>
    <w:rsid w:val="008F685A"/>
    <w:rsid w:val="008F6BD4"/>
    <w:rsid w:val="008F7AAC"/>
    <w:rsid w:val="00901B8B"/>
    <w:rsid w:val="00906182"/>
    <w:rsid w:val="00923D7E"/>
    <w:rsid w:val="00925755"/>
    <w:rsid w:val="00932FBE"/>
    <w:rsid w:val="0093404C"/>
    <w:rsid w:val="009355CA"/>
    <w:rsid w:val="009425B1"/>
    <w:rsid w:val="00954182"/>
    <w:rsid w:val="00960A02"/>
    <w:rsid w:val="0096379B"/>
    <w:rsid w:val="0097539A"/>
    <w:rsid w:val="00976B01"/>
    <w:rsid w:val="009868A4"/>
    <w:rsid w:val="00991473"/>
    <w:rsid w:val="009B18FC"/>
    <w:rsid w:val="009B3524"/>
    <w:rsid w:val="009B5007"/>
    <w:rsid w:val="009C2641"/>
    <w:rsid w:val="009C4381"/>
    <w:rsid w:val="009C5072"/>
    <w:rsid w:val="009C5525"/>
    <w:rsid w:val="009D080F"/>
    <w:rsid w:val="009D2392"/>
    <w:rsid w:val="009D291E"/>
    <w:rsid w:val="009D4641"/>
    <w:rsid w:val="009D4795"/>
    <w:rsid w:val="009D591B"/>
    <w:rsid w:val="009E0299"/>
    <w:rsid w:val="00A006DB"/>
    <w:rsid w:val="00A04809"/>
    <w:rsid w:val="00A10B90"/>
    <w:rsid w:val="00A131A2"/>
    <w:rsid w:val="00A242EE"/>
    <w:rsid w:val="00A24497"/>
    <w:rsid w:val="00A24F64"/>
    <w:rsid w:val="00A3519F"/>
    <w:rsid w:val="00A4439C"/>
    <w:rsid w:val="00A654C3"/>
    <w:rsid w:val="00A7023C"/>
    <w:rsid w:val="00A75F7B"/>
    <w:rsid w:val="00A830A5"/>
    <w:rsid w:val="00A87A6F"/>
    <w:rsid w:val="00A93293"/>
    <w:rsid w:val="00AA26CB"/>
    <w:rsid w:val="00AB10E3"/>
    <w:rsid w:val="00AB66A1"/>
    <w:rsid w:val="00AC25B7"/>
    <w:rsid w:val="00AC6798"/>
    <w:rsid w:val="00AD7586"/>
    <w:rsid w:val="00AE0349"/>
    <w:rsid w:val="00AF1E84"/>
    <w:rsid w:val="00B1032E"/>
    <w:rsid w:val="00B13BC3"/>
    <w:rsid w:val="00B20BDC"/>
    <w:rsid w:val="00B338D1"/>
    <w:rsid w:val="00B37C37"/>
    <w:rsid w:val="00B42223"/>
    <w:rsid w:val="00B426DC"/>
    <w:rsid w:val="00B43CD7"/>
    <w:rsid w:val="00B47A6A"/>
    <w:rsid w:val="00B56BAC"/>
    <w:rsid w:val="00B8041A"/>
    <w:rsid w:val="00B831AD"/>
    <w:rsid w:val="00B9115C"/>
    <w:rsid w:val="00BA5087"/>
    <w:rsid w:val="00BC6E5D"/>
    <w:rsid w:val="00BD0B3A"/>
    <w:rsid w:val="00BF2F27"/>
    <w:rsid w:val="00C0628A"/>
    <w:rsid w:val="00C17E2D"/>
    <w:rsid w:val="00C2436E"/>
    <w:rsid w:val="00C44D15"/>
    <w:rsid w:val="00C61B1D"/>
    <w:rsid w:val="00C621F0"/>
    <w:rsid w:val="00C62A26"/>
    <w:rsid w:val="00C7257D"/>
    <w:rsid w:val="00C73B14"/>
    <w:rsid w:val="00C8171C"/>
    <w:rsid w:val="00C86339"/>
    <w:rsid w:val="00C91035"/>
    <w:rsid w:val="00CA3941"/>
    <w:rsid w:val="00CA4C19"/>
    <w:rsid w:val="00CA5AA3"/>
    <w:rsid w:val="00CB2337"/>
    <w:rsid w:val="00CC13B6"/>
    <w:rsid w:val="00CC13BB"/>
    <w:rsid w:val="00CC3C0F"/>
    <w:rsid w:val="00CD74F4"/>
    <w:rsid w:val="00CE4EA1"/>
    <w:rsid w:val="00CE4F0B"/>
    <w:rsid w:val="00CF3189"/>
    <w:rsid w:val="00CF60A6"/>
    <w:rsid w:val="00D1236F"/>
    <w:rsid w:val="00D174E6"/>
    <w:rsid w:val="00D20D55"/>
    <w:rsid w:val="00D216A8"/>
    <w:rsid w:val="00D22503"/>
    <w:rsid w:val="00D31AB1"/>
    <w:rsid w:val="00D473EF"/>
    <w:rsid w:val="00D561F7"/>
    <w:rsid w:val="00D62B0E"/>
    <w:rsid w:val="00D74E04"/>
    <w:rsid w:val="00D7537E"/>
    <w:rsid w:val="00D811EB"/>
    <w:rsid w:val="00D913FA"/>
    <w:rsid w:val="00D92C92"/>
    <w:rsid w:val="00D93CF0"/>
    <w:rsid w:val="00D94077"/>
    <w:rsid w:val="00D95BB4"/>
    <w:rsid w:val="00DA664D"/>
    <w:rsid w:val="00DB5AC2"/>
    <w:rsid w:val="00DB6566"/>
    <w:rsid w:val="00DD5CB0"/>
    <w:rsid w:val="00DE35B6"/>
    <w:rsid w:val="00DE5286"/>
    <w:rsid w:val="00DE7478"/>
    <w:rsid w:val="00DF037B"/>
    <w:rsid w:val="00DF6330"/>
    <w:rsid w:val="00DF7306"/>
    <w:rsid w:val="00E000FA"/>
    <w:rsid w:val="00E00F72"/>
    <w:rsid w:val="00E032A6"/>
    <w:rsid w:val="00E125A1"/>
    <w:rsid w:val="00E138F7"/>
    <w:rsid w:val="00E222FE"/>
    <w:rsid w:val="00E40191"/>
    <w:rsid w:val="00E529C1"/>
    <w:rsid w:val="00E73D8C"/>
    <w:rsid w:val="00E74E5F"/>
    <w:rsid w:val="00E84E04"/>
    <w:rsid w:val="00E85BC9"/>
    <w:rsid w:val="00E87217"/>
    <w:rsid w:val="00E97BEA"/>
    <w:rsid w:val="00EC6328"/>
    <w:rsid w:val="00EE767B"/>
    <w:rsid w:val="00EF3386"/>
    <w:rsid w:val="00F00C77"/>
    <w:rsid w:val="00F216EB"/>
    <w:rsid w:val="00F23DE1"/>
    <w:rsid w:val="00F26E6C"/>
    <w:rsid w:val="00F322A4"/>
    <w:rsid w:val="00F34BAA"/>
    <w:rsid w:val="00F356BA"/>
    <w:rsid w:val="00F378B2"/>
    <w:rsid w:val="00F60124"/>
    <w:rsid w:val="00F616C5"/>
    <w:rsid w:val="00F623E0"/>
    <w:rsid w:val="00F72D6B"/>
    <w:rsid w:val="00F8517C"/>
    <w:rsid w:val="00F94369"/>
    <w:rsid w:val="00F9609B"/>
    <w:rsid w:val="00FA3345"/>
    <w:rsid w:val="00FA4251"/>
    <w:rsid w:val="00FB09C4"/>
    <w:rsid w:val="00FB27EB"/>
    <w:rsid w:val="00FB3721"/>
    <w:rsid w:val="00FC1D7C"/>
    <w:rsid w:val="00FD50A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9A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C7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3F0D33"/>
    <w:pPr>
      <w:ind w:left="720"/>
      <w:contextualSpacing/>
    </w:pPr>
  </w:style>
  <w:style w:type="table" w:styleId="a4">
    <w:name w:val="Table Grid"/>
    <w:basedOn w:val="a1"/>
    <w:uiPriority w:val="59"/>
    <w:rsid w:val="0077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4F5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F59E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uiPriority w:val="99"/>
    <w:rsid w:val="004F59E5"/>
    <w:pPr>
      <w:spacing w:after="14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0819A4"/>
    <w:rPr>
      <w:rFonts w:ascii="Times New Roman" w:eastAsiaTheme="majorEastAsia" w:hAnsi="Times New Roman" w:cstheme="majorBidi"/>
      <w:bCs/>
      <w:sz w:val="28"/>
      <w:szCs w:val="28"/>
    </w:rPr>
  </w:style>
  <w:style w:type="character" w:styleId="aa">
    <w:name w:val="Emphasis"/>
    <w:basedOn w:val="a0"/>
    <w:uiPriority w:val="20"/>
    <w:qFormat/>
    <w:rsid w:val="008D4F2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oduct-header-title">
    <w:name w:val="product-header-title"/>
    <w:basedOn w:val="a"/>
    <w:rsid w:val="0011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old">
    <w:name w:val="text-bold"/>
    <w:basedOn w:val="a"/>
    <w:rsid w:val="0011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publishedby-title">
    <w:name w:val="product-publishedby-title"/>
    <w:basedOn w:val="a0"/>
    <w:rsid w:val="001107D3"/>
  </w:style>
  <w:style w:type="character" w:customStyle="1" w:styleId="pubname">
    <w:name w:val="pubname"/>
    <w:basedOn w:val="a0"/>
    <w:rsid w:val="001107D3"/>
  </w:style>
  <w:style w:type="character" w:customStyle="1" w:styleId="product-published-title">
    <w:name w:val="product-published-title"/>
    <w:basedOn w:val="a0"/>
    <w:rsid w:val="001107D3"/>
  </w:style>
  <w:style w:type="character" w:customStyle="1" w:styleId="pubdate">
    <w:name w:val="pubdate"/>
    <w:basedOn w:val="a0"/>
    <w:rsid w:val="001107D3"/>
  </w:style>
  <w:style w:type="character" w:styleId="ab">
    <w:name w:val="Hyperlink"/>
    <w:basedOn w:val="a0"/>
    <w:uiPriority w:val="99"/>
    <w:unhideWhenUsed/>
    <w:rsid w:val="001107D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85A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138F7"/>
    <w:pPr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138F7"/>
    <w:pPr>
      <w:spacing w:after="100"/>
    </w:pPr>
  </w:style>
  <w:style w:type="paragraph" w:styleId="ae">
    <w:name w:val="header"/>
    <w:basedOn w:val="a"/>
    <w:link w:val="af"/>
    <w:uiPriority w:val="99"/>
    <w:unhideWhenUsed/>
    <w:rsid w:val="00BC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C6E5D"/>
  </w:style>
  <w:style w:type="paragraph" w:styleId="af0">
    <w:name w:val="footer"/>
    <w:basedOn w:val="a"/>
    <w:link w:val="af1"/>
    <w:uiPriority w:val="99"/>
    <w:semiHidden/>
    <w:unhideWhenUsed/>
    <w:rsid w:val="00BC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9A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C7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3F0D33"/>
    <w:pPr>
      <w:ind w:left="720"/>
      <w:contextualSpacing/>
    </w:pPr>
  </w:style>
  <w:style w:type="table" w:styleId="a4">
    <w:name w:val="Table Grid"/>
    <w:basedOn w:val="a1"/>
    <w:uiPriority w:val="59"/>
    <w:rsid w:val="0077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4F5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F59E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uiPriority w:val="99"/>
    <w:rsid w:val="004F59E5"/>
    <w:pPr>
      <w:spacing w:after="14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0819A4"/>
    <w:rPr>
      <w:rFonts w:ascii="Times New Roman" w:eastAsiaTheme="majorEastAsia" w:hAnsi="Times New Roman" w:cstheme="majorBidi"/>
      <w:bCs/>
      <w:sz w:val="28"/>
      <w:szCs w:val="28"/>
    </w:rPr>
  </w:style>
  <w:style w:type="character" w:styleId="aa">
    <w:name w:val="Emphasis"/>
    <w:basedOn w:val="a0"/>
    <w:uiPriority w:val="20"/>
    <w:qFormat/>
    <w:rsid w:val="008D4F2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oduct-header-title">
    <w:name w:val="product-header-title"/>
    <w:basedOn w:val="a"/>
    <w:rsid w:val="0011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old">
    <w:name w:val="text-bold"/>
    <w:basedOn w:val="a"/>
    <w:rsid w:val="0011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publishedby-title">
    <w:name w:val="product-publishedby-title"/>
    <w:basedOn w:val="a0"/>
    <w:rsid w:val="001107D3"/>
  </w:style>
  <w:style w:type="character" w:customStyle="1" w:styleId="pubname">
    <w:name w:val="pubname"/>
    <w:basedOn w:val="a0"/>
    <w:rsid w:val="001107D3"/>
  </w:style>
  <w:style w:type="character" w:customStyle="1" w:styleId="product-published-title">
    <w:name w:val="product-published-title"/>
    <w:basedOn w:val="a0"/>
    <w:rsid w:val="001107D3"/>
  </w:style>
  <w:style w:type="character" w:customStyle="1" w:styleId="pubdate">
    <w:name w:val="pubdate"/>
    <w:basedOn w:val="a0"/>
    <w:rsid w:val="001107D3"/>
  </w:style>
  <w:style w:type="character" w:styleId="ab">
    <w:name w:val="Hyperlink"/>
    <w:basedOn w:val="a0"/>
    <w:uiPriority w:val="99"/>
    <w:unhideWhenUsed/>
    <w:rsid w:val="001107D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85A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138F7"/>
    <w:pPr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138F7"/>
    <w:pPr>
      <w:spacing w:after="100"/>
    </w:pPr>
  </w:style>
  <w:style w:type="paragraph" w:styleId="ae">
    <w:name w:val="header"/>
    <w:basedOn w:val="a"/>
    <w:link w:val="af"/>
    <w:uiPriority w:val="99"/>
    <w:unhideWhenUsed/>
    <w:rsid w:val="00BC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C6E5D"/>
  </w:style>
  <w:style w:type="paragraph" w:styleId="af0">
    <w:name w:val="footer"/>
    <w:basedOn w:val="a"/>
    <w:link w:val="af1"/>
    <w:uiPriority w:val="99"/>
    <w:semiHidden/>
    <w:unhideWhenUsed/>
    <w:rsid w:val="00BC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08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99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0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62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8728">
          <w:marLeft w:val="0"/>
          <w:marRight w:val="0"/>
          <w:marTop w:val="0"/>
          <w:marBottom w:val="0"/>
          <w:divBdr>
            <w:top w:val="none" w:sz="0" w:space="0" w:color="E9EAEB"/>
            <w:left w:val="none" w:sz="0" w:space="0" w:color="E9EAEB"/>
            <w:bottom w:val="none" w:sz="0" w:space="0" w:color="auto"/>
            <w:right w:val="none" w:sz="0" w:space="0" w:color="E9EAEB"/>
          </w:divBdr>
          <w:divsChild>
            <w:div w:id="2063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chart" Target="charts/chart5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chart" Target="charts/chart4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9;&#1082;&#1086;&#1083;&#1086;&#1075;&#1080;&#1103;\&#1089;&#1093;&#1086;&#1078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Графік залежності схожості насіння від концентрації розчинів протиожеледних засобів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51850415249981"/>
          <c:y val="0.19062820665004818"/>
          <c:w val="0.62697869986451693"/>
          <c:h val="0.64135955367388986"/>
        </c:manualLayout>
      </c:layout>
      <c:lineChart>
        <c:grouping val="standard"/>
        <c:varyColors val="0"/>
        <c:ser>
          <c:idx val="0"/>
          <c:order val="0"/>
          <c:tx>
            <c:strRef>
              <c:f>Схожість!$A$3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148964138103534E-2"/>
                  <c:y val="-3.015075376884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EC-46DB-90DB-42110CC7EB7C}"/>
                </c:ext>
              </c:extLst>
            </c:dLbl>
            <c:dLbl>
              <c:idx val="1"/>
              <c:layout>
                <c:manualLayout>
                  <c:x val="-5.8379943886324552E-2"/>
                  <c:y val="2.6800670016750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EC-46DB-90DB-42110CC7EB7C}"/>
                </c:ext>
              </c:extLst>
            </c:dLbl>
            <c:dLbl>
              <c:idx val="2"/>
              <c:layout>
                <c:manualLayout>
                  <c:x val="-6.7137469885230242E-2"/>
                  <c:y val="2.3450586264656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EC-46DB-90DB-42110CC7EB7C}"/>
                </c:ext>
              </c:extLst>
            </c:dLbl>
            <c:dLbl>
              <c:idx val="3"/>
              <c:layout>
                <c:manualLayout>
                  <c:x val="-5.8347878928927182E-3"/>
                  <c:y val="1.0050251256281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C-46DB-90DB-42110CC7E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Схожість!$B$1:$E$2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Схожість!$B$3:$E$3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0.70000000000000062</c:v>
                </c:pt>
                <c:pt idx="3">
                  <c:v>0.65000000000000302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9EC-46DB-90DB-42110CC7EB7C}"/>
            </c:ext>
          </c:extLst>
        </c:ser>
        <c:ser>
          <c:idx val="1"/>
          <c:order val="1"/>
          <c:tx>
            <c:strRef>
              <c:f>Схожість!$A$4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EC-46DB-90DB-42110CC7EB7C}"/>
                </c:ext>
              </c:extLst>
            </c:dLbl>
            <c:dLbl>
              <c:idx val="1"/>
              <c:layout>
                <c:manualLayout>
                  <c:x val="-4.4148964138103534E-2"/>
                  <c:y val="-3.015075376884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EC-46DB-90DB-42110CC7EB7C}"/>
                </c:ext>
              </c:extLst>
            </c:dLbl>
            <c:dLbl>
              <c:idx val="2"/>
              <c:layout>
                <c:manualLayout>
                  <c:x val="-4.0864891888514214E-2"/>
                  <c:y val="-3.015075376884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EC-46DB-90DB-42110CC7EB7C}"/>
                </c:ext>
              </c:extLst>
            </c:dLbl>
            <c:dLbl>
              <c:idx val="3"/>
              <c:layout>
                <c:manualLayout>
                  <c:x val="-8.0241693926190252E-3"/>
                  <c:y val="-3.3500837520938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EC-46DB-90DB-42110CC7E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Схожість!$B$1:$E$2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Схожість!$B$4:$E$4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0.70000000000000062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D9EC-46DB-90DB-42110CC7EB7C}"/>
            </c:ext>
          </c:extLst>
        </c:ser>
        <c:ser>
          <c:idx val="2"/>
          <c:order val="2"/>
          <c:tx>
            <c:strRef>
              <c:f>Схожість!$A$5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Схожість!$B$1:$E$2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Схожість!$B$5:$E$5</c:f>
              <c:numCache>
                <c:formatCode>0%</c:formatCode>
                <c:ptCount val="4"/>
                <c:pt idx="0">
                  <c:v>1</c:v>
                </c:pt>
                <c:pt idx="1">
                  <c:v>0.95000000000000062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D9EC-46DB-90DB-42110CC7EB7C}"/>
            </c:ext>
          </c:extLst>
        </c:ser>
        <c:ser>
          <c:idx val="3"/>
          <c:order val="3"/>
          <c:tx>
            <c:strRef>
              <c:f>Схожість!$A$6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9EC-46DB-90DB-42110CC7EB7C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9EC-46DB-90DB-42110CC7EB7C}"/>
                </c:ext>
              </c:extLst>
            </c:dLbl>
            <c:dLbl>
              <c:idx val="2"/>
              <c:layout>
                <c:manualLayout>
                  <c:x val="-3.8675510388787748E-2"/>
                  <c:y val="3.015075376884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9EC-46DB-90DB-42110CC7EB7C}"/>
                </c:ext>
              </c:extLst>
            </c:dLbl>
            <c:dLbl>
              <c:idx val="3"/>
              <c:layout>
                <c:manualLayout>
                  <c:x val="-1.0213550892345383E-2"/>
                  <c:y val="-1.0050251256281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9EC-46DB-90DB-42110CC7E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Схожість!$B$1:$E$2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Схожість!$B$6:$E$6</c:f>
              <c:numCache>
                <c:formatCode>0%</c:formatCode>
                <c:ptCount val="4"/>
                <c:pt idx="0">
                  <c:v>1</c:v>
                </c:pt>
                <c:pt idx="1">
                  <c:v>0.95000000000000062</c:v>
                </c:pt>
                <c:pt idx="2">
                  <c:v>0.85000000000000064</c:v>
                </c:pt>
                <c:pt idx="3">
                  <c:v>0.75000000000000266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9EC-46DB-90DB-42110CC7EB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842688"/>
        <c:axId val="121857152"/>
      </c:lineChart>
      <c:catAx>
        <c:axId val="1218426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</a:t>
                </a:r>
              </a:p>
            </c:rich>
          </c:tx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5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857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Відсоток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схожості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42688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443067850052316"/>
          <c:y val="0.20373521904079891"/>
          <c:w val="0.20471545510507508"/>
          <c:h val="0.645797846215114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Залежність енегрії проростання насіння від концентрації розчинів протиожеледних засобів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51850415249995"/>
          <c:y val="0.19062820665004815"/>
          <c:w val="0.64272396984859992"/>
          <c:h val="0.64135955367389053"/>
        </c:manualLayout>
      </c:layout>
      <c:lineChart>
        <c:grouping val="standard"/>
        <c:varyColors val="0"/>
        <c:ser>
          <c:idx val="0"/>
          <c:order val="0"/>
          <c:tx>
            <c:strRef>
              <c:f>'Енергія проростання'!$A$3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148964138103423E-2"/>
                  <c:y val="-3.01507537688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6A-4215-ADB9-63484AF7C684}"/>
                </c:ext>
              </c:extLst>
            </c:dLbl>
            <c:dLbl>
              <c:idx val="1"/>
              <c:layout>
                <c:manualLayout>
                  <c:x val="-5.8379943886324552E-2"/>
                  <c:y val="2.6800670016750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6A-4215-ADB9-63484AF7C684}"/>
                </c:ext>
              </c:extLst>
            </c:dLbl>
            <c:dLbl>
              <c:idx val="2"/>
              <c:layout>
                <c:manualLayout>
                  <c:x val="-6.7137469885229922E-2"/>
                  <c:y val="2.3450586264656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6A-4215-ADB9-63484AF7C684}"/>
                </c:ext>
              </c:extLst>
            </c:dLbl>
            <c:dLbl>
              <c:idx val="3"/>
              <c:layout>
                <c:manualLayout>
                  <c:x val="-5.8347878928927104E-3"/>
                  <c:y val="-1.0050251256281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6A-4215-ADB9-63484AF7C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'Енергія проростання'!$B$1:$E$2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'Енергія проростання'!$B$3:$E$3</c:f>
              <c:numCache>
                <c:formatCode>0%</c:formatCode>
                <c:ptCount val="4"/>
                <c:pt idx="0">
                  <c:v>0.9</c:v>
                </c:pt>
                <c:pt idx="1">
                  <c:v>0.8</c:v>
                </c:pt>
                <c:pt idx="2">
                  <c:v>0.55000000000000004</c:v>
                </c:pt>
                <c:pt idx="3">
                  <c:v>0.05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56A-4215-ADB9-63484AF7C684}"/>
            </c:ext>
          </c:extLst>
        </c:ser>
        <c:ser>
          <c:idx val="1"/>
          <c:order val="1"/>
          <c:tx>
            <c:strRef>
              <c:f>'Енергія проростання'!$A$4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'Енергія проростання'!$B$1:$E$2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'Енергія проростання'!$B$4:$E$4</c:f>
              <c:numCache>
                <c:formatCode>0%</c:formatCode>
                <c:ptCount val="4"/>
                <c:pt idx="0">
                  <c:v>0.9</c:v>
                </c:pt>
                <c:pt idx="1">
                  <c:v>1</c:v>
                </c:pt>
                <c:pt idx="2">
                  <c:v>0.75000000000000266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56A-4215-ADB9-63484AF7C684}"/>
            </c:ext>
          </c:extLst>
        </c:ser>
        <c:ser>
          <c:idx val="2"/>
          <c:order val="2"/>
          <c:tx>
            <c:strRef>
              <c:f>'Енергія проростання'!$A$5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'Енергія проростання'!$B$1:$E$2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'Енергія проростання'!$B$5:$E$5</c:f>
              <c:numCache>
                <c:formatCode>0%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0.75000000000000266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56A-4215-ADB9-63484AF7C684}"/>
            </c:ext>
          </c:extLst>
        </c:ser>
        <c:ser>
          <c:idx val="3"/>
          <c:order val="3"/>
          <c:tx>
            <c:strRef>
              <c:f>'Енергія проростання'!$A$6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6A-4215-ADB9-63484AF7C684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6A-4215-ADB9-63484AF7C684}"/>
                </c:ext>
              </c:extLst>
            </c:dLbl>
            <c:dLbl>
              <c:idx val="2"/>
              <c:layout>
                <c:manualLayout>
                  <c:x val="-3.8675510388787609E-2"/>
                  <c:y val="3.01507537688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6A-4215-ADB9-63484AF7C684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6A-4215-ADB9-63484AF7C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'Енергія проростання'!$B$1:$E$2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'Енергія проростання'!$B$6:$E$6</c:f>
              <c:numCache>
                <c:formatCode>0%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E56A-4215-ADB9-63484AF7C6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895552"/>
        <c:axId val="125383424"/>
      </c:lineChart>
      <c:catAx>
        <c:axId val="1218955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</a:t>
                </a:r>
              </a:p>
            </c:rich>
          </c:tx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38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383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Відсоток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енергії проростання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95552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374693389913265"/>
          <c:y val="0.26616468167609708"/>
          <c:w val="0.18311687980155228"/>
          <c:h val="0.5742032999643889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Залежність довжини корнів проростків від концентрації розчинів протиожеледних засобів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51850415250001"/>
          <c:y val="0.19062820665004815"/>
          <c:w val="0.60957088396656611"/>
          <c:h val="0.64135955367389086"/>
        </c:manualLayout>
      </c:layout>
      <c:lineChart>
        <c:grouping val="standard"/>
        <c:varyColors val="0"/>
        <c:ser>
          <c:idx val="0"/>
          <c:order val="0"/>
          <c:tx>
            <c:strRef>
              <c:f>'Дослідження довжини коріння'!$A$3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4148964138103423E-2"/>
                  <c:y val="-3.01507537688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D7-4A7B-89BC-5365FA4B4E70}"/>
                </c:ext>
              </c:extLst>
            </c:dLbl>
            <c:dLbl>
              <c:idx val="1"/>
              <c:layout>
                <c:manualLayout>
                  <c:x val="-0.12805994809081839"/>
                  <c:y val="2.6800687524679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D7-4A7B-89BC-5365FA4B4E70}"/>
                </c:ext>
              </c:extLst>
            </c:dLbl>
            <c:dLbl>
              <c:idx val="2"/>
              <c:layout>
                <c:manualLayout>
                  <c:x val="-6.7137466503927171E-2"/>
                  <c:y val="1.4601073095951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D7-4A7B-89BC-5365FA4B4E70}"/>
                </c:ext>
              </c:extLst>
            </c:dLbl>
            <c:dLbl>
              <c:idx val="3"/>
              <c:layout>
                <c:manualLayout>
                  <c:x val="-5.8347782619662409E-3"/>
                  <c:y val="-2.7749285764058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D7-4A7B-89BC-5365FA4B4E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коріння'!$B$1:$E$2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коріння'!$B$3:$E$3</c:f>
              <c:numCache>
                <c:formatCode>0.00</c:formatCode>
                <c:ptCount val="4"/>
                <c:pt idx="0">
                  <c:v>3.04</c:v>
                </c:pt>
                <c:pt idx="1">
                  <c:v>2.38</c:v>
                </c:pt>
                <c:pt idx="2">
                  <c:v>1.71</c:v>
                </c:pt>
                <c:pt idx="3">
                  <c:v>0.48000000000000032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7D7-4A7B-89BC-5365FA4B4E70}"/>
            </c:ext>
          </c:extLst>
        </c:ser>
        <c:ser>
          <c:idx val="1"/>
          <c:order val="1"/>
          <c:tx>
            <c:strRef>
              <c:f>'Дослідження довжини коріння'!$A$4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D7-4A7B-89BC-5365FA4B4E70}"/>
                </c:ext>
              </c:extLst>
            </c:dLbl>
            <c:dLbl>
              <c:idx val="3"/>
              <c:layout>
                <c:manualLayout>
                  <c:x val="-3.766477784231561E-3"/>
                  <c:y val="-1.08160009130083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D7-4A7B-89BC-5365FA4B4E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коріння'!$B$1:$E$2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коріння'!$B$4:$E$4</c:f>
              <c:numCache>
                <c:formatCode>0.00</c:formatCode>
                <c:ptCount val="4"/>
                <c:pt idx="0">
                  <c:v>3.04</c:v>
                </c:pt>
                <c:pt idx="1">
                  <c:v>3.36</c:v>
                </c:pt>
                <c:pt idx="2">
                  <c:v>2.3199999999999967</c:v>
                </c:pt>
                <c:pt idx="3">
                  <c:v>0.34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F7D7-4A7B-89BC-5365FA4B4E70}"/>
            </c:ext>
          </c:extLst>
        </c:ser>
        <c:ser>
          <c:idx val="2"/>
          <c:order val="2"/>
          <c:tx>
            <c:strRef>
              <c:f>'Дослідження довжини коріння'!$A$5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'Дослідження довжини коріння'!$B$1:$E$2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коріння'!$B$5:$E$5</c:f>
              <c:numCache>
                <c:formatCode>0.00</c:formatCode>
                <c:ptCount val="4"/>
                <c:pt idx="0">
                  <c:v>3.04</c:v>
                </c:pt>
                <c:pt idx="1">
                  <c:v>1.9300000000000046</c:v>
                </c:pt>
                <c:pt idx="2">
                  <c:v>1.86</c:v>
                </c:pt>
                <c:pt idx="3">
                  <c:v>0.37000000000000038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7D7-4A7B-89BC-5365FA4B4E70}"/>
            </c:ext>
          </c:extLst>
        </c:ser>
        <c:ser>
          <c:idx val="3"/>
          <c:order val="3"/>
          <c:tx>
            <c:strRef>
              <c:f>'Дослідження довжини коріння'!$A$6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D7-4A7B-89BC-5365FA4B4E7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D7-4A7B-89BC-5365FA4B4E70}"/>
                </c:ext>
              </c:extLst>
            </c:dLbl>
            <c:dLbl>
              <c:idx val="2"/>
              <c:layout>
                <c:manualLayout>
                  <c:x val="-3.8675510388787609E-2"/>
                  <c:y val="3.01507537688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D7-4A7B-89BC-5365FA4B4E7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D7-4A7B-89BC-5365FA4B4E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коріння'!$B$1:$E$2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коріння'!$B$6:$E$6</c:f>
              <c:numCache>
                <c:formatCode>0.00</c:formatCode>
                <c:ptCount val="4"/>
                <c:pt idx="0">
                  <c:v>3.04</c:v>
                </c:pt>
                <c:pt idx="1">
                  <c:v>2.0099999999999998</c:v>
                </c:pt>
                <c:pt idx="2">
                  <c:v>0.5</c:v>
                </c:pt>
                <c:pt idx="3">
                  <c:v>0.21000000000000021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F7D7-4A7B-89BC-5365FA4B4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431168"/>
        <c:axId val="130418176"/>
      </c:lineChart>
      <c:catAx>
        <c:axId val="1254311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засобу, %</a:t>
                </a:r>
              </a:p>
            </c:rich>
          </c:tx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41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418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Довжина корнів проростків, см</a:t>
                </a:r>
              </a:p>
            </c:rich>
          </c:tx>
          <c:layout>
            <c:manualLayout>
              <c:xMode val="edge"/>
              <c:yMode val="edge"/>
              <c:x val="1.2460332750484622E-2"/>
              <c:y val="0.16997944451338148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431168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337669910990735"/>
          <c:y val="0.25363510951228863"/>
          <c:w val="0.22301774453800299"/>
          <c:h val="0.5041388901833936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Залежність довжини гіпокотилю проростків від концентрації розчинів протиожеледних засобів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47431258950971"/>
          <c:y val="2.45333669889060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851850415250006"/>
          <c:y val="0.19062820665004815"/>
          <c:w val="0.63754493790718725"/>
          <c:h val="0.64135955367389152"/>
        </c:manualLayout>
      </c:layout>
      <c:lineChart>
        <c:grouping val="standard"/>
        <c:varyColors val="0"/>
        <c:ser>
          <c:idx val="0"/>
          <c:order val="0"/>
          <c:tx>
            <c:strRef>
              <c:f>'Дослідження довжини гіпокотилю'!$A$3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7331575050554577E-2"/>
                  <c:y val="-3.60207186491070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D6-4816-95EE-66EEB54404D2}"/>
                </c:ext>
              </c:extLst>
            </c:dLbl>
            <c:dLbl>
              <c:idx val="1"/>
              <c:layout>
                <c:manualLayout>
                  <c:x val="-0.12994318698293547"/>
                  <c:y val="2.0900982509929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D6-4816-95EE-66EEB54404D2}"/>
                </c:ext>
              </c:extLst>
            </c:dLbl>
            <c:dLbl>
              <c:idx val="2"/>
              <c:layout>
                <c:manualLayout>
                  <c:x val="-7.8436899856622291E-2"/>
                  <c:y val="-6.047894455670918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D6-4816-95EE-66EEB54404D2}"/>
                </c:ext>
              </c:extLst>
            </c:dLbl>
            <c:dLbl>
              <c:idx val="3"/>
              <c:layout>
                <c:manualLayout>
                  <c:x val="-3.9515393698504892E-3"/>
                  <c:y val="-2.184958074930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D6-4816-95EE-66EEB54404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гіпокотилю'!$B$1:$E$2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гіпокотилю'!$B$3:$E$3</c:f>
              <c:numCache>
                <c:formatCode>0.00</c:formatCode>
                <c:ptCount val="4"/>
                <c:pt idx="0">
                  <c:v>1.9000000000000001</c:v>
                </c:pt>
                <c:pt idx="1">
                  <c:v>1.32</c:v>
                </c:pt>
                <c:pt idx="2">
                  <c:v>0.84000000000000064</c:v>
                </c:pt>
                <c:pt idx="3">
                  <c:v>8.0000000000000043E-2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1D6-4816-95EE-66EEB54404D2}"/>
            </c:ext>
          </c:extLst>
        </c:ser>
        <c:ser>
          <c:idx val="1"/>
          <c:order val="1"/>
          <c:tx>
            <c:strRef>
              <c:f>'Дослідження довжини гіпокотилю'!$A$4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D6-4816-95EE-66EEB54404D2}"/>
                </c:ext>
              </c:extLst>
            </c:dLbl>
            <c:dLbl>
              <c:idx val="1"/>
              <c:layout>
                <c:manualLayout>
                  <c:x val="1.5065911136926144E-2"/>
                  <c:y val="1.474926253687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D6-4816-95EE-66EEB54404D2}"/>
                </c:ext>
              </c:extLst>
            </c:dLbl>
            <c:dLbl>
              <c:idx val="2"/>
              <c:layout>
                <c:manualLayout>
                  <c:x val="5.6497166763473054E-3"/>
                  <c:y val="-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D6-4816-95EE-66EEB54404D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1D6-4816-95EE-66EEB54404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гіпокотилю'!$B$1:$E$2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гіпокотилю'!$B$4:$E$4</c:f>
              <c:numCache>
                <c:formatCode>0.00</c:formatCode>
                <c:ptCount val="4"/>
                <c:pt idx="0">
                  <c:v>1.9000000000000001</c:v>
                </c:pt>
                <c:pt idx="1">
                  <c:v>1.59</c:v>
                </c:pt>
                <c:pt idx="2">
                  <c:v>0.9</c:v>
                </c:pt>
                <c:pt idx="3">
                  <c:v>1.0000000000000005E-2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1D6-4816-95EE-66EEB54404D2}"/>
            </c:ext>
          </c:extLst>
        </c:ser>
        <c:ser>
          <c:idx val="2"/>
          <c:order val="2"/>
          <c:tx>
            <c:strRef>
              <c:f>'Дослідження довжини гіпокотилю'!$A$5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'Дослідження довжини гіпокотилю'!$B$1:$E$2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гіпокотилю'!$B$5:$E$5</c:f>
              <c:numCache>
                <c:formatCode>0.00</c:formatCode>
                <c:ptCount val="4"/>
                <c:pt idx="0">
                  <c:v>1.9000000000000001</c:v>
                </c:pt>
                <c:pt idx="1">
                  <c:v>1.07</c:v>
                </c:pt>
                <c:pt idx="2">
                  <c:v>1.01</c:v>
                </c:pt>
                <c:pt idx="3">
                  <c:v>4.0000000000000022E-2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31D6-4816-95EE-66EEB54404D2}"/>
            </c:ext>
          </c:extLst>
        </c:ser>
        <c:ser>
          <c:idx val="3"/>
          <c:order val="3"/>
          <c:tx>
            <c:strRef>
              <c:f>'Дослідження довжини гіпокотилю'!$A$6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1D6-4816-95EE-66EEB54404D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1D6-4816-95EE-66EEB54404D2}"/>
                </c:ext>
              </c:extLst>
            </c:dLbl>
            <c:dLbl>
              <c:idx val="2"/>
              <c:layout>
                <c:manualLayout>
                  <c:x val="-3.4909021025694945E-2"/>
                  <c:y val="3.6050217174180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1D6-4816-95EE-66EEB54404D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1D6-4816-95EE-66EEB54404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'Дослідження довжини гіпокотилю'!$B$1:$E$2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'Дослідження довжини гіпокотилю'!$B$6:$E$6</c:f>
              <c:numCache>
                <c:formatCode>0.00</c:formatCode>
                <c:ptCount val="4"/>
                <c:pt idx="0">
                  <c:v>1.9000000000000001</c:v>
                </c:pt>
                <c:pt idx="1">
                  <c:v>0.93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1D6-4816-95EE-66EEB54404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206400"/>
        <c:axId val="135208320"/>
      </c:lineChart>
      <c:catAx>
        <c:axId val="1352064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засобу, %</a:t>
                </a:r>
              </a:p>
            </c:rich>
          </c:tx>
          <c:layout>
            <c:manualLayout>
              <c:xMode val="edge"/>
              <c:yMode val="edge"/>
              <c:x val="9.4955211779276474E-2"/>
              <c:y val="0.90810140523022953"/>
            </c:manualLayout>
          </c:layout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0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208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Гіпокотилю проростків, см</a:t>
                </a:r>
              </a:p>
            </c:rich>
          </c:tx>
          <c:layout>
            <c:manualLayout>
              <c:xMode val="edge"/>
              <c:yMode val="edge"/>
              <c:x val="1.3326724659020977E-2"/>
              <c:y val="0.19911441438392846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06400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314758689416563"/>
          <c:y val="0.22701864213931017"/>
          <c:w val="0.22529253896348728"/>
          <c:h val="0.5930365160815899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Залежність кількості бічних корнів проростків від концентрації розчинів протиожеледних засобів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981788041907663"/>
          <c:y val="0.18472859034213732"/>
          <c:w val="0.63306362628675661"/>
          <c:h val="0.64135955367389219"/>
        </c:manualLayout>
      </c:layout>
      <c:lineChart>
        <c:grouping val="standard"/>
        <c:varyColors val="0"/>
        <c:ser>
          <c:idx val="0"/>
          <c:order val="0"/>
          <c:tx>
            <c:strRef>
              <c:f>'Боковые корни'!$A$3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1081258743555253E-2"/>
                  <c:y val="-3.60208493204682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5A-4921-8FA2-7026A4F8D7F0}"/>
                </c:ext>
              </c:extLst>
            </c:dLbl>
            <c:dLbl>
              <c:idx val="1"/>
              <c:layout>
                <c:manualLayout>
                  <c:x val="-7.9095736895808941E-2"/>
                  <c:y val="2.3850835017304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5A-4921-8FA2-7026A4F8D7F0}"/>
                </c:ext>
              </c:extLst>
            </c:dLbl>
            <c:dLbl>
              <c:idx val="2"/>
              <c:layout>
                <c:manualLayout>
                  <c:x val="-4.0772122014306494E-2"/>
                  <c:y val="-2.374700949991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5A-4921-8FA2-7026A4F8D7F0}"/>
                </c:ext>
              </c:extLst>
            </c:dLbl>
            <c:dLbl>
              <c:idx val="3"/>
              <c:layout>
                <c:manualLayout>
                  <c:x val="-3.9515393698504892E-3"/>
                  <c:y val="-2.184958074930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5A-4921-8FA2-7026A4F8D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'Боковые корни'!$B$1:$E$2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'Боковые корни'!$B$3:$E$3</c:f>
              <c:numCache>
                <c:formatCode>0.00</c:formatCode>
                <c:ptCount val="4"/>
                <c:pt idx="0">
                  <c:v>6.6199999999999966</c:v>
                </c:pt>
                <c:pt idx="1">
                  <c:v>3.06</c:v>
                </c:pt>
                <c:pt idx="2">
                  <c:v>3.57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85A-4921-8FA2-7026A4F8D7F0}"/>
            </c:ext>
          </c:extLst>
        </c:ser>
        <c:ser>
          <c:idx val="1"/>
          <c:order val="1"/>
          <c:tx>
            <c:strRef>
              <c:f>'Боковые корни'!$A$4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5A-4921-8FA2-7026A4F8D7F0}"/>
                </c:ext>
              </c:extLst>
            </c:dLbl>
            <c:dLbl>
              <c:idx val="1"/>
              <c:layout>
                <c:manualLayout>
                  <c:x val="1.5065911136926144E-2"/>
                  <c:y val="2.949852507374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5A-4921-8FA2-7026A4F8D7F0}"/>
                </c:ext>
              </c:extLst>
            </c:dLbl>
            <c:dLbl>
              <c:idx val="2"/>
              <c:layout>
                <c:manualLayout>
                  <c:x val="6.9679839008283437E-2"/>
                  <c:y val="2.94985250737463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5A-4921-8FA2-7026A4F8D7F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5A-4921-8FA2-7026A4F8D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'Боковые корни'!$B$1:$E$2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'Боковые корни'!$B$4:$E$4</c:f>
              <c:numCache>
                <c:formatCode>0.00</c:formatCode>
                <c:ptCount val="4"/>
                <c:pt idx="0">
                  <c:v>6.6199999999999966</c:v>
                </c:pt>
                <c:pt idx="1">
                  <c:v>6.1</c:v>
                </c:pt>
                <c:pt idx="2">
                  <c:v>2.77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185A-4921-8FA2-7026A4F8D7F0}"/>
            </c:ext>
          </c:extLst>
        </c:ser>
        <c:ser>
          <c:idx val="2"/>
          <c:order val="2"/>
          <c:tx>
            <c:strRef>
              <c:f>'Боковые корни'!$A$5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5A-4921-8FA2-7026A4F8D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'Боковые корни'!$B$1:$E$2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'Боковые корни'!$B$5:$E$5</c:f>
              <c:numCache>
                <c:formatCode>0.00</c:formatCode>
                <c:ptCount val="4"/>
                <c:pt idx="0">
                  <c:v>6.6199999999999966</c:v>
                </c:pt>
                <c:pt idx="1">
                  <c:v>3.3699999999999997</c:v>
                </c:pt>
                <c:pt idx="2">
                  <c:v>5.22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185A-4921-8FA2-7026A4F8D7F0}"/>
            </c:ext>
          </c:extLst>
        </c:ser>
        <c:ser>
          <c:idx val="3"/>
          <c:order val="3"/>
          <c:tx>
            <c:strRef>
              <c:f>'Боковые корни'!$A$6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5A-4921-8FA2-7026A4F8D7F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5A-4921-8FA2-7026A4F8D7F0}"/>
                </c:ext>
              </c:extLst>
            </c:dLbl>
            <c:dLbl>
              <c:idx val="2"/>
              <c:layout>
                <c:manualLayout>
                  <c:x val="-9.2131833280734418E-2"/>
                  <c:y val="6.5206543298402782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0,35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5A-4921-8FA2-7026A4F8D7F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5A-4921-8FA2-7026A4F8D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'Боковые корни'!$B$1:$E$2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'Боковые корни'!$B$6:$E$6</c:f>
              <c:numCache>
                <c:formatCode>0.00</c:formatCode>
                <c:ptCount val="4"/>
                <c:pt idx="0">
                  <c:v>6.6199999999999966</c:v>
                </c:pt>
                <c:pt idx="1">
                  <c:v>2.68</c:v>
                </c:pt>
                <c:pt idx="2">
                  <c:v>0.35000000000000031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185A-4921-8FA2-7026A4F8D7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261184"/>
        <c:axId val="135284992"/>
      </c:lineChart>
      <c:catAx>
        <c:axId val="1352611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засобу, %</a:t>
                </a:r>
              </a:p>
            </c:rich>
          </c:tx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8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284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Кількість бічних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корнів</a:t>
                </a: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, шт</a:t>
                </a:r>
              </a:p>
            </c:rich>
          </c:tx>
          <c:layout>
            <c:manualLayout>
              <c:xMode val="edge"/>
              <c:yMode val="edge"/>
              <c:x val="3.0985507809435802E-2"/>
              <c:y val="0.21127726290850812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61184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991067566784865"/>
          <c:y val="0.25082863528725563"/>
          <c:w val="0.22736504543025121"/>
          <c:h val="0.54101662302590658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Залежність </a:t>
            </a:r>
            <a:r>
              <a:rPr lang="en-US" sz="1400" b="0" i="0" u="none" strike="noStrike" baseline="0">
                <a:latin typeface="Times New Roman" pitchFamily="18" charset="0"/>
                <a:cs typeface="Times New Roman" pitchFamily="18" charset="0"/>
              </a:rPr>
              <a:t>pH </a:t>
            </a: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розчинів протиожеледних засобів</a:t>
            </a:r>
            <a:endParaRPr lang="en-US" sz="1400" b="0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 b="0"/>
            </a:pPr>
            <a:r>
              <a:rPr lang="uk-UA" sz="1400" b="0" i="0" u="none" strike="noStrike" baseline="0">
                <a:latin typeface="Times New Roman" pitchFamily="18" charset="0"/>
                <a:cs typeface="Times New Roman" pitchFamily="18" charset="0"/>
              </a:rPr>
              <a:t>від їх концентрації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981788041907657"/>
          <c:y val="0.18472859034213729"/>
          <c:w val="0.64222034382997761"/>
          <c:h val="0.64135955367389186"/>
        </c:manualLayout>
      </c:layout>
      <c:lineChart>
        <c:grouping val="standard"/>
        <c:varyColors val="0"/>
        <c:ser>
          <c:idx val="0"/>
          <c:order val="0"/>
          <c:tx>
            <c:strRef>
              <c:f>pH!$A$3</c:f>
              <c:strCache>
                <c:ptCount val="1"/>
                <c:pt idx="0">
                  <c:v>Галіт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8788367840521836E-2"/>
                  <c:y val="-7.30940206469665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3F-4420-B703-AA34EE71096F}"/>
                </c:ext>
              </c:extLst>
            </c:dLbl>
            <c:dLbl>
              <c:idx val="1"/>
              <c:layout>
                <c:manualLayout>
                  <c:x val="-6.0263347974650716E-2"/>
                  <c:y val="4.1549950061551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3F-4420-B703-AA34EE71096F}"/>
                </c:ext>
              </c:extLst>
            </c:dLbl>
            <c:dLbl>
              <c:idx val="2"/>
              <c:layout>
                <c:manualLayout>
                  <c:x val="-4.0772097395339532E-2"/>
                  <c:y val="-6.807502828711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3F-4420-B703-AA34EE71096F}"/>
                </c:ext>
              </c:extLst>
            </c:dLbl>
            <c:dLbl>
              <c:idx val="3"/>
              <c:layout>
                <c:manualLayout>
                  <c:x val="-3.9515393698504892E-3"/>
                  <c:y val="-2.184958074930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3F-4420-B703-AA34EE710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pH!$B$1:$E$2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pH!$B$3:$E$3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7.3</c:v>
                </c:pt>
                <c:pt idx="2">
                  <c:v>7.29</c:v>
                </c:pt>
                <c:pt idx="3">
                  <c:v>7.2700000000000014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A3F-4420-B703-AA34EE71096F}"/>
            </c:ext>
          </c:extLst>
        </c:ser>
        <c:ser>
          <c:idx val="1"/>
          <c:order val="1"/>
          <c:tx>
            <c:strRef>
              <c:f>pH!$A$4</c:f>
              <c:strCache>
                <c:ptCount val="1"/>
                <c:pt idx="0">
                  <c:v>Бішофіт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3F-4420-B703-AA34EE71096F}"/>
                </c:ext>
              </c:extLst>
            </c:dLbl>
            <c:dLbl>
              <c:idx val="1"/>
              <c:layout>
                <c:manualLayout>
                  <c:x val="2.1940022354270991E-2"/>
                  <c:y val="6.0512239066694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3F-4420-B703-AA34EE71096F}"/>
                </c:ext>
              </c:extLst>
            </c:dLbl>
            <c:dLbl>
              <c:idx val="2"/>
              <c:layout>
                <c:manualLayout>
                  <c:x val="6.9679839008283437E-2"/>
                  <c:y val="2.94985250737463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3F-4420-B703-AA34EE71096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3F-4420-B703-AA34EE710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pH!$B$1:$E$2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pH!$B$4:$E$4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7.29</c:v>
                </c:pt>
                <c:pt idx="2">
                  <c:v>7.3199999999999985</c:v>
                </c:pt>
                <c:pt idx="3">
                  <c:v>7.35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9A3F-4420-B703-AA34EE71096F}"/>
            </c:ext>
          </c:extLst>
        </c:ser>
        <c:ser>
          <c:idx val="2"/>
          <c:order val="2"/>
          <c:tx>
            <c:strRef>
              <c:f>pH!$A$5</c:f>
              <c:strCache>
                <c:ptCount val="1"/>
                <c:pt idx="0">
                  <c:v>Хлорид кальцію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3.7664777842315567E-3"/>
                  <c:y val="-5.8997050147492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3F-4420-B703-AA34EE71096F}"/>
                </c:ext>
              </c:extLst>
            </c:dLbl>
            <c:dLbl>
              <c:idx val="3"/>
              <c:layout>
                <c:manualLayout>
                  <c:x val="-1.8832388921157701E-3"/>
                  <c:y val="-5.8999372866002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3F-4420-B703-AA34EE710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pH!$B$1:$E$2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pH!$B$5:$E$5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7.2700000000000014</c:v>
                </c:pt>
                <c:pt idx="2">
                  <c:v>7.25</c:v>
                </c:pt>
                <c:pt idx="3">
                  <c:v>7.21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A3F-4420-B703-AA34EE71096F}"/>
            </c:ext>
          </c:extLst>
        </c:ser>
        <c:ser>
          <c:idx val="3"/>
          <c:order val="3"/>
          <c:tx>
            <c:strRef>
              <c:f>pH!$A$6</c:f>
              <c:strCache>
                <c:ptCount val="1"/>
                <c:pt idx="0">
                  <c:v>Ацетат амонію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3F-4420-B703-AA34EE71096F}"/>
                </c:ext>
              </c:extLst>
            </c:dLbl>
            <c:dLbl>
              <c:idx val="1"/>
              <c:layout>
                <c:manualLayout>
                  <c:x val="-1.6949150029041921E-2"/>
                  <c:y val="5.6047197640117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3F-4420-B703-AA34EE71096F}"/>
                </c:ext>
              </c:extLst>
            </c:dLbl>
            <c:dLbl>
              <c:idx val="2"/>
              <c:layout>
                <c:manualLayout>
                  <c:x val="0"/>
                  <c:y val="-8.8495575221239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3F-4420-B703-AA34EE710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pH!$B$1:$E$2</c:f>
              <c:strCache>
                <c:ptCount val="4"/>
                <c:pt idx="0">
                  <c:v>0%</c:v>
                </c:pt>
                <c:pt idx="1">
                  <c:v>1%</c:v>
                </c:pt>
                <c:pt idx="2">
                  <c:v>5%</c:v>
                </c:pt>
                <c:pt idx="3">
                  <c:v>10%</c:v>
                </c:pt>
              </c:strCache>
            </c:strRef>
          </c:cat>
          <c:val>
            <c:numRef>
              <c:f>pH!$B$6:$E$6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7.22</c:v>
                </c:pt>
                <c:pt idx="2">
                  <c:v>7.1199999999999966</c:v>
                </c:pt>
                <c:pt idx="3">
                  <c:v>7.07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9A3F-4420-B703-AA34EE7109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329664"/>
        <c:axId val="135353472"/>
      </c:lineChart>
      <c:catAx>
        <c:axId val="1353296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Концентрація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розчину протиожеледного засобу, %</a:t>
                </a:r>
              </a:p>
            </c:rich>
          </c:tx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35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3534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 b="0">
                    <a:latin typeface="Times New Roman" pitchFamily="18" charset="0"/>
                    <a:cs typeface="Times New Roman" pitchFamily="18" charset="0"/>
                  </a:rPr>
                  <a:t>pH</a:t>
                </a:r>
              </a:p>
            </c:rich>
          </c:tx>
          <c:layout>
            <c:manualLayout>
              <c:xMode val="edge"/>
              <c:yMode val="edge"/>
              <c:x val="2.9761130451334401E-2"/>
              <c:y val="0.431678298732949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329664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just"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algn="just"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algn="just"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068445746689831"/>
          <c:y val="0.26791779980546576"/>
          <c:w val="0.19129284260591836"/>
          <c:h val="0.54243715935085157"/>
        </c:manualLayout>
      </c:layout>
      <c:overlay val="0"/>
      <c:txPr>
        <a:bodyPr/>
        <a:lstStyle/>
        <a:p>
          <a:pPr algn="just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F595-44FA-415B-9B1E-60E9ECE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11398</Words>
  <Characters>64970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Arjent</dc:creator>
  <cp:lastModifiedBy>userznu</cp:lastModifiedBy>
  <cp:revision>2</cp:revision>
  <dcterms:created xsi:type="dcterms:W3CDTF">2020-03-26T09:11:00Z</dcterms:created>
  <dcterms:modified xsi:type="dcterms:W3CDTF">2020-03-26T09:11:00Z</dcterms:modified>
</cp:coreProperties>
</file>