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diagrams/layout12.xml" ContentType="application/vnd.openxmlformats-officedocument.drawingml.diagramLayout+xml"/>
  <Override PartName="/word/diagrams/colors12.xml" ContentType="application/vnd.openxmlformats-officedocument.drawingml.diagramColors+xml"/>
  <Override PartName="/word/diagrams/drawing12.xml" ContentType="application/vnd.ms-office.drawingml.diagramDrawing+xml"/>
  <Override PartName="/word/diagrams/quickStyle12.xml" ContentType="application/vnd.openxmlformats-officedocument.drawingml.diagramStyle+xml"/>
  <Override PartName="/word/diagrams/data1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charts/chart2.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6.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19.xml" ContentType="application/vnd.openxmlformats-officedocument.drawingml.chart+xml"/>
  <Override PartName="/word/charts/chart23.xml" ContentType="application/vnd.openxmlformats-officedocument.drawingml.chart+xml"/>
  <Override PartName="/word/charts/chart22.xml" ContentType="application/vnd.openxmlformats-officedocument.drawingml.chart+xml"/>
  <Override PartName="/word/charts/chart21.xml" ContentType="application/vnd.openxmlformats-officedocument.drawingml.chart+xml"/>
  <Override PartName="/word/charts/chart20.xml" ContentType="application/vnd.openxmlformats-officedocument.drawingml.chart+xml"/>
  <Override PartName="/word/charts/chart18.xml" ContentType="application/vnd.openxmlformats-officedocument.drawingml.chart+xml"/>
  <Override PartName="/word/charts/chart17.xml" ContentType="application/vnd.openxmlformats-officedocument.drawingml.chart+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mc:AlternateContent>
          <mc:Choice Requires="wps">
            <w:drawing>
              <wp:anchor behindDoc="0" distT="0" distB="0" distL="0" distR="0" simplePos="0" locked="0" layoutInCell="1" allowOverlap="1" relativeHeight="4" wp14:anchorId="08111D78">
                <wp:simplePos x="0" y="0"/>
                <wp:positionH relativeFrom="column">
                  <wp:posOffset>5880100</wp:posOffset>
                </wp:positionH>
                <wp:positionV relativeFrom="paragraph">
                  <wp:posOffset>-574040</wp:posOffset>
                </wp:positionV>
                <wp:extent cx="558165" cy="565785"/>
                <wp:effectExtent l="0" t="0" r="0" b="0"/>
                <wp:wrapNone/>
                <wp:docPr id="1" name="Поле 4"/>
                <a:graphic xmlns:a="http://schemas.openxmlformats.org/drawingml/2006/main">
                  <a:graphicData uri="http://schemas.microsoft.com/office/word/2010/wordprocessingShape">
                    <wps:wsp>
                      <wps:cNvSpPr/>
                      <wps:spPr>
                        <a:xfrm>
                          <a:off x="0" y="0"/>
                          <a:ext cx="557640" cy="565200"/>
                        </a:xfrm>
                        <a:prstGeom prst="rect">
                          <a:avLst/>
                        </a:prstGeom>
                        <a:solidFill>
                          <a:srgbClr val="ffffff"/>
                        </a:solidFill>
                        <a:ln>
                          <a:noFill/>
                        </a:ln>
                      </wps:spPr>
                      <wps:style>
                        <a:lnRef idx="0"/>
                        <a:fillRef idx="0"/>
                        <a:effectRef idx="0"/>
                        <a:fontRef idx="minor"/>
                      </wps:style>
                      <wps:txbx>
                        <w:txbxContent>
                          <w:p>
                            <w:pPr>
                              <w:pStyle w:val="FrameContents"/>
                              <w:rPr>
                                <w:color w:val="000000"/>
                              </w:rPr>
                            </w:pPr>
                            <w:r>
                              <w:rPr>
                                <w:color w:val="000000"/>
                              </w:rPr>
                            </w:r>
                          </w:p>
                        </w:txbxContent>
                      </wps:txbx>
                      <wps:bodyPr>
                        <a:noAutofit/>
                      </wps:bodyPr>
                    </wps:wsp>
                  </a:graphicData>
                </a:graphic>
              </wp:anchor>
            </w:drawing>
          </mc:Choice>
          <mc:Fallback>
            <w:pict>
              <v:rect id="shape_0" ID="Поле 4" fillcolor="white" stroked="f" style="position:absolute;margin-left:463pt;margin-top:-45.2pt;width:43.85pt;height:44.45pt" wp14:anchorId="08111D78">
                <w10:wrap type="none"/>
                <v:fill o:detectmouseclick="t" type="solid" color2="black"/>
                <v:stroke color="#3465a4" joinstyle="round" endcap="flat"/>
                <v:textbox>
                  <w:txbxContent>
                    <w:p>
                      <w:pPr>
                        <w:pStyle w:val="FrameContents"/>
                        <w:rPr>
                          <w:color w:val="000000"/>
                        </w:rPr>
                      </w:pPr>
                      <w:r>
                        <w:rPr>
                          <w:color w:val="000000"/>
                        </w:rPr>
                      </w:r>
                    </w:p>
                  </w:txbxContent>
                </v:textbox>
              </v:rect>
            </w:pict>
          </mc:Fallback>
        </mc:AlternateContent>
      </w:r>
      <w:r>
        <w:rPr>
          <w:b/>
          <w:color w:val="000000"/>
          <w:sz w:val="28"/>
          <w:szCs w:val="28"/>
          <w:lang w:eastAsia="ru-RU"/>
        </w:rPr>
        <w:t>МІНІСТЕРСТВО ОСВІТИ І НАУКИ УКРАЇНИ</w:t>
      </w:r>
    </w:p>
    <w:p>
      <w:pPr>
        <w:pStyle w:val="Normal"/>
        <w:jc w:val="center"/>
        <w:rPr/>
      </w:pPr>
      <w:r>
        <w:rPr>
          <w:b/>
          <w:color w:val="000000"/>
          <w:sz w:val="28"/>
          <w:szCs w:val="28"/>
          <w:lang w:eastAsia="ru-RU"/>
        </w:rPr>
        <w:t xml:space="preserve"> </w:t>
      </w:r>
      <w:r>
        <w:rPr>
          <w:b/>
          <w:color w:val="000000"/>
          <w:sz w:val="28"/>
          <w:szCs w:val="28"/>
          <w:lang w:eastAsia="ru-RU"/>
        </w:rPr>
        <w:t>ЗАПОРІЗЬКИЙ НАЦІОНАЛЬНИЙ УНІВЕРСИТЕТ</w:t>
      </w:r>
    </w:p>
    <w:p>
      <w:pPr>
        <w:pStyle w:val="Normal"/>
        <w:jc w:val="center"/>
        <w:rPr>
          <w:b/>
          <w:b/>
          <w:color w:val="000000"/>
          <w:sz w:val="28"/>
          <w:szCs w:val="28"/>
          <w:lang w:eastAsia="ru-RU"/>
        </w:rPr>
      </w:pPr>
      <w:r>
        <w:rPr>
          <w:b/>
          <w:color w:val="000000"/>
          <w:sz w:val="28"/>
          <w:szCs w:val="28"/>
          <w:lang w:eastAsia="ru-RU"/>
        </w:rPr>
      </w:r>
    </w:p>
    <w:p>
      <w:pPr>
        <w:pStyle w:val="Normal"/>
        <w:jc w:val="center"/>
        <w:rPr/>
      </w:pPr>
      <w:r>
        <w:rPr>
          <w:b/>
          <w:color w:val="000000"/>
          <w:sz w:val="28"/>
          <w:szCs w:val="28"/>
          <w:lang w:eastAsia="ru-RU"/>
        </w:rPr>
        <w:tab/>
        <w:t>ЕКОНОМІЧНИЙ ФАКУЛЬТЕТ</w:t>
      </w:r>
    </w:p>
    <w:p>
      <w:pPr>
        <w:pStyle w:val="Normal"/>
        <w:jc w:val="center"/>
        <w:rPr>
          <w:b/>
          <w:b/>
          <w:color w:val="000000"/>
          <w:sz w:val="28"/>
          <w:szCs w:val="28"/>
          <w:lang w:eastAsia="ru-RU"/>
        </w:rPr>
      </w:pPr>
      <w:r>
        <w:rPr>
          <w:b/>
          <w:color w:val="000000"/>
          <w:sz w:val="28"/>
          <w:szCs w:val="28"/>
          <w:lang w:eastAsia="ru-RU"/>
        </w:rPr>
      </w:r>
    </w:p>
    <w:p>
      <w:pPr>
        <w:pStyle w:val="Normal"/>
        <w:ind w:left="-142" w:hanging="142"/>
        <w:jc w:val="center"/>
        <w:rPr>
          <w:u w:val="none"/>
        </w:rPr>
      </w:pPr>
      <w:r>
        <w:rPr>
          <w:color w:val="000000"/>
          <w:sz w:val="28"/>
          <w:u w:val="none"/>
          <w:lang w:eastAsia="ru-RU"/>
        </w:rPr>
        <w:t>Кафедра міжнародної економіки, природних ресурсів та економіки міжнародного туризму</w:t>
      </w:r>
    </w:p>
    <w:p>
      <w:pPr>
        <w:pStyle w:val="Normal"/>
        <w:ind w:left="-142" w:hanging="142"/>
        <w:jc w:val="center"/>
        <w:rPr>
          <w:color w:val="000000"/>
          <w:sz w:val="16"/>
          <w:lang w:eastAsia="ru-RU"/>
        </w:rPr>
      </w:pPr>
      <w:r>
        <w:rPr>
          <w:color w:val="000000"/>
          <w:sz w:val="16"/>
          <w:lang w:eastAsia="ru-RU"/>
        </w:rPr>
      </w:r>
    </w:p>
    <w:p>
      <w:pPr>
        <w:pStyle w:val="Normal"/>
        <w:ind w:left="-142" w:hanging="142"/>
        <w:jc w:val="center"/>
        <w:rPr>
          <w:color w:val="000000"/>
          <w:sz w:val="16"/>
          <w:lang w:eastAsia="ru-RU"/>
        </w:rPr>
      </w:pPr>
      <w:r>
        <w:rPr>
          <w:color w:val="000000"/>
          <w:sz w:val="16"/>
          <w:lang w:eastAsia="ru-RU"/>
        </w:rPr>
      </w:r>
    </w:p>
    <w:p>
      <w:pPr>
        <w:pStyle w:val="Normal"/>
        <w:jc w:val="center"/>
        <w:rPr>
          <w:color w:val="000000"/>
          <w:sz w:val="16"/>
          <w:lang w:eastAsia="ru-RU"/>
        </w:rPr>
      </w:pPr>
      <w:r>
        <w:rPr>
          <w:color w:val="000000"/>
          <w:sz w:val="16"/>
          <w:lang w:eastAsia="ru-RU"/>
        </w:rPr>
      </w:r>
    </w:p>
    <w:p>
      <w:pPr>
        <w:pStyle w:val="Normal"/>
        <w:jc w:val="center"/>
        <w:rPr>
          <w:color w:val="000000"/>
          <w:sz w:val="16"/>
          <w:lang w:eastAsia="ru-RU"/>
        </w:rPr>
      </w:pPr>
      <w:r>
        <w:rPr>
          <w:color w:val="000000"/>
          <w:sz w:val="16"/>
          <w:lang w:eastAsia="ru-RU"/>
        </w:rPr>
      </w:r>
    </w:p>
    <w:p>
      <w:pPr>
        <w:pStyle w:val="Normal"/>
        <w:jc w:val="center"/>
        <w:rPr>
          <w:color w:val="000000"/>
          <w:sz w:val="16"/>
          <w:lang w:eastAsia="ru-RU"/>
        </w:rPr>
      </w:pPr>
      <w:r>
        <w:rPr>
          <w:color w:val="000000"/>
          <w:sz w:val="16"/>
          <w:lang w:eastAsia="ru-RU"/>
        </w:rPr>
      </w:r>
    </w:p>
    <w:p>
      <w:pPr>
        <w:pStyle w:val="Normal"/>
        <w:jc w:val="center"/>
        <w:rPr>
          <w:color w:val="000000"/>
          <w:sz w:val="16"/>
          <w:lang w:eastAsia="ru-RU"/>
        </w:rPr>
      </w:pPr>
      <w:r>
        <w:rPr>
          <w:color w:val="000000"/>
          <w:sz w:val="16"/>
          <w:lang w:eastAsia="ru-RU"/>
        </w:rPr>
      </w:r>
    </w:p>
    <w:p>
      <w:pPr>
        <w:pStyle w:val="Normal"/>
        <w:jc w:val="center"/>
        <w:rPr>
          <w:color w:val="000000"/>
          <w:sz w:val="16"/>
          <w:lang w:eastAsia="ru-RU"/>
        </w:rPr>
      </w:pPr>
      <w:r>
        <w:rPr>
          <w:color w:val="000000"/>
          <w:sz w:val="16"/>
          <w:lang w:eastAsia="ru-RU"/>
        </w:rPr>
      </w:r>
    </w:p>
    <w:p>
      <w:pPr>
        <w:pStyle w:val="Normal"/>
        <w:jc w:val="center"/>
        <w:rPr>
          <w:color w:val="000000"/>
          <w:sz w:val="16"/>
          <w:lang w:eastAsia="ru-RU"/>
        </w:rPr>
      </w:pPr>
      <w:r>
        <w:rPr>
          <w:color w:val="000000"/>
          <w:sz w:val="16"/>
          <w:lang w:eastAsia="ru-RU"/>
        </w:rPr>
      </w:r>
    </w:p>
    <w:p>
      <w:pPr>
        <w:pStyle w:val="Normal"/>
        <w:jc w:val="center"/>
        <w:rPr>
          <w:color w:val="000000"/>
          <w:sz w:val="16"/>
          <w:szCs w:val="16"/>
          <w:lang w:eastAsia="ru-RU"/>
        </w:rPr>
      </w:pPr>
      <w:r>
        <w:rPr>
          <w:color w:val="000000"/>
          <w:sz w:val="16"/>
          <w:szCs w:val="16"/>
          <w:lang w:eastAsia="ru-RU"/>
        </w:rPr>
      </w:r>
    </w:p>
    <w:p>
      <w:pPr>
        <w:pStyle w:val="Normal"/>
        <w:jc w:val="center"/>
        <w:rPr>
          <w:color w:val="000000"/>
          <w:sz w:val="16"/>
          <w:szCs w:val="16"/>
          <w:lang w:eastAsia="ru-RU"/>
        </w:rPr>
      </w:pPr>
      <w:r>
        <w:rPr>
          <w:color w:val="000000"/>
          <w:sz w:val="16"/>
          <w:szCs w:val="16"/>
          <w:lang w:eastAsia="ru-RU"/>
        </w:rPr>
      </w:r>
    </w:p>
    <w:p>
      <w:pPr>
        <w:pStyle w:val="Normal"/>
        <w:jc w:val="center"/>
        <w:rPr>
          <w:color w:val="000000"/>
          <w:sz w:val="16"/>
          <w:szCs w:val="16"/>
          <w:lang w:eastAsia="ru-RU"/>
        </w:rPr>
      </w:pPr>
      <w:r>
        <w:rPr>
          <w:color w:val="000000"/>
          <w:sz w:val="16"/>
          <w:szCs w:val="16"/>
          <w:lang w:eastAsia="ru-RU"/>
        </w:rPr>
      </w:r>
    </w:p>
    <w:p>
      <w:pPr>
        <w:pStyle w:val="Normal"/>
        <w:spacing w:lineRule="auto" w:line="240"/>
        <w:jc w:val="center"/>
        <w:rPr>
          <w:rFonts w:ascii="Times New Roman" w:hAnsi="Times New Roman" w:eastAsia="Times New Roman" w:cs="Times New Roman"/>
          <w:b/>
          <w:b/>
          <w:sz w:val="28"/>
          <w:szCs w:val="28"/>
          <w:lang w:eastAsia="uk-UA"/>
        </w:rPr>
      </w:pPr>
      <w:r>
        <w:rPr>
          <w:rFonts w:eastAsia="Times New Roman" w:cs="Times New Roman"/>
          <w:b/>
          <w:color w:val="000000"/>
          <w:sz w:val="28"/>
          <w:szCs w:val="28"/>
          <w:lang w:eastAsia="uk-UA"/>
        </w:rPr>
        <w:t xml:space="preserve">Кваліфікаційна робота </w:t>
      </w:r>
    </w:p>
    <w:p>
      <w:pPr>
        <w:pStyle w:val="Normal"/>
        <w:jc w:val="center"/>
        <w:rPr>
          <w:sz w:val="28"/>
          <w:szCs w:val="28"/>
        </w:rPr>
      </w:pPr>
      <w:r>
        <w:rPr>
          <w:b/>
          <w:color w:val="000000"/>
          <w:sz w:val="28"/>
          <w:szCs w:val="28"/>
          <w:lang w:eastAsia="ru-RU"/>
        </w:rPr>
        <w:t>магістра</w:t>
      </w:r>
    </w:p>
    <w:p>
      <w:pPr>
        <w:pStyle w:val="Normal"/>
        <w:jc w:val="center"/>
        <w:rPr>
          <w:color w:val="000000"/>
          <w:sz w:val="16"/>
          <w:lang w:eastAsia="ru-RU"/>
        </w:rPr>
      </w:pPr>
      <w:r>
        <w:rPr>
          <w:color w:val="000000"/>
          <w:sz w:val="16"/>
          <w:lang w:eastAsia="ru-RU"/>
        </w:rPr>
      </w:r>
    </w:p>
    <w:p>
      <w:pPr>
        <w:pStyle w:val="Normal"/>
        <w:widowControl w:val="false"/>
        <w:jc w:val="center"/>
        <w:rPr>
          <w:u w:val="none"/>
        </w:rPr>
      </w:pPr>
      <w:r>
        <w:rPr>
          <w:color w:val="000000"/>
          <w:sz w:val="28"/>
          <w:szCs w:val="28"/>
          <w:u w:val="none"/>
          <w:lang w:eastAsia="ru-RU"/>
        </w:rPr>
        <w:t>на тему: «</w:t>
      </w:r>
      <w:r>
        <w:rPr>
          <w:color w:val="000000"/>
          <w:sz w:val="32"/>
          <w:szCs w:val="28"/>
          <w:u w:val="none"/>
          <w:lang w:eastAsia="ru-RU"/>
        </w:rPr>
        <w:t>Вплив транснаціональних корпорацій на економіку України</w:t>
      </w:r>
      <w:r>
        <w:rPr>
          <w:color w:val="000000"/>
          <w:sz w:val="28"/>
          <w:szCs w:val="28"/>
          <w:u w:val="none"/>
          <w:lang w:eastAsia="ru-RU"/>
        </w:rPr>
        <w:t>»</w:t>
      </w:r>
    </w:p>
    <w:p>
      <w:pPr>
        <w:pStyle w:val="Normal"/>
        <w:jc w:val="center"/>
        <w:rPr>
          <w:color w:val="000000"/>
          <w:sz w:val="28"/>
          <w:szCs w:val="28"/>
          <w:u w:val="single"/>
          <w:lang w:eastAsia="ru-RU"/>
        </w:rPr>
      </w:pPr>
      <w:r>
        <w:rPr>
          <w:color w:val="000000"/>
          <w:sz w:val="28"/>
          <w:szCs w:val="28"/>
          <w:u w:val="single"/>
          <w:lang w:eastAsia="ru-RU"/>
        </w:rPr>
      </w:r>
    </w:p>
    <w:p>
      <w:pPr>
        <w:pStyle w:val="Normal"/>
        <w:jc w:val="center"/>
        <w:rPr>
          <w:color w:val="000000"/>
          <w:sz w:val="28"/>
          <w:szCs w:val="28"/>
          <w:u w:val="single"/>
          <w:lang w:eastAsia="ru-RU"/>
        </w:rPr>
      </w:pPr>
      <w:r>
        <w:rPr>
          <w:color w:val="000000"/>
          <w:sz w:val="28"/>
          <w:szCs w:val="28"/>
          <w:u w:val="single"/>
          <w:lang w:eastAsia="ru-RU"/>
        </w:rPr>
      </w:r>
    </w:p>
    <w:p>
      <w:pPr>
        <w:pStyle w:val="Normal"/>
        <w:jc w:val="center"/>
        <w:rPr>
          <w:color w:val="000000"/>
          <w:sz w:val="28"/>
          <w:lang w:eastAsia="ru-RU"/>
        </w:rPr>
      </w:pPr>
      <w:r>
        <w:rPr>
          <w:color w:val="000000"/>
          <w:sz w:val="28"/>
          <w:lang w:eastAsia="ru-RU"/>
        </w:rPr>
      </w:r>
    </w:p>
    <w:p>
      <w:pPr>
        <w:pStyle w:val="Normal"/>
        <w:jc w:val="center"/>
        <w:rPr>
          <w:color w:val="000000"/>
          <w:sz w:val="28"/>
          <w:lang w:eastAsia="ru-RU"/>
        </w:rPr>
      </w:pPr>
      <w:r>
        <w:rPr>
          <w:color w:val="000000"/>
          <w:sz w:val="28"/>
          <w:lang w:eastAsia="ru-RU"/>
        </w:rPr>
      </w:r>
    </w:p>
    <w:p>
      <w:pPr>
        <w:pStyle w:val="Normal"/>
        <w:jc w:val="center"/>
        <w:rPr>
          <w:color w:val="000000"/>
          <w:sz w:val="28"/>
          <w:lang w:eastAsia="ru-RU"/>
        </w:rPr>
      </w:pPr>
      <w:r>
        <w:rPr>
          <w:color w:val="000000"/>
          <w:sz w:val="28"/>
          <w:lang w:eastAsia="ru-RU"/>
        </w:rPr>
      </w:r>
    </w:p>
    <w:p>
      <w:pPr>
        <w:pStyle w:val="Normal"/>
        <w:jc w:val="center"/>
        <w:rPr>
          <w:color w:val="000000"/>
          <w:sz w:val="28"/>
          <w:lang w:eastAsia="ru-RU"/>
        </w:rPr>
      </w:pPr>
      <w:r>
        <w:rPr>
          <w:color w:val="000000"/>
          <w:sz w:val="28"/>
          <w:lang w:eastAsia="ru-RU"/>
        </w:rPr>
      </w:r>
    </w:p>
    <w:p>
      <w:pPr>
        <w:pStyle w:val="Normal"/>
        <w:tabs>
          <w:tab w:val="clear" w:pos="709"/>
          <w:tab w:val="left" w:pos="3119" w:leader="none"/>
          <w:tab w:val="left" w:pos="3261" w:leader="none"/>
        </w:tabs>
        <w:ind w:left="3119" w:hanging="0"/>
        <w:rPr>
          <w:sz w:val="28"/>
          <w:szCs w:val="28"/>
          <w:u w:val="single"/>
        </w:rPr>
      </w:pPr>
      <w:r>
        <w:rPr>
          <w:color w:val="000000" w:themeColor="text1" w:themeShade="ff" w:themeTint="ff"/>
          <w:sz w:val="28"/>
          <w:szCs w:val="28"/>
          <w:u w:val="single"/>
          <w:lang w:eastAsia="ru-RU"/>
        </w:rPr>
        <w:t>Виконав : студент</w:t>
      </w:r>
      <w:r>
        <w:rPr>
          <w:color w:val="000000" w:themeColor="text1" w:themeShade="ff" w:themeTint="ff"/>
          <w:sz w:val="28"/>
          <w:szCs w:val="28"/>
          <w:u w:val="single"/>
          <w:lang w:val="ru-RU" w:eastAsia="ru-RU"/>
        </w:rPr>
        <w:t>ка</w:t>
      </w:r>
      <w:r>
        <w:rPr>
          <w:color w:val="000000" w:themeColor="text1" w:themeShade="ff" w:themeTint="ff"/>
          <w:sz w:val="28"/>
          <w:szCs w:val="28"/>
          <w:u w:val="single"/>
          <w:lang w:eastAsia="ru-RU"/>
        </w:rPr>
        <w:t xml:space="preserve"> 2 курсу, групи </w:t>
      </w:r>
      <w:r>
        <w:rPr>
          <w:color w:val="000000" w:themeColor="text1" w:themeShade="ff" w:themeTint="ff"/>
          <w:sz w:val="28"/>
          <w:szCs w:val="28"/>
          <w:u w:val="single"/>
          <w:lang w:val="ru-RU" w:eastAsia="ru-RU"/>
        </w:rPr>
        <w:t>8.0510(ме-з)</w:t>
      </w:r>
      <w:r>
        <w:rPr>
          <w:sz w:val="28"/>
          <w:szCs w:val="28"/>
          <w:u w:val="single"/>
        </w:rPr>
        <w:tab/>
      </w:r>
    </w:p>
    <w:p>
      <w:pPr>
        <w:pStyle w:val="Normal"/>
        <w:tabs>
          <w:tab w:val="clear" w:pos="709"/>
          <w:tab w:val="left" w:pos="3119" w:leader="none"/>
          <w:tab w:val="left" w:pos="3261" w:leader="none"/>
        </w:tabs>
        <w:ind w:left="3119" w:hanging="0"/>
        <w:jc w:val="both"/>
        <w:rPr>
          <w:sz w:val="28"/>
          <w:szCs w:val="28"/>
          <w:u w:val="single"/>
        </w:rPr>
      </w:pPr>
      <w:r>
        <w:rPr>
          <w:color w:val="000000"/>
          <w:sz w:val="28"/>
          <w:szCs w:val="28"/>
          <w:u w:val="single"/>
          <w:lang w:eastAsia="ru-RU"/>
        </w:rPr>
        <w:t>спеціальності 051 «Економіка»</w:t>
        <w:tab/>
        <w:tab/>
        <w:tab/>
        <w:tab/>
      </w:r>
    </w:p>
    <w:p>
      <w:pPr>
        <w:pStyle w:val="Normal"/>
        <w:tabs>
          <w:tab w:val="clear" w:pos="709"/>
          <w:tab w:val="left" w:pos="3119" w:leader="none"/>
          <w:tab w:val="left" w:pos="3261" w:leader="none"/>
        </w:tabs>
        <w:ind w:left="3119" w:hanging="0"/>
        <w:jc w:val="left"/>
        <w:rPr>
          <w:sz w:val="28"/>
          <w:szCs w:val="28"/>
          <w:u w:val="single"/>
        </w:rPr>
      </w:pPr>
      <w:r>
        <w:rPr>
          <w:color w:val="000000"/>
          <w:sz w:val="28"/>
          <w:szCs w:val="28"/>
          <w:u w:val="single"/>
          <w:lang w:eastAsia="ru-RU"/>
        </w:rPr>
        <w:t>освітньо-професійної програми«Міжнародна економіка»</w:t>
        <w:tab/>
        <w:tab/>
        <w:tab/>
        <w:tab/>
        <w:tab/>
        <w:tab/>
        <w:tab/>
      </w:r>
    </w:p>
    <w:p>
      <w:pPr>
        <w:pStyle w:val="Normal"/>
        <w:tabs>
          <w:tab w:val="clear" w:pos="709"/>
          <w:tab w:val="left" w:pos="3119" w:leader="none"/>
          <w:tab w:val="left" w:pos="3261" w:leader="none"/>
        </w:tabs>
        <w:ind w:left="3119" w:hanging="0"/>
        <w:rPr>
          <w:sz w:val="28"/>
          <w:szCs w:val="28"/>
          <w:u w:val="single"/>
        </w:rPr>
      </w:pPr>
      <w:r>
        <w:rPr>
          <w:color w:val="000000"/>
          <w:sz w:val="28"/>
          <w:szCs w:val="28"/>
          <w:u w:val="single"/>
          <w:lang w:eastAsia="ru-RU"/>
        </w:rPr>
        <w:t>Чернишева Є.О.</w:t>
        <w:tab/>
        <w:tab/>
        <w:tab/>
        <w:tab/>
        <w:tab/>
        <w:tab/>
      </w:r>
    </w:p>
    <w:p>
      <w:pPr>
        <w:pStyle w:val="Normal"/>
        <w:tabs>
          <w:tab w:val="clear" w:pos="709"/>
          <w:tab w:val="left" w:pos="3119" w:leader="none"/>
          <w:tab w:val="left" w:pos="3261" w:leader="none"/>
        </w:tabs>
        <w:ind w:left="3119" w:hanging="0"/>
        <w:jc w:val="both"/>
        <w:rPr>
          <w:sz w:val="28"/>
          <w:szCs w:val="28"/>
          <w:u w:val="single"/>
        </w:rPr>
      </w:pPr>
      <w:r>
        <w:rPr>
          <w:color w:val="000000"/>
          <w:sz w:val="28"/>
          <w:szCs w:val="28"/>
          <w:u w:val="single"/>
          <w:lang w:eastAsia="ru-RU"/>
        </w:rPr>
        <w:t>Керівник : доктор економічних наук, доцент кафедри міжнародної економіки, природних ресурсів та економіки міжнародного туризму</w:t>
        <w:tab/>
      </w:r>
    </w:p>
    <w:p>
      <w:pPr>
        <w:pStyle w:val="Normal"/>
        <w:tabs>
          <w:tab w:val="clear" w:pos="709"/>
          <w:tab w:val="left" w:pos="3119" w:leader="none"/>
          <w:tab w:val="left" w:pos="3261" w:leader="none"/>
        </w:tabs>
        <w:ind w:left="3119" w:hanging="0"/>
        <w:rPr>
          <w:sz w:val="28"/>
          <w:szCs w:val="28"/>
          <w:u w:val="single"/>
        </w:rPr>
      </w:pPr>
      <w:r>
        <w:rPr>
          <w:color w:val="000000"/>
          <w:sz w:val="28"/>
          <w:szCs w:val="28"/>
          <w:u w:val="single"/>
          <w:lang w:eastAsia="ru-RU"/>
        </w:rPr>
        <w:t>Гамова О.В.</w:t>
        <w:tab/>
        <w:tab/>
        <w:tab/>
        <w:tab/>
        <w:tab/>
        <w:tab/>
        <w:tab/>
      </w:r>
    </w:p>
    <w:p>
      <w:pPr>
        <w:pStyle w:val="Normal"/>
        <w:tabs>
          <w:tab w:val="clear" w:pos="709"/>
          <w:tab w:val="left" w:pos="3119" w:leader="none"/>
          <w:tab w:val="left" w:pos="3261" w:leader="none"/>
        </w:tabs>
        <w:ind w:left="3119" w:hanging="0"/>
        <w:jc w:val="both"/>
        <w:rPr>
          <w:sz w:val="28"/>
          <w:szCs w:val="28"/>
          <w:u w:val="single"/>
        </w:rPr>
      </w:pPr>
      <w:r>
        <w:rPr>
          <w:color w:val="000000"/>
          <w:sz w:val="28"/>
          <w:szCs w:val="28"/>
          <w:u w:val="single"/>
          <w:lang w:eastAsia="ru-RU"/>
        </w:rPr>
        <w:t>Рецензент :</w:t>
      </w:r>
      <w:r>
        <w:rPr>
          <w:color w:val="000000"/>
          <w:sz w:val="20"/>
          <w:szCs w:val="20"/>
          <w:u w:val="single"/>
          <w:lang w:val="uk-UA" w:eastAsia="ru-RU"/>
        </w:rPr>
        <w:t xml:space="preserve"> </w:t>
      </w:r>
      <w:r>
        <w:rPr>
          <w:color w:val="000000"/>
          <w:sz w:val="28"/>
          <w:szCs w:val="28"/>
          <w:u w:val="single"/>
          <w:lang w:val="uk-UA" w:eastAsia="ru-RU"/>
        </w:rPr>
        <w:t>завідувач кафедри міжнародної економіки, природних ресурсів та економіки міжнародного туризму, професор, д.е.н.</w:t>
        <w:tab/>
        <w:tab/>
        <w:t xml:space="preserve">                                   </w:t>
      </w:r>
    </w:p>
    <w:p>
      <w:pPr>
        <w:pStyle w:val="Normal"/>
        <w:tabs>
          <w:tab w:val="clear" w:pos="709"/>
          <w:tab w:val="left" w:pos="3119" w:leader="none"/>
          <w:tab w:val="left" w:pos="3261" w:leader="none"/>
        </w:tabs>
        <w:ind w:left="3119" w:hanging="0"/>
        <w:jc w:val="both"/>
        <w:rPr>
          <w:sz w:val="28"/>
          <w:szCs w:val="28"/>
          <w:u w:val="single"/>
        </w:rPr>
      </w:pPr>
      <w:r>
        <w:rPr>
          <w:color w:val="000000"/>
          <w:sz w:val="28"/>
          <w:szCs w:val="28"/>
          <w:u w:val="single"/>
          <w:lang w:val="uk-UA" w:eastAsia="ru-RU"/>
        </w:rPr>
        <w:t>Бабміндра Д. І.</w:t>
      </w:r>
      <w:r>
        <w:rPr>
          <w:color w:val="000000"/>
          <w:sz w:val="28"/>
          <w:szCs w:val="28"/>
          <w:u w:val="single"/>
          <w:lang w:eastAsia="ru-RU"/>
        </w:rPr>
        <w:tab/>
        <w:tab/>
        <w:tab/>
        <w:tab/>
        <w:tab/>
        <w:t xml:space="preserve">                    </w:t>
      </w:r>
    </w:p>
    <w:p>
      <w:pPr>
        <w:pStyle w:val="Normal"/>
        <w:tabs>
          <w:tab w:val="clear" w:pos="709"/>
          <w:tab w:val="left" w:pos="3119" w:leader="none"/>
          <w:tab w:val="left" w:pos="3261" w:leader="none"/>
        </w:tabs>
        <w:ind w:left="3119" w:hanging="0"/>
        <w:jc w:val="both"/>
        <w:rPr>
          <w:color w:val="000000"/>
          <w:sz w:val="28"/>
          <w:lang w:eastAsia="ru-RU"/>
        </w:rPr>
      </w:pPr>
      <w:r>
        <w:rPr>
          <w:u w:val="single"/>
        </w:rPr>
      </w:r>
    </w:p>
    <w:p>
      <w:pPr>
        <w:pStyle w:val="Normal"/>
        <w:tabs>
          <w:tab w:val="clear" w:pos="709"/>
          <w:tab w:val="left" w:pos="3119" w:leader="none"/>
          <w:tab w:val="left" w:pos="3261" w:leader="none"/>
        </w:tabs>
        <w:ind w:left="3119" w:hanging="0"/>
        <w:jc w:val="both"/>
        <w:rPr>
          <w:color w:val="000000"/>
          <w:sz w:val="28"/>
          <w:u w:val="single"/>
          <w:lang w:eastAsia="ru-RU"/>
        </w:rPr>
      </w:pPr>
      <w:r>
        <w:rPr/>
      </w:r>
    </w:p>
    <w:p>
      <w:pPr>
        <w:pStyle w:val="Normal"/>
        <w:jc w:val="right"/>
        <w:rPr>
          <w:color w:val="000000"/>
          <w:sz w:val="28"/>
          <w:lang w:eastAsia="ru-RU"/>
        </w:rPr>
      </w:pPr>
      <w:r>
        <w:rPr>
          <w:color w:val="000000"/>
          <w:sz w:val="28"/>
          <w:lang w:eastAsia="ru-RU"/>
        </w:rPr>
      </w:r>
    </w:p>
    <w:p>
      <w:pPr>
        <w:pStyle w:val="Normal"/>
        <w:jc w:val="right"/>
        <w:rPr>
          <w:color w:val="000000"/>
          <w:sz w:val="28"/>
          <w:lang w:eastAsia="ru-RU"/>
        </w:rPr>
      </w:pPr>
      <w:r>
        <w:rPr>
          <w:color w:val="000000"/>
          <w:sz w:val="28"/>
          <w:lang w:eastAsia="ru-RU"/>
        </w:rPr>
      </w:r>
    </w:p>
    <w:p>
      <w:pPr>
        <w:pStyle w:val="Normal"/>
        <w:jc w:val="right"/>
        <w:rPr>
          <w:color w:val="000000"/>
          <w:sz w:val="28"/>
          <w:lang w:eastAsia="ru-RU"/>
        </w:rPr>
      </w:pPr>
      <w:r>
        <w:rPr>
          <w:color w:val="000000"/>
          <w:sz w:val="28"/>
          <w:lang w:eastAsia="ru-RU"/>
        </w:rPr>
      </w:r>
      <w:bookmarkStart w:id="0" w:name="_GoBack"/>
      <w:bookmarkStart w:id="1" w:name="_GoBack"/>
      <w:bookmarkEnd w:id="1"/>
    </w:p>
    <w:p>
      <w:pPr>
        <w:pStyle w:val="Normal"/>
        <w:jc w:val="right"/>
        <w:rPr>
          <w:color w:val="000000"/>
          <w:sz w:val="28"/>
          <w:lang w:eastAsia="ru-RU"/>
        </w:rPr>
      </w:pPr>
      <w:r>
        <w:rPr>
          <w:color w:val="000000"/>
          <w:sz w:val="28"/>
          <w:lang w:eastAsia="ru-RU"/>
        </w:rPr>
      </w:r>
    </w:p>
    <w:p>
      <w:pPr>
        <w:pStyle w:val="Normal"/>
        <w:jc w:val="right"/>
        <w:rPr>
          <w:color w:val="000000"/>
          <w:sz w:val="28"/>
          <w:lang w:eastAsia="ru-RU"/>
        </w:rPr>
      </w:pPr>
      <w:r>
        <w:rPr>
          <w:color w:val="000000"/>
          <w:sz w:val="28"/>
          <w:lang w:eastAsia="ru-RU"/>
        </w:rPr>
      </w:r>
    </w:p>
    <w:p>
      <w:pPr>
        <w:pStyle w:val="Normal"/>
        <w:jc w:val="center"/>
        <w:rPr/>
      </w:pPr>
      <w:r>
        <w:rPr>
          <w:color w:val="000000"/>
          <w:sz w:val="28"/>
          <w:lang w:eastAsia="ru-RU"/>
        </w:rPr>
        <w:t>Запоріжжя – 20</w:t>
      </w:r>
      <w:r>
        <w:rPr>
          <w:color w:val="000000"/>
          <w:sz w:val="28"/>
          <w:lang w:val="ru-RU" w:eastAsia="ru-RU"/>
        </w:rPr>
        <w:t>2</w:t>
      </w:r>
      <w:r>
        <w:rPr>
          <w:color w:val="000000"/>
          <w:sz w:val="28"/>
          <w:lang w:eastAsia="ru-RU"/>
        </w:rPr>
        <w:t>1</w:t>
      </w:r>
      <w:r>
        <w:br w:type="page"/>
      </w:r>
    </w:p>
    <w:p>
      <w:pPr>
        <w:pStyle w:val="Normal"/>
        <w:jc w:val="center"/>
        <w:rPr/>
      </w:pPr>
      <w:r>
        <w:rPr>
          <w:b/>
          <w:color w:val="000000"/>
          <w:sz w:val="28"/>
          <w:szCs w:val="28"/>
          <w:lang w:eastAsia="ru-RU"/>
        </w:rPr>
        <w:t>МІНІСТЕРСТВО ОСВІТИ І НАУКИ УКРАЇНИ</w:t>
      </w:r>
    </w:p>
    <w:p>
      <w:pPr>
        <w:pStyle w:val="Normal"/>
        <w:jc w:val="center"/>
        <w:rPr/>
      </w:pPr>
      <w:r>
        <mc:AlternateContent>
          <mc:Choice Requires="wps">
            <w:drawing>
              <wp:anchor behindDoc="0" distT="0" distB="0" distL="0" distR="0" simplePos="0" locked="0" layoutInCell="1" allowOverlap="1" relativeHeight="5" wp14:anchorId="1CFC5663">
                <wp:simplePos x="0" y="0"/>
                <wp:positionH relativeFrom="column">
                  <wp:posOffset>5544820</wp:posOffset>
                </wp:positionH>
                <wp:positionV relativeFrom="paragraph">
                  <wp:posOffset>-600075</wp:posOffset>
                </wp:positionV>
                <wp:extent cx="558165" cy="565785"/>
                <wp:effectExtent l="0" t="0" r="0" b="0"/>
                <wp:wrapNone/>
                <wp:docPr id="3" name="Поле 128"/>
                <a:graphic xmlns:a="http://schemas.openxmlformats.org/drawingml/2006/main">
                  <a:graphicData uri="http://schemas.microsoft.com/office/word/2010/wordprocessingShape">
                    <wps:wsp>
                      <wps:cNvSpPr/>
                      <wps:spPr>
                        <a:xfrm>
                          <a:off x="0" y="0"/>
                          <a:ext cx="557640" cy="565200"/>
                        </a:xfrm>
                        <a:prstGeom prst="rect">
                          <a:avLst/>
                        </a:prstGeom>
                        <a:solidFill>
                          <a:srgbClr val="ffffff"/>
                        </a:solidFill>
                        <a:ln>
                          <a:noFill/>
                        </a:ln>
                      </wps:spPr>
                      <wps:style>
                        <a:lnRef idx="0"/>
                        <a:fillRef idx="0"/>
                        <a:effectRef idx="0"/>
                        <a:fontRef idx="minor"/>
                      </wps:style>
                      <wps:txbx>
                        <w:txbxContent>
                          <w:p>
                            <w:pPr>
                              <w:pStyle w:val="FrameContents"/>
                              <w:rPr>
                                <w:color w:val="000000"/>
                              </w:rPr>
                            </w:pPr>
                            <w:r>
                              <w:rPr>
                                <w:color w:val="000000"/>
                              </w:rPr>
                            </w:r>
                          </w:p>
                        </w:txbxContent>
                      </wps:txbx>
                      <wps:bodyPr>
                        <a:noAutofit/>
                      </wps:bodyPr>
                    </wps:wsp>
                  </a:graphicData>
                </a:graphic>
              </wp:anchor>
            </w:drawing>
          </mc:Choice>
          <mc:Fallback>
            <w:pict>
              <v:rect id="shape_0" ID="Поле 128" fillcolor="white" stroked="f" style="position:absolute;margin-left:436.6pt;margin-top:-47.25pt;width:43.85pt;height:44.45pt" wp14:anchorId="1CFC5663">
                <w10:wrap type="none"/>
                <v:fill o:detectmouseclick="t" type="solid" color2="black"/>
                <v:stroke color="#3465a4" joinstyle="round" endcap="flat"/>
                <v:textbox>
                  <w:txbxContent>
                    <w:p>
                      <w:pPr>
                        <w:pStyle w:val="FrameContents"/>
                        <w:rPr>
                          <w:color w:val="000000"/>
                        </w:rPr>
                      </w:pPr>
                      <w:r>
                        <w:rPr>
                          <w:color w:val="000000"/>
                        </w:rPr>
                      </w:r>
                    </w:p>
                  </w:txbxContent>
                </v:textbox>
              </v:rect>
            </w:pict>
          </mc:Fallback>
        </mc:AlternateContent>
      </w:r>
      <w:r>
        <w:rPr>
          <w:b/>
          <w:color w:val="000000"/>
          <w:sz w:val="28"/>
          <w:szCs w:val="28"/>
          <w:lang w:eastAsia="ru-RU"/>
        </w:rPr>
        <w:t>ЗАПОРІЗЬКИЙ НАЦІОНАЛЬНИЙ УНІВЕРСИТЕТ</w:t>
      </w:r>
    </w:p>
    <w:p>
      <w:pPr>
        <w:pStyle w:val="Normal"/>
        <w:jc w:val="center"/>
        <w:rPr>
          <w:b/>
          <w:b/>
          <w:color w:val="000000"/>
          <w:sz w:val="28"/>
          <w:szCs w:val="28"/>
          <w:lang w:eastAsia="ru-RU"/>
        </w:rPr>
      </w:pPr>
      <w:r>
        <w:rPr>
          <w:b/>
          <w:color w:val="000000"/>
          <w:sz w:val="28"/>
          <w:szCs w:val="28"/>
          <w:lang w:eastAsia="ru-RU"/>
        </w:rPr>
      </w:r>
    </w:p>
    <w:p>
      <w:pPr>
        <w:pStyle w:val="Normal"/>
        <w:rPr/>
      </w:pPr>
      <w:r>
        <w:rPr>
          <w:bCs/>
          <w:color w:val="000000"/>
          <w:kern w:val="2"/>
          <w:sz w:val="28"/>
          <w:szCs w:val="28"/>
          <w:lang w:eastAsia="ru-RU"/>
        </w:rPr>
        <w:t xml:space="preserve">Факультет </w:t>
      </w:r>
      <w:r>
        <w:rPr>
          <w:bCs/>
          <w:color w:val="000000"/>
          <w:kern w:val="2"/>
          <w:sz w:val="28"/>
          <w:szCs w:val="28"/>
          <w:u w:val="single"/>
          <w:lang w:eastAsia="ru-RU"/>
        </w:rPr>
        <w:t>економічний</w:t>
        <w:tab/>
        <w:tab/>
        <w:tab/>
        <w:tab/>
        <w:tab/>
        <w:tab/>
        <w:tab/>
        <w:tab/>
        <w:tab/>
      </w:r>
    </w:p>
    <w:p>
      <w:pPr>
        <w:pStyle w:val="Normal"/>
        <w:rPr/>
      </w:pPr>
      <w:r>
        <w:rPr>
          <w:bCs/>
          <w:color w:val="000000"/>
          <w:kern w:val="2"/>
          <w:sz w:val="28"/>
          <w:szCs w:val="28"/>
          <w:lang w:eastAsia="ru-RU"/>
        </w:rPr>
        <w:t xml:space="preserve">Кафедра </w:t>
      </w:r>
      <w:r>
        <w:rPr>
          <w:rFonts w:eastAsia="Calibri"/>
          <w:spacing w:val="-20"/>
          <w:sz w:val="28"/>
          <w:szCs w:val="28"/>
          <w:u w:val="single"/>
          <w:lang w:eastAsia="uk-UA"/>
        </w:rPr>
        <w:t>міжнародної економіки, природних ресурсів та економіки міжнародного туризму</w:t>
      </w:r>
    </w:p>
    <w:p>
      <w:pPr>
        <w:pStyle w:val="Normal"/>
        <w:rPr/>
      </w:pPr>
      <w:r>
        <w:rPr>
          <w:color w:val="000000"/>
          <w:sz w:val="28"/>
          <w:szCs w:val="28"/>
          <w:lang w:eastAsia="ru-RU"/>
        </w:rPr>
        <w:t xml:space="preserve">Рівень вищої освіти </w:t>
      </w:r>
      <w:r>
        <w:rPr>
          <w:color w:val="000000"/>
          <w:sz w:val="28"/>
          <w:szCs w:val="28"/>
          <w:u w:val="single"/>
          <w:lang w:eastAsia="ru-RU"/>
        </w:rPr>
        <w:t>другий (магістерський) рівень</w:t>
        <w:tab/>
        <w:tab/>
        <w:tab/>
        <w:tab/>
        <w:tab/>
      </w:r>
    </w:p>
    <w:p>
      <w:pPr>
        <w:pStyle w:val="Normal"/>
        <w:rPr/>
      </w:pPr>
      <w:r>
        <w:rPr>
          <w:bCs/>
          <w:color w:val="000000"/>
          <w:kern w:val="2"/>
          <w:sz w:val="28"/>
          <w:szCs w:val="28"/>
          <w:lang w:eastAsia="ru-RU"/>
        </w:rPr>
        <w:t xml:space="preserve">Спеціальність </w:t>
      </w:r>
      <w:r>
        <w:rPr>
          <w:bCs/>
          <w:color w:val="000000"/>
          <w:kern w:val="2"/>
          <w:sz w:val="28"/>
          <w:szCs w:val="28"/>
          <w:u w:val="single"/>
          <w:lang w:eastAsia="ru-RU"/>
        </w:rPr>
        <w:t xml:space="preserve">051 </w:t>
      </w:r>
      <w:r>
        <w:rPr>
          <w:color w:val="000000"/>
          <w:sz w:val="28"/>
          <w:u w:val="single"/>
          <w:lang w:eastAsia="ru-RU"/>
        </w:rPr>
        <w:t>Економіка</w:t>
        <w:tab/>
        <w:tab/>
      </w:r>
      <w:r>
        <w:rPr>
          <w:bCs/>
          <w:color w:val="000000"/>
          <w:kern w:val="2"/>
          <w:sz w:val="28"/>
          <w:szCs w:val="28"/>
          <w:u w:val="single"/>
          <w:lang w:eastAsia="ru-RU"/>
        </w:rPr>
        <w:tab/>
        <w:tab/>
        <w:tab/>
        <w:tab/>
        <w:tab/>
        <w:tab/>
        <w:tab/>
      </w:r>
    </w:p>
    <w:p>
      <w:pPr>
        <w:pStyle w:val="Normal"/>
        <w:rPr/>
      </w:pPr>
      <w:r>
        <w:rPr>
          <w:bCs/>
          <w:color w:val="000000"/>
          <w:kern w:val="2"/>
          <w:sz w:val="28"/>
          <w:szCs w:val="28"/>
          <w:lang w:eastAsia="ru-RU"/>
        </w:rPr>
        <w:t xml:space="preserve">Освітньо-професійна програма </w:t>
      </w:r>
      <w:r>
        <w:rPr>
          <w:bCs/>
          <w:color w:val="000000"/>
          <w:kern w:val="2"/>
          <w:sz w:val="28"/>
          <w:szCs w:val="28"/>
          <w:u w:val="single"/>
          <w:lang w:eastAsia="ru-RU"/>
        </w:rPr>
        <w:t>Міжнародна економіка</w:t>
        <w:tab/>
        <w:tab/>
        <w:tab/>
        <w:tab/>
      </w:r>
    </w:p>
    <w:p>
      <w:pPr>
        <w:pStyle w:val="Normal"/>
        <w:rPr>
          <w:color w:val="000000"/>
          <w:sz w:val="28"/>
          <w:szCs w:val="28"/>
          <w:lang w:eastAsia="ru-RU"/>
        </w:rPr>
      </w:pPr>
      <w:r>
        <w:rPr>
          <w:color w:val="000000"/>
          <w:sz w:val="28"/>
          <w:szCs w:val="28"/>
          <w:lang w:eastAsia="ru-RU"/>
        </w:rPr>
      </w:r>
    </w:p>
    <w:p>
      <w:pPr>
        <w:pStyle w:val="Normal"/>
        <w:rPr>
          <w:color w:val="000000"/>
          <w:sz w:val="28"/>
          <w:szCs w:val="28"/>
          <w:lang w:eastAsia="ru-RU"/>
        </w:rPr>
      </w:pPr>
      <w:r>
        <w:rPr>
          <w:color w:val="000000"/>
          <w:sz w:val="28"/>
          <w:szCs w:val="28"/>
          <w:lang w:eastAsia="ru-RU"/>
        </w:rPr>
      </w:r>
    </w:p>
    <w:p>
      <w:pPr>
        <w:pStyle w:val="Normal"/>
        <w:ind w:left="5103" w:hanging="0"/>
        <w:rPr/>
      </w:pPr>
      <w:r>
        <w:rPr>
          <w:rFonts w:eastAsia="Calibri"/>
          <w:color w:val="000000"/>
          <w:sz w:val="32"/>
          <w:szCs w:val="32"/>
          <w:lang w:eastAsia="en-US"/>
        </w:rPr>
        <w:t>ЗАТВЕРДЖУЮ</w:t>
      </w:r>
    </w:p>
    <w:p>
      <w:pPr>
        <w:pStyle w:val="Normal"/>
        <w:ind w:left="5103" w:hanging="0"/>
        <w:jc w:val="both"/>
        <w:rPr/>
      </w:pPr>
      <w:r>
        <w:rPr>
          <w:color w:val="000000"/>
          <w:sz w:val="28"/>
          <w:szCs w:val="28"/>
          <w:lang w:eastAsia="ru-RU"/>
        </w:rPr>
        <w:t xml:space="preserve">Завідувач кафедри </w:t>
      </w:r>
      <w:r>
        <w:rPr>
          <w:color w:val="000000"/>
          <w:sz w:val="28"/>
          <w:szCs w:val="28"/>
          <w:u w:val="single"/>
          <w:lang w:eastAsia="ru-RU"/>
        </w:rPr>
        <w:tab/>
        <w:tab/>
        <w:tab/>
      </w:r>
    </w:p>
    <w:p>
      <w:pPr>
        <w:pStyle w:val="Normal"/>
        <w:ind w:left="5103" w:hanging="0"/>
        <w:jc w:val="both"/>
        <w:rPr/>
      </w:pPr>
      <w:r>
        <w:rPr>
          <w:color w:val="000000"/>
          <w:sz w:val="28"/>
          <w:szCs w:val="28"/>
          <w:u w:val="single"/>
          <w:lang w:eastAsia="ru-RU"/>
        </w:rPr>
        <w:t>Д.І. Бабміндра</w:t>
        <w:tab/>
        <w:tab/>
        <w:tab/>
        <w:tab/>
      </w:r>
    </w:p>
    <w:p>
      <w:pPr>
        <w:pStyle w:val="Normal"/>
        <w:ind w:left="5103" w:hanging="0"/>
        <w:jc w:val="both"/>
        <w:rPr/>
      </w:pPr>
      <w:r>
        <w:rPr>
          <w:bCs/>
          <w:color w:val="000000"/>
          <w:sz w:val="28"/>
          <w:szCs w:val="28"/>
          <w:lang w:eastAsia="ru-RU"/>
        </w:rPr>
        <w:t>«____»</w:t>
      </w:r>
      <w:r>
        <w:rPr>
          <w:bCs/>
          <w:color w:val="000000"/>
          <w:sz w:val="28"/>
          <w:szCs w:val="28"/>
          <w:lang w:val="ru-RU" w:eastAsia="ru-RU"/>
        </w:rPr>
        <w:t xml:space="preserve"> </w:t>
      </w:r>
      <w:r>
        <w:rPr>
          <w:bCs/>
          <w:color w:val="000000"/>
          <w:sz w:val="28"/>
          <w:szCs w:val="28"/>
          <w:lang w:eastAsia="ru-RU"/>
        </w:rPr>
        <w:t>_____________20</w:t>
      </w:r>
      <w:r>
        <w:rPr>
          <w:bCs/>
          <w:color w:val="000000"/>
          <w:sz w:val="28"/>
          <w:szCs w:val="28"/>
          <w:u w:val="single"/>
          <w:lang w:val="ru-RU" w:eastAsia="ru-RU"/>
        </w:rPr>
        <w:t>2</w:t>
      </w:r>
      <w:r>
        <w:rPr>
          <w:bCs/>
          <w:color w:val="000000"/>
          <w:sz w:val="28"/>
          <w:szCs w:val="28"/>
          <w:u w:val="single"/>
          <w:lang w:eastAsia="ru-RU"/>
        </w:rPr>
        <w:t>1</w:t>
      </w:r>
      <w:r>
        <w:rPr>
          <w:bCs/>
          <w:color w:val="000000"/>
          <w:sz w:val="28"/>
          <w:szCs w:val="28"/>
          <w:lang w:eastAsia="ru-RU"/>
        </w:rPr>
        <w:t xml:space="preserve"> року</w:t>
      </w:r>
    </w:p>
    <w:p>
      <w:pPr>
        <w:pStyle w:val="Normal"/>
        <w:jc w:val="both"/>
        <w:rPr>
          <w:color w:val="000000"/>
          <w:lang w:eastAsia="ru-RU"/>
        </w:rPr>
      </w:pPr>
      <w:r>
        <w:rPr>
          <w:color w:val="000000"/>
          <w:lang w:eastAsia="ru-RU"/>
        </w:rPr>
      </w:r>
    </w:p>
    <w:p>
      <w:pPr>
        <w:pStyle w:val="Normal"/>
        <w:keepNext w:val="true"/>
        <w:numPr>
          <w:ilvl w:val="0"/>
          <w:numId w:val="0"/>
        </w:numPr>
        <w:ind w:left="0" w:hanging="0"/>
        <w:jc w:val="center"/>
        <w:outlineLvl w:val="0"/>
        <w:rPr/>
      </w:pPr>
      <w:bookmarkStart w:id="2" w:name="_Toc482475822"/>
      <w:bookmarkStart w:id="3" w:name="_Toc524778302"/>
      <w:r>
        <w:rPr>
          <w:bCs/>
          <w:iCs/>
          <w:color w:val="000000"/>
          <w:kern w:val="2"/>
          <w:sz w:val="28"/>
          <w:szCs w:val="28"/>
          <w:lang w:eastAsia="ru-RU"/>
        </w:rPr>
        <w:t>З  А  В  Д  А  Н  Н  Я</w:t>
        <w:br/>
      </w:r>
      <w:r>
        <w:rPr>
          <w:bCs/>
          <w:color w:val="000000"/>
          <w:kern w:val="2"/>
          <w:sz w:val="28"/>
          <w:szCs w:val="28"/>
          <w:lang w:eastAsia="ru-RU"/>
        </w:rPr>
        <w:t xml:space="preserve">НА КВАЛІФІКАЦІЙНУ РОБОТУ </w:t>
      </w:r>
      <w:bookmarkEnd w:id="2"/>
      <w:bookmarkEnd w:id="3"/>
      <w:r>
        <w:rPr>
          <w:bCs/>
          <w:color w:val="000000"/>
          <w:kern w:val="2"/>
          <w:sz w:val="28"/>
          <w:szCs w:val="28"/>
          <w:lang w:eastAsia="ru-RU"/>
        </w:rPr>
        <w:t>СТУДЕНТЦІ</w:t>
      </w:r>
    </w:p>
    <w:p>
      <w:pPr>
        <w:pStyle w:val="Normal"/>
        <w:rPr>
          <w:color w:val="000000"/>
          <w:lang w:eastAsia="ru-RU"/>
        </w:rPr>
      </w:pPr>
      <w:r>
        <w:rPr>
          <w:color w:val="000000"/>
          <w:lang w:eastAsia="ru-RU"/>
        </w:rPr>
      </w:r>
    </w:p>
    <w:p>
      <w:pPr>
        <w:pStyle w:val="Normal"/>
        <w:ind w:left="1418" w:firstLine="709"/>
        <w:jc w:val="both"/>
        <w:rPr/>
      </w:pPr>
      <w:r>
        <w:rPr>
          <w:color w:val="000000"/>
          <w:sz w:val="28"/>
          <w:szCs w:val="28"/>
          <w:u w:val="single"/>
          <w:lang w:eastAsia="ru-RU"/>
        </w:rPr>
        <w:t>Чернишева Єлизавета Олександрівна</w:t>
      </w:r>
    </w:p>
    <w:p>
      <w:pPr>
        <w:pStyle w:val="Normal"/>
        <w:jc w:val="both"/>
        <w:rPr/>
      </w:pPr>
      <w:r>
        <w:rPr>
          <w:color w:val="000000"/>
          <w:sz w:val="28"/>
          <w:lang w:eastAsia="ru-RU"/>
        </w:rPr>
        <w:t xml:space="preserve">1. </w:t>
      </w:r>
      <w:r>
        <w:rPr>
          <w:color w:val="000000"/>
          <w:sz w:val="28"/>
          <w:u w:val="single"/>
          <w:lang w:eastAsia="ru-RU"/>
        </w:rPr>
        <w:t>Тема роботи «Вплив транснаціональних корпорацій на економіку України»</w:t>
        <w:tab/>
        <w:tab/>
        <w:tab/>
        <w:tab/>
      </w:r>
      <w:r>
        <w:rPr>
          <w:color w:val="000000"/>
          <w:sz w:val="28"/>
          <w:szCs w:val="28"/>
          <w:u w:val="single"/>
          <w:lang w:eastAsia="ru-RU"/>
        </w:rPr>
        <w:tab/>
        <w:tab/>
        <w:tab/>
        <w:tab/>
        <w:tab/>
        <w:tab/>
        <w:tab/>
        <w:tab/>
        <w:tab/>
      </w:r>
    </w:p>
    <w:p>
      <w:pPr>
        <w:pStyle w:val="Normal"/>
        <w:tabs>
          <w:tab w:val="clear" w:pos="709"/>
          <w:tab w:val="left" w:pos="3119" w:leader="none"/>
          <w:tab w:val="left" w:pos="3261" w:leader="none"/>
        </w:tabs>
        <w:jc w:val="both"/>
        <w:rPr/>
      </w:pPr>
      <w:r>
        <w:rPr>
          <w:color w:val="000000"/>
          <w:sz w:val="28"/>
          <w:szCs w:val="28"/>
          <w:lang w:eastAsia="ru-RU"/>
        </w:rPr>
        <w:t xml:space="preserve">керівник роботи: </w:t>
      </w:r>
      <w:r>
        <w:rPr>
          <w:color w:val="000000"/>
          <w:sz w:val="28"/>
          <w:szCs w:val="28"/>
          <w:u w:val="single"/>
          <w:lang w:eastAsia="ru-RU"/>
        </w:rPr>
        <w:t xml:space="preserve">Гамова О.В., </w:t>
      </w:r>
      <w:r>
        <w:rPr>
          <w:color w:val="000000"/>
          <w:sz w:val="28"/>
          <w:u w:val="single"/>
          <w:lang w:eastAsia="ru-RU"/>
        </w:rPr>
        <w:t>доктор економічних наук, доцент кафедри міжнародної економіки, природних ресурсів та економіки міжнародного туризму</w:t>
      </w:r>
      <w:r>
        <w:rPr>
          <w:color w:val="000000"/>
          <w:sz w:val="28"/>
          <w:szCs w:val="28"/>
          <w:u w:val="single"/>
          <w:lang w:eastAsia="ru-RU"/>
        </w:rPr>
        <w:tab/>
        <w:tab/>
        <w:tab/>
        <w:tab/>
        <w:tab/>
        <w:tab/>
        <w:tab/>
        <w:tab/>
        <w:tab/>
        <w:tab/>
        <w:tab/>
      </w:r>
    </w:p>
    <w:p>
      <w:pPr>
        <w:pStyle w:val="Normal"/>
        <w:spacing w:lineRule="auto" w:line="240"/>
        <w:jc w:val="both"/>
        <w:rPr/>
      </w:pPr>
      <w:r>
        <w:rPr>
          <w:rFonts w:eastAsia="Times New Roman" w:cs="Times New Roman"/>
          <w:color w:val="000000" w:themeColor="text1" w:themeShade="ff" w:themeTint="ff"/>
          <w:sz w:val="28"/>
          <w:szCs w:val="28"/>
          <w:lang w:eastAsia="uk-UA"/>
        </w:rPr>
        <w:t>затверджені наказом ЗНУ від «</w:t>
      </w:r>
      <w:r>
        <w:rPr>
          <w:rFonts w:eastAsia="Times New Roman" w:cs="Times New Roman"/>
          <w:color w:val="000000" w:themeColor="text1" w:themeShade="ff" w:themeTint="ff"/>
          <w:sz w:val="28"/>
          <w:szCs w:val="28"/>
          <w:highlight w:val="white"/>
          <w:u w:val="single"/>
          <w:lang w:eastAsia="ru-RU"/>
        </w:rPr>
        <w:t>30</w:t>
      </w:r>
      <w:r>
        <w:rPr>
          <w:rFonts w:eastAsia="Times New Roman" w:cs="Times New Roman"/>
          <w:color w:val="000000" w:themeColor="text1" w:themeShade="ff" w:themeTint="ff"/>
          <w:sz w:val="28"/>
          <w:szCs w:val="28"/>
          <w:lang w:eastAsia="uk-UA"/>
        </w:rPr>
        <w:t>»</w:t>
      </w:r>
      <w:r>
        <w:rPr>
          <w:rFonts w:eastAsia="Times New Roman" w:cs="Times New Roman"/>
          <w:color w:val="000000" w:themeColor="text1" w:themeShade="ff" w:themeTint="ff"/>
          <w:sz w:val="28"/>
          <w:szCs w:val="28"/>
          <w:highlight w:val="white"/>
          <w:u w:val="single"/>
          <w:lang w:eastAsia="ru-RU"/>
        </w:rPr>
        <w:t xml:space="preserve"> </w:t>
      </w:r>
      <w:r>
        <w:rPr>
          <w:rFonts w:eastAsia="Times New Roman" w:cs="Times New Roman"/>
          <w:color w:val="000000" w:themeColor="text1" w:themeShade="ff" w:themeTint="ff"/>
          <w:sz w:val="28"/>
          <w:szCs w:val="28"/>
          <w:highlight w:val="white"/>
          <w:u w:val="single"/>
          <w:lang w:eastAsia="ru-RU"/>
        </w:rPr>
        <w:t>червня</w:t>
      </w:r>
      <w:r>
        <w:rPr>
          <w:rFonts w:eastAsia="Times New Roman" w:cs="Times New Roman"/>
          <w:color w:val="000000" w:themeColor="text1" w:themeShade="ff" w:themeTint="ff"/>
          <w:sz w:val="28"/>
          <w:szCs w:val="28"/>
          <w:highlight w:val="white"/>
          <w:u w:val="single"/>
          <w:lang w:eastAsia="ru-RU"/>
        </w:rPr>
        <w:t xml:space="preserve">  </w:t>
      </w:r>
      <w:r>
        <w:rPr>
          <w:rFonts w:eastAsia="Times New Roman" w:cs="Times New Roman"/>
          <w:color w:val="000000" w:themeColor="text1" w:themeShade="ff" w:themeTint="ff"/>
          <w:sz w:val="28"/>
          <w:szCs w:val="28"/>
          <w:highlight w:val="white"/>
          <w:u w:val="none"/>
          <w:lang w:eastAsia="ru-RU"/>
        </w:rPr>
        <w:t>20</w:t>
      </w:r>
      <w:r>
        <w:rPr>
          <w:rFonts w:eastAsia="Times New Roman" w:cs="Times New Roman"/>
          <w:color w:val="000000" w:themeColor="text1" w:themeShade="ff" w:themeTint="ff"/>
          <w:sz w:val="28"/>
          <w:szCs w:val="28"/>
          <w:highlight w:val="white"/>
          <w:u w:val="single"/>
          <w:lang w:eastAsia="ru-RU"/>
        </w:rPr>
        <w:t xml:space="preserve">21 </w:t>
      </w:r>
      <w:r>
        <w:rPr>
          <w:rFonts w:eastAsia="Times New Roman" w:cs="Times New Roman"/>
          <w:color w:val="000000" w:themeColor="text1" w:themeShade="ff" w:themeTint="ff"/>
          <w:sz w:val="28"/>
          <w:szCs w:val="28"/>
          <w:lang w:eastAsia="uk-UA"/>
        </w:rPr>
        <w:t>року</w:t>
      </w:r>
    </w:p>
    <w:p>
      <w:pPr>
        <w:pStyle w:val="Normal"/>
        <w:spacing w:lineRule="auto" w:line="240"/>
        <w:jc w:val="both"/>
        <w:rPr/>
      </w:pPr>
      <w:r>
        <w:rPr>
          <w:rFonts w:eastAsia="Times New Roman" w:cs="Times New Roman"/>
          <w:color w:val="000000" w:themeColor="text1" w:themeShade="ff" w:themeTint="ff"/>
          <w:sz w:val="28"/>
          <w:szCs w:val="28"/>
          <w:lang w:eastAsia="uk-UA"/>
        </w:rPr>
        <w:t xml:space="preserve">№ </w:t>
      </w:r>
      <w:r>
        <w:rPr>
          <w:rFonts w:eastAsia="Times New Roman" w:cs="Times New Roman"/>
          <w:color w:val="000000" w:themeColor="text1" w:themeShade="ff" w:themeTint="ff"/>
          <w:sz w:val="28"/>
          <w:szCs w:val="28"/>
          <w:highlight w:val="white"/>
          <w:u w:val="single"/>
          <w:lang w:eastAsia="ru-RU"/>
        </w:rPr>
        <w:t>967-с</w:t>
      </w:r>
      <w:r>
        <w:rPr/>
        <w:tab/>
        <w:tab/>
        <w:tab/>
        <w:tab/>
        <w:tab/>
        <w:tab/>
        <w:tab/>
        <w:tab/>
        <w:tab/>
        <w:tab/>
        <w:tab/>
        <w:tab/>
      </w:r>
    </w:p>
    <w:p>
      <w:pPr>
        <w:pStyle w:val="Normal"/>
        <w:jc w:val="both"/>
        <w:rPr/>
      </w:pPr>
      <w:r>
        <w:rPr>
          <w:color w:val="000000" w:themeColor="text1" w:themeShade="ff" w:themeTint="ff"/>
          <w:sz w:val="28"/>
          <w:szCs w:val="28"/>
          <w:lang w:eastAsia="ru-RU"/>
        </w:rPr>
        <w:t xml:space="preserve">2. Строк подання студентом роботи </w:t>
      </w:r>
      <w:r>
        <w:rPr>
          <w:color w:val="000000" w:themeColor="text1" w:themeShade="ff" w:themeTint="ff"/>
          <w:sz w:val="28"/>
          <w:szCs w:val="28"/>
          <w:highlight w:val="white"/>
          <w:u w:val="single"/>
          <w:lang w:eastAsia="ru-RU"/>
        </w:rPr>
        <w:t>01.12.</w:t>
      </w:r>
      <w:r>
        <w:rPr>
          <w:color w:val="000000" w:themeColor="text1" w:themeShade="ff" w:themeTint="ff"/>
          <w:sz w:val="28"/>
          <w:szCs w:val="28"/>
          <w:highlight w:val="white"/>
          <w:u w:val="single"/>
          <w:lang w:eastAsia="ru-RU"/>
        </w:rPr>
        <w:t>2021 р.</w:t>
      </w:r>
    </w:p>
    <w:p>
      <w:pPr>
        <w:pStyle w:val="Normal"/>
        <w:jc w:val="both"/>
        <w:rPr/>
      </w:pPr>
      <w:r>
        <w:rPr>
          <w:color w:val="000000"/>
          <w:sz w:val="28"/>
          <w:lang w:eastAsia="ru-RU"/>
        </w:rPr>
        <w:t xml:space="preserve">3. Вихідні дані до роботи </w:t>
      </w:r>
      <w:r>
        <w:rPr>
          <w:color w:val="000000"/>
          <w:sz w:val="28"/>
          <w:u w:val="single"/>
          <w:lang w:eastAsia="ru-RU"/>
        </w:rPr>
        <w:t>навчальні посібники, монографії, періодичні та аналітичні вітчизняні та зарубіжні матеріали, фінансова звітність підприємств, інтернет ресурси</w:t>
      </w:r>
    </w:p>
    <w:p>
      <w:pPr>
        <w:pStyle w:val="Normal"/>
        <w:jc w:val="both"/>
        <w:rPr/>
      </w:pPr>
      <w:r>
        <w:rPr>
          <w:color w:val="000000"/>
          <w:sz w:val="28"/>
          <w:lang w:eastAsia="ru-RU"/>
        </w:rPr>
        <w:t xml:space="preserve">4. Зміст розрахунково-пояснювальної записки (перелік питань, які потрібно розробити) </w:t>
      </w:r>
      <w:r>
        <w:rPr>
          <w:color w:val="000000"/>
          <w:sz w:val="28"/>
          <w:u w:val="single"/>
          <w:lang w:eastAsia="ru-RU"/>
        </w:rPr>
        <w:tab/>
        <w:tab/>
        <w:tab/>
        <w:tab/>
        <w:tab/>
        <w:tab/>
        <w:tab/>
        <w:tab/>
        <w:tab/>
        <w:tab/>
        <w:tab/>
        <w:tab/>
      </w:r>
    </w:p>
    <w:p>
      <w:pPr>
        <w:pStyle w:val="Normal"/>
        <w:jc w:val="both"/>
        <w:rPr/>
      </w:pPr>
      <w:r>
        <w:rPr>
          <w:color w:val="000000"/>
          <w:sz w:val="28"/>
          <w:szCs w:val="28"/>
          <w:u w:val="single"/>
          <w:lang w:eastAsia="ru-RU"/>
        </w:rPr>
        <w:t xml:space="preserve">1. </w:t>
      </w:r>
      <w:r>
        <w:rPr>
          <w:bCs/>
          <w:iCs/>
          <w:sz w:val="28"/>
          <w:szCs w:val="28"/>
          <w:u w:val="single"/>
        </w:rPr>
        <w:t>ТЕОРЕТИЧНІ АСПЕКТИ ТРАНСНАЦІОНАЛІЗАЦІЇ СВІТОВОЇ ЕКОНОМІКИ ТА ДІЯЛЬНОСТІ ТРАНСНАЦІОНАЛЬНИХ КОРПОРАЦІЙ</w:t>
        <w:tab/>
      </w:r>
    </w:p>
    <w:p>
      <w:pPr>
        <w:pStyle w:val="Normal"/>
        <w:jc w:val="both"/>
        <w:rPr/>
      </w:pPr>
      <w:r>
        <w:rPr>
          <w:bCs/>
          <w:iCs/>
          <w:sz w:val="28"/>
          <w:szCs w:val="28"/>
          <w:u w:val="single"/>
        </w:rPr>
        <w:t>2. ОЦІНКА ТА АНАЛІЗ РЕЗУЛЬТАТІВ ДІЯЛЬНОСТІ ТРАНСНАЦІОНАЛЬНИХ КОРПОРАЦІЙ В УКРАЇНІ ТА СВІТІ</w:t>
        <w:tab/>
        <w:tab/>
        <w:tab/>
      </w:r>
    </w:p>
    <w:p>
      <w:pPr>
        <w:pStyle w:val="Normal"/>
        <w:jc w:val="both"/>
        <w:rPr>
          <w:color w:val="000000"/>
          <w:sz w:val="28"/>
          <w:szCs w:val="28"/>
          <w:u w:val="single"/>
          <w:lang w:eastAsia="ru-RU"/>
        </w:rPr>
      </w:pPr>
      <w:r>
        <w:rPr>
          <w:bCs/>
          <w:iCs/>
          <w:sz w:val="28"/>
          <w:szCs w:val="28"/>
          <w:u w:val="single"/>
        </w:rPr>
        <w:t>3. ОЦІНКА ВПЛИВУ ТРАНСНАЦІОНАЛЬНИХ КОРПОРАЦІЙ НА ЕКОНОМІКУ УКРАЇНИ ТА НАПРЯМКИ АКТИВІЗАЦІЇ ПРОЦЕСІВ ЇЇ ТРАНСНАЦІОНАЛІЗАЦІЇ</w:t>
      </w:r>
    </w:p>
    <w:p>
      <w:pPr>
        <w:pStyle w:val="Normal"/>
        <w:jc w:val="both"/>
        <w:rPr/>
      </w:pPr>
      <w:r>
        <w:rPr>
          <w:color w:val="000000"/>
          <w:sz w:val="28"/>
          <w:szCs w:val="28"/>
          <w:lang w:eastAsia="ru-RU"/>
        </w:rPr>
        <w:t>5. Перелік графічного матеріалу (</w:t>
      </w:r>
      <w:r>
        <w:rPr>
          <w:color w:val="000000"/>
          <w:spacing w:val="-10"/>
          <w:sz w:val="28"/>
          <w:szCs w:val="28"/>
          <w:lang w:eastAsia="ru-RU"/>
        </w:rPr>
        <w:t>з точним зазначенням обов’язкових креслень</w:t>
      </w:r>
      <w:r>
        <w:rPr>
          <w:color w:val="000000"/>
          <w:sz w:val="28"/>
          <w:szCs w:val="28"/>
          <w:lang w:eastAsia="ru-RU"/>
        </w:rPr>
        <w:t xml:space="preserve">) </w:t>
      </w:r>
      <w:r>
        <w:rPr>
          <w:color w:val="000000"/>
          <w:sz w:val="28"/>
          <w:szCs w:val="28"/>
          <w:u w:val="single"/>
          <w:lang w:eastAsia="ru-RU"/>
        </w:rPr>
        <w:t>23 таблиці,34 рисунки</w:t>
      </w:r>
    </w:p>
    <w:p>
      <w:pPr>
        <w:pStyle w:val="Normal"/>
        <w:jc w:val="both"/>
        <w:rPr>
          <w:color w:val="000000"/>
          <w:sz w:val="28"/>
          <w:u w:val="single"/>
          <w:lang w:eastAsia="ru-RU"/>
        </w:rPr>
      </w:pPr>
      <w:r>
        <w:rPr/>
      </w:r>
    </w:p>
    <w:p>
      <w:pPr>
        <w:pStyle w:val="Normal"/>
        <w:jc w:val="both"/>
        <w:rPr>
          <w:color w:val="000000"/>
          <w:sz w:val="28"/>
          <w:u w:val="single"/>
          <w:lang w:eastAsia="ru-RU"/>
        </w:rPr>
      </w:pPr>
      <w:r>
        <w:rPr/>
      </w:r>
    </w:p>
    <w:p>
      <w:pPr>
        <w:pStyle w:val="Normal"/>
        <w:jc w:val="both"/>
        <w:rPr>
          <w:color w:val="000000"/>
          <w:sz w:val="28"/>
          <w:u w:val="single"/>
          <w:lang w:eastAsia="ru-RU"/>
        </w:rPr>
      </w:pPr>
      <w:r>
        <w:rPr/>
      </w:r>
    </w:p>
    <w:p>
      <w:pPr>
        <w:pStyle w:val="Normal"/>
        <w:spacing w:before="0" w:after="120"/>
        <w:ind w:left="0" w:hanging="0"/>
        <w:jc w:val="both"/>
        <w:rPr/>
      </w:pPr>
      <w:r>
        <mc:AlternateContent>
          <mc:Choice Requires="wps">
            <w:drawing>
              <wp:anchor behindDoc="0" distT="0" distB="0" distL="0" distR="0" simplePos="0" locked="0" layoutInCell="1" allowOverlap="1" relativeHeight="6" wp14:anchorId="446DB090">
                <wp:simplePos x="0" y="0"/>
                <wp:positionH relativeFrom="column">
                  <wp:posOffset>5816600</wp:posOffset>
                </wp:positionH>
                <wp:positionV relativeFrom="paragraph">
                  <wp:posOffset>-1463040</wp:posOffset>
                </wp:positionV>
                <wp:extent cx="558165" cy="565785"/>
                <wp:effectExtent l="0" t="0" r="0" b="0"/>
                <wp:wrapNone/>
                <wp:docPr id="5" name="Поле 129"/>
                <a:graphic xmlns:a="http://schemas.openxmlformats.org/drawingml/2006/main">
                  <a:graphicData uri="http://schemas.microsoft.com/office/word/2010/wordprocessingShape">
                    <wps:wsp>
                      <wps:cNvSpPr/>
                      <wps:spPr>
                        <a:xfrm>
                          <a:off x="0" y="0"/>
                          <a:ext cx="557640" cy="565200"/>
                        </a:xfrm>
                        <a:prstGeom prst="rect">
                          <a:avLst/>
                        </a:prstGeom>
                        <a:solidFill>
                          <a:srgbClr val="ffffff"/>
                        </a:solidFill>
                        <a:ln>
                          <a:noFill/>
                        </a:ln>
                      </wps:spPr>
                      <wps:style>
                        <a:lnRef idx="0"/>
                        <a:fillRef idx="0"/>
                        <a:effectRef idx="0"/>
                        <a:fontRef idx="minor"/>
                      </wps:style>
                      <wps:txbx>
                        <w:txbxContent>
                          <w:p>
                            <w:pPr>
                              <w:pStyle w:val="FrameContents"/>
                              <w:rPr>
                                <w:color w:val="000000"/>
                              </w:rPr>
                            </w:pPr>
                            <w:r>
                              <w:rPr>
                                <w:color w:val="000000"/>
                              </w:rPr>
                            </w:r>
                          </w:p>
                        </w:txbxContent>
                      </wps:txbx>
                      <wps:bodyPr>
                        <a:noAutofit/>
                      </wps:bodyPr>
                    </wps:wsp>
                  </a:graphicData>
                </a:graphic>
              </wp:anchor>
            </w:drawing>
          </mc:Choice>
          <mc:Fallback>
            <w:pict>
              <v:rect id="shape_0" ID="Поле 129" fillcolor="white" stroked="f" style="position:absolute;margin-left:458pt;margin-top:-115.2pt;width:43.85pt;height:44.45pt" wp14:anchorId="446DB090">
                <w10:wrap type="none"/>
                <v:fill o:detectmouseclick="t" type="solid" color2="black"/>
                <v:stroke color="#3465a4" joinstyle="round" endcap="flat"/>
                <v:textbox>
                  <w:txbxContent>
                    <w:p>
                      <w:pPr>
                        <w:pStyle w:val="FrameContents"/>
                        <w:rPr>
                          <w:color w:val="000000"/>
                        </w:rPr>
                      </w:pPr>
                      <w:r>
                        <w:rPr>
                          <w:color w:val="000000"/>
                        </w:rPr>
                      </w:r>
                    </w:p>
                  </w:txbxContent>
                </v:textbox>
              </v:rect>
            </w:pict>
          </mc:Fallback>
        </mc:AlternateContent>
      </w:r>
      <w:r>
        <w:rPr>
          <w:color w:val="000000"/>
          <w:sz w:val="28"/>
          <w:szCs w:val="28"/>
          <w:lang w:eastAsia="ru-RU"/>
        </w:rPr>
        <w:t>6. Консультанти розділів роботи</w:t>
      </w:r>
    </w:p>
    <w:tbl>
      <w:tblPr>
        <w:tblW w:w="9545" w:type="dxa"/>
        <w:jc w:val="left"/>
        <w:tblInd w:w="0" w:type="dxa"/>
        <w:tblCellMar>
          <w:top w:w="0" w:type="dxa"/>
          <w:left w:w="108" w:type="dxa"/>
          <w:bottom w:w="0" w:type="dxa"/>
          <w:right w:w="108" w:type="dxa"/>
        </w:tblCellMar>
        <w:tblLook w:noVBand="0" w:val="01e0" w:noHBand="0" w:lastColumn="1" w:firstColumn="1" w:lastRow="1" w:firstRow="1"/>
      </w:tblPr>
      <w:tblGrid>
        <w:gridCol w:w="1369"/>
        <w:gridCol w:w="5024"/>
        <w:gridCol w:w="1712"/>
        <w:gridCol w:w="1440"/>
      </w:tblGrid>
      <w:tr>
        <w:trPr/>
        <w:tc>
          <w:tcPr>
            <w:tcW w:w="136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hanging="0"/>
              <w:rPr/>
            </w:pPr>
            <w:r>
              <w:rPr>
                <w:sz w:val="24"/>
                <w:szCs w:val="24"/>
                <w:lang w:val="uk-UA"/>
              </w:rPr>
              <w:t>Розділ</w:t>
            </w:r>
          </w:p>
        </w:tc>
        <w:tc>
          <w:tcPr>
            <w:tcW w:w="50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hanging="0"/>
              <w:jc w:val="center"/>
              <w:rPr/>
            </w:pPr>
            <w:r>
              <w:rPr>
                <w:sz w:val="24"/>
                <w:szCs w:val="24"/>
                <w:lang w:val="uk-UA"/>
              </w:rPr>
              <w:t>ПІП, посада</w:t>
            </w:r>
          </w:p>
          <w:p>
            <w:pPr>
              <w:pStyle w:val="Normal"/>
              <w:spacing w:lineRule="auto" w:line="240"/>
              <w:ind w:hanging="0"/>
              <w:jc w:val="center"/>
              <w:rPr/>
            </w:pPr>
            <w:r>
              <w:rPr>
                <w:sz w:val="24"/>
                <w:szCs w:val="24"/>
                <w:lang w:val="uk-UA"/>
              </w:rPr>
              <w:t>Консультанта</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hanging="0"/>
              <w:rPr/>
            </w:pPr>
            <w:r>
              <w:rPr>
                <w:sz w:val="24"/>
                <w:szCs w:val="24"/>
                <w:lang w:val="uk-UA"/>
              </w:rPr>
              <w:t>Підпис, дата</w:t>
            </w:r>
          </w:p>
        </w:tc>
      </w:tr>
      <w:tr>
        <w:trPr/>
        <w:tc>
          <w:tcPr>
            <w:tcW w:w="13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hanging="0"/>
              <w:rPr>
                <w:sz w:val="24"/>
                <w:szCs w:val="24"/>
                <w:lang w:val="uk-UA"/>
              </w:rPr>
            </w:pPr>
            <w:r>
              <w:rPr>
                <w:sz w:val="24"/>
                <w:szCs w:val="24"/>
                <w:lang w:val="uk-UA"/>
              </w:rPr>
            </w:r>
          </w:p>
        </w:tc>
        <w:tc>
          <w:tcPr>
            <w:tcW w:w="50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hanging="0"/>
              <w:rPr>
                <w:sz w:val="24"/>
                <w:szCs w:val="24"/>
                <w:lang w:val="uk-UA"/>
              </w:rPr>
            </w:pPr>
            <w:r>
              <w:rPr>
                <w:sz w:val="24"/>
                <w:szCs w:val="24"/>
                <w:lang w:val="uk-UA"/>
              </w:rPr>
            </w:r>
          </w:p>
        </w:tc>
        <w:tc>
          <w:tcPr>
            <w:tcW w:w="171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hanging="0"/>
              <w:rPr/>
            </w:pPr>
            <w:r>
              <w:rPr>
                <w:sz w:val="24"/>
                <w:szCs w:val="24"/>
                <w:lang w:val="uk-UA"/>
              </w:rPr>
              <w:t>Завдання</w:t>
            </w:r>
          </w:p>
          <w:p>
            <w:pPr>
              <w:pStyle w:val="Normal"/>
              <w:spacing w:lineRule="auto" w:line="240"/>
              <w:ind w:hanging="0"/>
              <w:rPr/>
            </w:pPr>
            <w:r>
              <w:rPr>
                <w:sz w:val="24"/>
                <w:szCs w:val="24"/>
                <w:lang w:val="uk-UA"/>
              </w:rPr>
              <w:t>Видав</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ind w:hanging="0"/>
              <w:rPr/>
            </w:pPr>
            <w:r>
              <w:rPr>
                <w:sz w:val="24"/>
                <w:szCs w:val="24"/>
                <w:lang w:val="uk-UA"/>
              </w:rPr>
              <w:t>Завдання</w:t>
            </w:r>
          </w:p>
          <w:p>
            <w:pPr>
              <w:pStyle w:val="Normal"/>
              <w:spacing w:lineRule="auto" w:line="240"/>
              <w:ind w:hanging="0"/>
              <w:rPr/>
            </w:pPr>
            <w:r>
              <w:rPr>
                <w:sz w:val="24"/>
                <w:szCs w:val="24"/>
                <w:lang w:val="uk-UA"/>
              </w:rPr>
              <w:t>Прийняв</w:t>
            </w:r>
          </w:p>
        </w:tc>
      </w:tr>
      <w:tr>
        <w:trPr/>
        <w:tc>
          <w:tcPr>
            <w:tcW w:w="1369"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Вступ</w:t>
            </w:r>
          </w:p>
        </w:tc>
        <w:tc>
          <w:tcPr>
            <w:tcW w:w="502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119" w:leader="none"/>
                <w:tab w:val="left" w:pos="3261" w:leader="none"/>
              </w:tabs>
              <w:spacing w:lineRule="auto" w:line="240"/>
              <w:ind w:hanging="0"/>
              <w:jc w:val="both"/>
              <w:rPr>
                <w:sz w:val="24"/>
                <w:szCs w:val="24"/>
                <w:u w:val="none"/>
                <w:lang w:val="uk-UA"/>
              </w:rPr>
            </w:pPr>
            <w:r>
              <w:rPr>
                <w:color w:val="000000"/>
                <w:sz w:val="24"/>
                <w:szCs w:val="24"/>
                <w:u w:val="none"/>
                <w:lang w:val="uk-UA" w:eastAsia="ru-RU"/>
              </w:rPr>
              <w:t>Гамова О.В., доктор економічних наук, доцент кафедри міжнародної економіки, природних ресурсів та економіки міжнародного туризму</w:t>
            </w:r>
          </w:p>
        </w:tc>
        <w:tc>
          <w:tcPr>
            <w:tcW w:w="1712"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01.09.202</w:t>
            </w:r>
            <w:r>
              <w:rPr>
                <w:szCs w:val="28"/>
                <w:lang w:val="uk-UA"/>
              </w:rPr>
              <w:t>1</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01.09.202</w:t>
            </w:r>
            <w:r>
              <w:rPr>
                <w:szCs w:val="28"/>
                <w:lang w:val="uk-UA"/>
              </w:rPr>
              <w:t>1</w:t>
            </w:r>
          </w:p>
        </w:tc>
      </w:tr>
      <w:tr>
        <w:trPr/>
        <w:tc>
          <w:tcPr>
            <w:tcW w:w="1369"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 xml:space="preserve"> </w:t>
            </w:r>
            <w:r>
              <w:rPr>
                <w:szCs w:val="28"/>
                <w:lang w:val="uk-UA"/>
              </w:rPr>
              <w:t>І розділ</w:t>
            </w:r>
          </w:p>
        </w:tc>
        <w:tc>
          <w:tcPr>
            <w:tcW w:w="502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119" w:leader="none"/>
                <w:tab w:val="left" w:pos="3261" w:leader="none"/>
              </w:tabs>
              <w:spacing w:lineRule="auto" w:line="240"/>
              <w:ind w:hanging="0"/>
              <w:jc w:val="both"/>
              <w:rPr>
                <w:sz w:val="24"/>
                <w:szCs w:val="24"/>
                <w:u w:val="none"/>
                <w:lang w:val="uk-UA"/>
              </w:rPr>
            </w:pPr>
            <w:r>
              <w:rPr>
                <w:color w:val="000000"/>
                <w:sz w:val="24"/>
                <w:szCs w:val="24"/>
                <w:u w:val="none"/>
                <w:lang w:val="uk-UA" w:eastAsia="ru-RU"/>
              </w:rPr>
              <w:t>Гамова О.В., доктор економічних наук, доцент кафедри міжнародної економіки, природних ресурсів та економіки міжнародного туризму</w:t>
            </w:r>
          </w:p>
        </w:tc>
        <w:tc>
          <w:tcPr>
            <w:tcW w:w="1712"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20.09.2021</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20.09.2021</w:t>
            </w:r>
          </w:p>
        </w:tc>
      </w:tr>
      <w:tr>
        <w:trPr/>
        <w:tc>
          <w:tcPr>
            <w:tcW w:w="1369"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ІІ розділ</w:t>
            </w:r>
          </w:p>
        </w:tc>
        <w:tc>
          <w:tcPr>
            <w:tcW w:w="502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119" w:leader="none"/>
                <w:tab w:val="left" w:pos="3261" w:leader="none"/>
              </w:tabs>
              <w:spacing w:lineRule="auto" w:line="240"/>
              <w:ind w:hanging="0"/>
              <w:jc w:val="both"/>
              <w:rPr>
                <w:sz w:val="24"/>
                <w:szCs w:val="24"/>
                <w:u w:val="none"/>
                <w:lang w:val="uk-UA"/>
              </w:rPr>
            </w:pPr>
            <w:r>
              <w:rPr>
                <w:color w:val="000000"/>
                <w:sz w:val="24"/>
                <w:szCs w:val="24"/>
                <w:u w:val="none"/>
                <w:lang w:val="uk-UA" w:eastAsia="ru-RU"/>
              </w:rPr>
              <w:t>Гамова О.В., доктор економічних наук, доцент кафедри міжнародної економіки, природних ресурсів та економіки міжнародного туризму</w:t>
            </w:r>
          </w:p>
        </w:tc>
        <w:tc>
          <w:tcPr>
            <w:tcW w:w="1712"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18.10.2021</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18.10.2021</w:t>
            </w:r>
          </w:p>
        </w:tc>
      </w:tr>
      <w:tr>
        <w:trPr/>
        <w:tc>
          <w:tcPr>
            <w:tcW w:w="1369"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ІІІ розділ</w:t>
            </w:r>
          </w:p>
        </w:tc>
        <w:tc>
          <w:tcPr>
            <w:tcW w:w="502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119" w:leader="none"/>
                <w:tab w:val="left" w:pos="3261" w:leader="none"/>
              </w:tabs>
              <w:spacing w:lineRule="auto" w:line="240"/>
              <w:ind w:hanging="0"/>
              <w:jc w:val="both"/>
              <w:rPr>
                <w:sz w:val="24"/>
                <w:szCs w:val="24"/>
                <w:u w:val="none"/>
                <w:lang w:val="uk-UA"/>
              </w:rPr>
            </w:pPr>
            <w:r>
              <w:rPr>
                <w:color w:val="000000"/>
                <w:sz w:val="24"/>
                <w:szCs w:val="24"/>
                <w:u w:val="none"/>
                <w:lang w:val="uk-UA" w:eastAsia="ru-RU"/>
              </w:rPr>
              <w:t>Гамова О.В., доктор економічних наук, доцент кафедри міжнародної економіки, природних ресурсів та економіки міжнародного туризму</w:t>
            </w:r>
          </w:p>
        </w:tc>
        <w:tc>
          <w:tcPr>
            <w:tcW w:w="1712"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15.11.2021</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15.11.2021</w:t>
            </w:r>
          </w:p>
        </w:tc>
      </w:tr>
      <w:tr>
        <w:trPr/>
        <w:tc>
          <w:tcPr>
            <w:tcW w:w="1369"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pPr>
            <w:r>
              <w:rPr>
                <w:szCs w:val="28"/>
                <w:lang w:val="uk-UA"/>
              </w:rPr>
              <w:t xml:space="preserve">Висновки </w:t>
            </w:r>
          </w:p>
        </w:tc>
        <w:tc>
          <w:tcPr>
            <w:tcW w:w="502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119" w:leader="none"/>
                <w:tab w:val="left" w:pos="3261" w:leader="none"/>
              </w:tabs>
              <w:spacing w:lineRule="auto" w:line="240"/>
              <w:ind w:hanging="0"/>
              <w:jc w:val="both"/>
              <w:rPr>
                <w:sz w:val="24"/>
                <w:szCs w:val="24"/>
                <w:u w:val="none"/>
                <w:lang w:val="uk-UA"/>
              </w:rPr>
            </w:pPr>
            <w:r>
              <w:rPr>
                <w:color w:val="000000"/>
                <w:sz w:val="24"/>
                <w:szCs w:val="24"/>
                <w:u w:val="none"/>
                <w:lang w:val="uk-UA" w:eastAsia="ru-RU"/>
              </w:rPr>
              <w:t>Гамова О.В., доктор економічних наук, доцент кафедри міжнародної економіки, природних ресурсів та економіки міжнародного туризму</w:t>
            </w:r>
          </w:p>
        </w:tc>
        <w:tc>
          <w:tcPr>
            <w:tcW w:w="1712"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highlight w:val="white"/>
              </w:rPr>
            </w:pPr>
            <w:r>
              <w:rPr>
                <w:szCs w:val="28"/>
                <w:highlight w:val="white"/>
                <w:lang w:val="uk-UA"/>
              </w:rPr>
              <w:t>30.11.2021</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lineRule="auto" w:line="240"/>
              <w:ind w:hanging="0"/>
              <w:rPr>
                <w:highlight w:val="white"/>
              </w:rPr>
            </w:pPr>
            <w:r>
              <w:rPr>
                <w:szCs w:val="28"/>
                <w:highlight w:val="white"/>
                <w:lang w:val="uk-UA"/>
              </w:rPr>
              <w:t>30.11.2021</w:t>
            </w:r>
          </w:p>
        </w:tc>
      </w:tr>
    </w:tbl>
    <w:p>
      <w:pPr>
        <w:pStyle w:val="Normal"/>
        <w:ind w:left="0" w:hanging="0"/>
        <w:jc w:val="both"/>
        <w:rPr/>
      </w:pPr>
      <w:r>
        <w:rPr>
          <w:color w:val="000000" w:themeColor="text1" w:themeShade="ff" w:themeTint="ff"/>
          <w:sz w:val="28"/>
          <w:szCs w:val="28"/>
          <w:lang w:eastAsia="ru-RU"/>
        </w:rPr>
        <w:t xml:space="preserve">7. Дата видачі завдання  </w:t>
      </w:r>
      <w:r>
        <w:rPr>
          <w:color w:val="000000" w:themeColor="text1" w:themeShade="ff" w:themeTint="ff"/>
          <w:sz w:val="28"/>
          <w:szCs w:val="28"/>
          <w:highlight w:val="white"/>
          <w:u w:val="none"/>
          <w:lang w:eastAsia="ru-RU"/>
        </w:rPr>
        <w:t>18.06.</w:t>
      </w:r>
      <w:r>
        <w:rPr>
          <w:color w:val="000000" w:themeColor="text1" w:themeShade="ff" w:themeTint="ff"/>
          <w:sz w:val="28"/>
          <w:szCs w:val="28"/>
          <w:highlight w:val="white"/>
          <w:u w:val="none"/>
          <w:lang w:eastAsia="ru-RU"/>
        </w:rPr>
        <w:t>2021 р.</w:t>
      </w:r>
      <w:r>
        <w:rPr/>
        <w:tab/>
        <w:tab/>
        <w:tab/>
      </w:r>
    </w:p>
    <w:p>
      <w:pPr>
        <w:pStyle w:val="Normal"/>
        <w:ind w:left="709" w:hanging="0"/>
        <w:jc w:val="both"/>
        <w:rPr>
          <w:b/>
          <w:b/>
          <w:bCs/>
          <w:color w:val="000000"/>
          <w:sz w:val="28"/>
          <w:szCs w:val="28"/>
          <w:vertAlign w:val="superscript"/>
          <w:lang w:eastAsia="ru-RU"/>
        </w:rPr>
      </w:pPr>
      <w:r>
        <w:rPr>
          <w:b/>
          <w:bCs/>
          <w:color w:val="000000"/>
          <w:sz w:val="28"/>
          <w:szCs w:val="28"/>
          <w:vertAlign w:val="superscript"/>
          <w:lang w:eastAsia="ru-RU"/>
        </w:rPr>
      </w:r>
    </w:p>
    <w:p>
      <w:pPr>
        <w:pStyle w:val="Normal"/>
        <w:keepNext w:val="true"/>
        <w:numPr>
          <w:ilvl w:val="0"/>
          <w:numId w:val="0"/>
        </w:numPr>
        <w:spacing w:before="240" w:after="60"/>
        <w:ind w:left="709" w:hanging="0"/>
        <w:jc w:val="center"/>
        <w:outlineLvl w:val="3"/>
        <w:rPr/>
      </w:pPr>
      <w:r>
        <w:rPr>
          <w:color w:val="000000" w:themeColor="text1" w:themeShade="ff" w:themeTint="ff"/>
          <w:sz w:val="28"/>
          <w:szCs w:val="28"/>
          <w:lang w:eastAsia="ru-RU"/>
        </w:rPr>
        <w:t>КАЛЕНДАРНИЙ ПЛАН</w:t>
      </w:r>
    </w:p>
    <w:tbl>
      <w:tblPr>
        <w:tblW w:w="9568" w:type="dxa"/>
        <w:jc w:val="left"/>
        <w:tblInd w:w="0" w:type="dxa"/>
        <w:tblCellMar>
          <w:top w:w="0" w:type="dxa"/>
          <w:left w:w="108" w:type="dxa"/>
          <w:bottom w:w="0" w:type="dxa"/>
          <w:right w:w="108" w:type="dxa"/>
        </w:tblCellMar>
        <w:tblLook w:noVBand="1" w:val="04a0" w:noHBand="0" w:lastColumn="0" w:firstColumn="1" w:lastRow="0" w:firstRow="1"/>
      </w:tblPr>
      <w:tblGrid>
        <w:gridCol w:w="674"/>
        <w:gridCol w:w="5982"/>
        <w:gridCol w:w="1507"/>
        <w:gridCol w:w="1405"/>
      </w:tblGrid>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 w:val="24"/>
                <w:szCs w:val="24"/>
                <w:lang w:val="uk-UA"/>
              </w:rPr>
              <w:t xml:space="preserve">№ </w:t>
            </w:r>
            <w:r>
              <w:rPr>
                <w:sz w:val="24"/>
                <w:szCs w:val="24"/>
                <w:lang w:val="uk-UA"/>
              </w:rPr>
              <w:t>з/п</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 w:val="24"/>
                <w:szCs w:val="24"/>
                <w:lang w:val="uk-UA"/>
              </w:rPr>
              <w:t>Назва етапів дипломного</w:t>
            </w:r>
          </w:p>
          <w:p>
            <w:pPr>
              <w:pStyle w:val="Normal"/>
              <w:spacing w:lineRule="auto" w:line="240"/>
              <w:ind w:hanging="0"/>
              <w:rPr/>
            </w:pPr>
            <w:r>
              <w:rPr>
                <w:sz w:val="24"/>
                <w:szCs w:val="24"/>
                <w:lang w:val="uk-UA"/>
              </w:rPr>
              <w:t>проекту (роботи)</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 w:val="24"/>
                <w:szCs w:val="24"/>
                <w:lang w:val="uk-UA"/>
              </w:rPr>
              <w:t>Термін виконання етапів</w:t>
            </w:r>
          </w:p>
          <w:p>
            <w:pPr>
              <w:pStyle w:val="Normal"/>
              <w:spacing w:lineRule="auto" w:line="240"/>
              <w:ind w:hanging="0"/>
              <w:rPr/>
            </w:pPr>
            <w:r>
              <w:rPr>
                <w:sz w:val="24"/>
                <w:szCs w:val="24"/>
                <w:lang w:val="uk-UA"/>
              </w:rPr>
              <w:t>проекту (роботи)</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 w:val="24"/>
                <w:szCs w:val="24"/>
                <w:lang w:val="uk-UA"/>
              </w:rPr>
              <w:t>Примітка</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Вибір теми</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18.06.2021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18.06.2021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Складання робочого плану</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25.06.2021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25.06.2021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3</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Підбір літератури та вивчення літературних джерел</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09.08.2021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09.08.2021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4</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Складання плану</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13.09.2021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13.09.2021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5</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Виконання вступу</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18.09.2021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18.09.2021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6</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Виконання розділу 1</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20.09.2021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20.09.2021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7</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Виконання розділу 2</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18.10.2021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18.10.2021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8</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Виконання розділу 3</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15.11.2021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15.11.2021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9</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Формулювання загальних висновків</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highlight w:val="white"/>
              </w:rPr>
            </w:pPr>
            <w:r>
              <w:rPr>
                <w:szCs w:val="28"/>
                <w:highlight w:val="white"/>
                <w:lang w:val="uk-UA"/>
              </w:rPr>
              <w:t>22.11.2021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highlight w:val="white"/>
              </w:rPr>
            </w:pPr>
            <w:r>
              <w:rPr>
                <w:szCs w:val="28"/>
                <w:highlight w:val="white"/>
                <w:lang w:val="uk-UA"/>
              </w:rPr>
              <w:t>21.11.2021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10</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Подання роботи на кафедру на перед захист</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26.11.2021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26.11.2021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11</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Попередній захист роботи на кафедрі</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26.11.2021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26.11.2021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12</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Оформлення роботи та проходження нормо контролю</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29.11.2021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29.11.2021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13</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Одержання відгуку та рецензії</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30.11.2021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30.11.2021</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14</w:t>
            </w:r>
          </w:p>
        </w:tc>
        <w:tc>
          <w:tcPr>
            <w:tcW w:w="5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Подання остаточного варіанту роботи на кафедру</w:t>
            </w:r>
          </w:p>
        </w:tc>
        <w:tc>
          <w:tcPr>
            <w:tcW w:w="15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01.12.2021</w:t>
            </w:r>
          </w:p>
        </w:tc>
        <w:tc>
          <w:tcPr>
            <w:tcW w:w="14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hanging="0"/>
              <w:rPr/>
            </w:pPr>
            <w:r>
              <w:rPr>
                <w:szCs w:val="28"/>
                <w:lang w:val="uk-UA"/>
              </w:rPr>
              <w:t>01.12.2021</w:t>
            </w:r>
          </w:p>
        </w:tc>
      </w:tr>
    </w:tbl>
    <w:p>
      <w:pPr>
        <w:pStyle w:val="Normal"/>
        <w:ind w:left="709" w:hanging="0"/>
        <w:rPr>
          <w:b/>
          <w:b/>
          <w:bCs/>
          <w:color w:val="000000"/>
          <w:sz w:val="22"/>
          <w:szCs w:val="22"/>
          <w:lang w:eastAsia="ru-RU"/>
        </w:rPr>
      </w:pPr>
      <w:r>
        <w:rPr>
          <w:b/>
          <w:bCs/>
          <w:color w:val="000000"/>
          <w:sz w:val="22"/>
          <w:szCs w:val="22"/>
          <w:lang w:eastAsia="ru-RU"/>
        </w:rPr>
      </w:r>
    </w:p>
    <w:p>
      <w:pPr>
        <w:pStyle w:val="Normal"/>
        <w:ind w:left="709" w:hanging="0"/>
        <w:jc w:val="center"/>
        <w:rPr>
          <w:b/>
          <w:b/>
          <w:bCs/>
          <w:color w:val="000000"/>
          <w:sz w:val="22"/>
          <w:szCs w:val="22"/>
          <w:lang w:eastAsia="ru-RU"/>
        </w:rPr>
      </w:pPr>
      <w:r>
        <w:rPr>
          <w:b/>
          <w:bCs/>
          <w:color w:val="000000"/>
          <w:sz w:val="22"/>
          <w:szCs w:val="22"/>
          <w:lang w:eastAsia="ru-RU"/>
        </w:rPr>
      </w:r>
    </w:p>
    <w:p>
      <w:pPr>
        <w:pStyle w:val="Normal"/>
        <w:tabs>
          <w:tab w:val="clear" w:pos="709"/>
          <w:tab w:val="left" w:pos="426" w:leader="none"/>
        </w:tabs>
        <w:spacing w:lineRule="auto" w:line="240"/>
        <w:ind w:hanging="142"/>
        <w:rPr>
          <w:sz w:val="28"/>
          <w:szCs w:val="28"/>
        </w:rPr>
      </w:pPr>
      <w:r>
        <w:rPr>
          <w:sz w:val="28"/>
          <w:szCs w:val="28"/>
          <w:lang w:val="uk-UA"/>
        </w:rPr>
        <w:t xml:space="preserve">Студент – дипломник ___________ </w:t>
      </w:r>
      <w:r>
        <w:rPr>
          <w:sz w:val="28"/>
          <w:szCs w:val="28"/>
          <w:lang w:val="uk-UA"/>
        </w:rPr>
        <w:t xml:space="preserve">Є.О.Чернишева </w:t>
      </w:r>
      <w:r>
        <w:rPr>
          <w:sz w:val="28"/>
          <w:szCs w:val="28"/>
          <w:lang w:val="uk-UA"/>
        </w:rPr>
        <w:t xml:space="preserve">      </w:t>
      </w:r>
    </w:p>
    <w:p>
      <w:pPr>
        <w:pStyle w:val="Normal"/>
        <w:tabs>
          <w:tab w:val="clear" w:pos="709"/>
          <w:tab w:val="left" w:pos="426" w:leader="none"/>
        </w:tabs>
        <w:spacing w:lineRule="auto" w:line="240"/>
        <w:ind w:hanging="142"/>
        <w:rPr>
          <w:sz w:val="28"/>
          <w:szCs w:val="28"/>
        </w:rPr>
      </w:pPr>
      <w:r>
        <w:rPr>
          <w:sz w:val="28"/>
          <w:szCs w:val="28"/>
          <w:lang w:val="uk-UA"/>
        </w:rPr>
        <w:t xml:space="preserve">                                              </w:t>
      </w:r>
    </w:p>
    <w:p>
      <w:pPr>
        <w:pStyle w:val="Normal"/>
        <w:tabs>
          <w:tab w:val="clear" w:pos="709"/>
          <w:tab w:val="left" w:pos="426" w:leader="none"/>
        </w:tabs>
        <w:spacing w:lineRule="auto" w:line="240"/>
        <w:ind w:hanging="142"/>
        <w:rPr>
          <w:sz w:val="28"/>
          <w:szCs w:val="28"/>
        </w:rPr>
      </w:pPr>
      <w:r>
        <w:rPr>
          <w:sz w:val="28"/>
          <w:szCs w:val="28"/>
          <w:lang w:val="uk-UA"/>
        </w:rPr>
        <w:t xml:space="preserve">Керівник проекту _____________ </w:t>
      </w:r>
      <w:r>
        <w:rPr>
          <w:sz w:val="28"/>
          <w:szCs w:val="28"/>
          <w:lang w:val="uk-UA"/>
        </w:rPr>
        <w:t xml:space="preserve">О.В. Гамова </w:t>
      </w:r>
      <w:r>
        <w:rPr>
          <w:sz w:val="28"/>
          <w:szCs w:val="28"/>
          <w:lang w:val="uk-UA"/>
        </w:rPr>
        <w:t xml:space="preserve">                                 </w:t>
      </w:r>
      <w:r>
        <w:rPr>
          <w:sz w:val="28"/>
          <w:szCs w:val="28"/>
        </w:rPr>
        <w:t xml:space="preserve">     </w:t>
      </w:r>
      <w:r>
        <w:rPr>
          <w:sz w:val="28"/>
          <w:szCs w:val="28"/>
          <w:lang w:val="uk-UA"/>
        </w:rPr>
        <w:t xml:space="preserve">  </w:t>
      </w:r>
    </w:p>
    <w:p>
      <w:pPr>
        <w:pStyle w:val="Normal"/>
        <w:jc w:val="left"/>
        <w:rPr>
          <w:lang w:val="uk-UA"/>
        </w:rPr>
      </w:pPr>
      <w:r>
        <w:rPr>
          <w:sz w:val="28"/>
          <w:szCs w:val="28"/>
        </w:rPr>
      </w:r>
    </w:p>
    <w:p>
      <w:pPr>
        <w:pStyle w:val="Normal"/>
        <w:jc w:val="left"/>
        <w:rPr>
          <w:sz w:val="28"/>
          <w:szCs w:val="28"/>
        </w:rPr>
      </w:pPr>
      <w:r>
        <w:rPr>
          <w:sz w:val="28"/>
          <w:szCs w:val="28"/>
          <w:lang w:val="uk-UA"/>
        </w:rPr>
        <w:tab/>
        <w:t>Нормоконтроль пройдено</w:t>
      </w:r>
    </w:p>
    <w:p>
      <w:pPr>
        <w:sectPr>
          <w:headerReference w:type="default" r:id="rId2"/>
          <w:type w:val="nextPage"/>
          <w:pgSz w:w="11906" w:h="16838"/>
          <w:pgMar w:left="1701" w:right="851" w:header="709" w:top="1134" w:footer="0" w:bottom="1134" w:gutter="0"/>
          <w:pgNumType w:fmt="decimal"/>
          <w:formProt w:val="false"/>
          <w:titlePg/>
          <w:textDirection w:val="lrTb"/>
          <w:docGrid w:type="default" w:linePitch="360" w:charSpace="0"/>
        </w:sectPr>
        <w:pStyle w:val="Normal"/>
        <w:jc w:val="left"/>
        <w:rPr>
          <w:sz w:val="28"/>
          <w:szCs w:val="28"/>
        </w:rPr>
      </w:pPr>
      <w:r>
        <w:rPr>
          <w:sz w:val="28"/>
          <w:szCs w:val="28"/>
          <w:lang w:val="uk-UA"/>
        </w:rPr>
        <w:tab/>
        <w:t xml:space="preserve">Нормоконтролер ___________  О.В. Гамова </w:t>
      </w:r>
    </w:p>
    <w:p>
      <w:pPr>
        <w:pStyle w:val="Normal"/>
        <w:ind w:hanging="0"/>
        <w:jc w:val="center"/>
        <w:rPr/>
      </w:pPr>
      <w:bookmarkStart w:id="4" w:name="_Toc263195294"/>
      <w:r>
        <w:rPr>
          <w:sz w:val="28"/>
          <w:szCs w:val="28"/>
        </w:rPr>
        <w:t>РЕФЕРАТ</w:t>
      </w:r>
      <w:bookmarkEnd w:id="4"/>
    </w:p>
    <w:p>
      <w:pPr>
        <w:pStyle w:val="Normal"/>
        <w:spacing w:lineRule="auto" w:line="312"/>
        <w:ind w:firstLine="709"/>
        <w:jc w:val="both"/>
        <w:rPr>
          <w:sz w:val="28"/>
          <w:szCs w:val="28"/>
        </w:rPr>
      </w:pPr>
      <w:r>
        <w:rPr>
          <w:sz w:val="28"/>
          <w:szCs w:val="28"/>
        </w:rPr>
        <mc:AlternateContent>
          <mc:Choice Requires="wps">
            <w:drawing>
              <wp:anchor behindDoc="0" distT="0" distB="0" distL="0" distR="0" simplePos="0" locked="0" layoutInCell="1" allowOverlap="1" relativeHeight="2" wp14:anchorId="1A703364">
                <wp:simplePos x="0" y="0"/>
                <wp:positionH relativeFrom="column">
                  <wp:posOffset>5814060</wp:posOffset>
                </wp:positionH>
                <wp:positionV relativeFrom="paragraph">
                  <wp:posOffset>-711835</wp:posOffset>
                </wp:positionV>
                <wp:extent cx="361950" cy="340360"/>
                <wp:effectExtent l="0" t="0" r="1270" b="3810"/>
                <wp:wrapNone/>
                <wp:docPr id="7" name="Поле 1"/>
                <a:graphic xmlns:a="http://schemas.openxmlformats.org/drawingml/2006/main">
                  <a:graphicData uri="http://schemas.microsoft.com/office/word/2010/wordprocessingShape">
                    <wps:wsp>
                      <wps:cNvSpPr/>
                      <wps:spPr>
                        <a:xfrm>
                          <a:off x="0" y="0"/>
                          <a:ext cx="361440" cy="339840"/>
                        </a:xfrm>
                        <a:prstGeom prst="rect">
                          <a:avLst/>
                        </a:prstGeom>
                        <a:solidFill>
                          <a:srgbClr val="ffffff"/>
                        </a:solidFill>
                        <a:ln>
                          <a:noFill/>
                        </a:ln>
                      </wps:spPr>
                      <wps:style>
                        <a:lnRef idx="0"/>
                        <a:fillRef idx="0"/>
                        <a:effectRef idx="0"/>
                        <a:fontRef idx="minor"/>
                      </wps:style>
                      <wps:txbx>
                        <w:txbxContent>
                          <w:p>
                            <w:pPr>
                              <w:pStyle w:val="FrameContents"/>
                              <w:rPr>
                                <w:color w:val="000000"/>
                              </w:rPr>
                            </w:pPr>
                            <w:r>
                              <w:rPr>
                                <w:color w:val="000000"/>
                              </w:rPr>
                            </w:r>
                          </w:p>
                        </w:txbxContent>
                      </wps:txbx>
                      <wps:bodyPr>
                        <a:noAutofit/>
                      </wps:bodyPr>
                    </wps:wsp>
                  </a:graphicData>
                </a:graphic>
              </wp:anchor>
            </w:drawing>
          </mc:Choice>
          <mc:Fallback>
            <w:pict>
              <v:rect id="shape_0" ID="Поле 1" fillcolor="white" stroked="f" style="position:absolute;margin-left:457.8pt;margin-top:-56.05pt;width:28.4pt;height:26.7pt" wp14:anchorId="1A703364">
                <w10:wrap type="none"/>
                <v:fill o:detectmouseclick="t" type="solid" color2="black"/>
                <v:stroke color="#3465a4" joinstyle="round" endcap="flat"/>
                <v:textbox>
                  <w:txbxContent>
                    <w:p>
                      <w:pPr>
                        <w:pStyle w:val="FrameContents"/>
                        <w:rPr>
                          <w:color w:val="000000"/>
                        </w:rPr>
                      </w:pPr>
                      <w:r>
                        <w:rPr>
                          <w:color w:val="000000"/>
                        </w:rPr>
                      </w:r>
                    </w:p>
                  </w:txbxContent>
                </v:textbox>
              </v:rect>
            </w:pict>
          </mc:Fallback>
        </mc:AlternateContent>
      </w:r>
    </w:p>
    <w:p>
      <w:pPr>
        <w:pStyle w:val="Normal"/>
        <w:spacing w:lineRule="auto" w:line="312"/>
        <w:ind w:firstLine="709"/>
        <w:jc w:val="both"/>
        <w:rPr>
          <w:sz w:val="28"/>
          <w:szCs w:val="28"/>
        </w:rPr>
      </w:pPr>
      <w:r>
        <w:rPr>
          <w:sz w:val="28"/>
          <w:szCs w:val="28"/>
        </w:rPr>
      </w:r>
    </w:p>
    <w:p>
      <w:pPr>
        <w:pStyle w:val="Normal"/>
        <w:spacing w:lineRule="auto" w:line="312"/>
        <w:ind w:firstLine="709"/>
        <w:jc w:val="both"/>
        <w:rPr/>
      </w:pPr>
      <w:r>
        <w:rPr>
          <w:sz w:val="28"/>
          <w:szCs w:val="28"/>
        </w:rPr>
        <w:t>Кваліфікаційна робота: 113 с., 34 рис., 23 табл., 63 джерела.</w:t>
      </w:r>
    </w:p>
    <w:p>
      <w:pPr>
        <w:pStyle w:val="Normal"/>
        <w:spacing w:lineRule="auto" w:line="312"/>
        <w:ind w:firstLine="709"/>
        <w:jc w:val="both"/>
        <w:rPr/>
      </w:pPr>
      <w:r>
        <w:rPr>
          <w:sz w:val="28"/>
          <w:szCs w:val="28"/>
        </w:rPr>
        <w:t>Об’єктом дослідження є процеси організації та регулювання діяльності транснаціональних корпорацій в Україні та світі.</w:t>
      </w:r>
    </w:p>
    <w:p>
      <w:pPr>
        <w:pStyle w:val="Normal"/>
        <w:tabs>
          <w:tab w:val="clear" w:pos="709"/>
          <w:tab w:val="left" w:pos="2277" w:leader="none"/>
        </w:tabs>
        <w:suppressAutoHyphens w:val="false"/>
        <w:spacing w:lineRule="auto" w:line="312"/>
        <w:ind w:firstLine="709"/>
        <w:jc w:val="both"/>
        <w:rPr/>
      </w:pPr>
      <w:r>
        <w:rPr>
          <w:sz w:val="28"/>
          <w:szCs w:val="28"/>
        </w:rPr>
        <w:t xml:space="preserve">Предмет дослідження </w:t>
      </w:r>
      <w:r>
        <w:rPr>
          <w:rFonts w:eastAsia="Symbol" w:cs="Symbol" w:ascii="Symbol" w:hAnsi="Symbol"/>
          <w:sz w:val="28"/>
          <w:szCs w:val="28"/>
        </w:rPr>
        <w:t>-</w:t>
      </w:r>
      <w:r>
        <w:rPr>
          <w:sz w:val="28"/>
          <w:szCs w:val="28"/>
        </w:rPr>
        <w:t xml:space="preserve"> сукупність теоретико-методологічних і практичних основ функціонування транснаціональних корпорацій, їх впливу на економіку країн.</w:t>
      </w:r>
    </w:p>
    <w:p>
      <w:pPr>
        <w:pStyle w:val="Normal"/>
        <w:suppressAutoHyphens w:val="false"/>
        <w:spacing w:lineRule="auto" w:line="312"/>
        <w:ind w:firstLine="709"/>
        <w:jc w:val="both"/>
        <w:rPr/>
      </w:pPr>
      <w:r>
        <w:rPr>
          <w:sz w:val="28"/>
          <w:szCs w:val="28"/>
        </w:rPr>
        <w:t xml:space="preserve">Мета роботи </w:t>
      </w:r>
      <w:r>
        <w:rPr>
          <w:rFonts w:eastAsia="Symbol" w:cs="Symbol" w:ascii="Symbol" w:hAnsi="Symbol"/>
          <w:sz w:val="28"/>
          <w:szCs w:val="28"/>
        </w:rPr>
        <w:t>-</w:t>
      </w:r>
      <w:r>
        <w:rPr>
          <w:sz w:val="28"/>
          <w:szCs w:val="28"/>
        </w:rPr>
        <w:t xml:space="preserve"> обґрунтувати та розробити теоретичні та практичні основи виявлення впливу транснаціональних корпорацій на економіку України. </w:t>
      </w:r>
    </w:p>
    <w:p>
      <w:pPr>
        <w:pStyle w:val="Normal"/>
        <w:suppressAutoHyphens w:val="false"/>
        <w:spacing w:lineRule="auto" w:line="312"/>
        <w:ind w:firstLine="709"/>
        <w:jc w:val="both"/>
        <w:rPr/>
      </w:pPr>
      <w:r>
        <w:rPr>
          <w:sz w:val="28"/>
          <w:szCs w:val="28"/>
        </w:rPr>
        <w:t xml:space="preserve">Метод дослідження </w:t>
      </w:r>
      <w:r>
        <w:rPr>
          <w:rFonts w:eastAsia="Symbol" w:cs="Symbol" w:ascii="Symbol" w:hAnsi="Symbol"/>
          <w:sz w:val="28"/>
          <w:szCs w:val="28"/>
        </w:rPr>
        <w:t>-</w:t>
      </w:r>
      <w:r>
        <w:rPr>
          <w:sz w:val="28"/>
          <w:szCs w:val="28"/>
        </w:rPr>
        <w:t xml:space="preserve"> теоретичного узагальнення, аналізу та синтезу, індукції та дедукції, порівняння та динаміки, систематизації, економіко-статистичний та розрахунково-аналітичний, графічній.</w:t>
      </w:r>
    </w:p>
    <w:p>
      <w:pPr>
        <w:pStyle w:val="Normal"/>
        <w:spacing w:lineRule="auto" w:line="360"/>
        <w:ind w:firstLine="709"/>
        <w:jc w:val="both"/>
        <w:rPr/>
      </w:pPr>
      <w:r>
        <w:rPr>
          <w:b w:val="false"/>
          <w:bCs w:val="false"/>
          <w:sz w:val="28"/>
          <w:szCs w:val="28"/>
        </w:rPr>
        <w:t>Наукова новизна одержаних результатів</w:t>
      </w:r>
      <w:r>
        <w:rPr>
          <w:b/>
          <w:bCs/>
          <w:sz w:val="28"/>
          <w:szCs w:val="28"/>
        </w:rPr>
        <w:t xml:space="preserve"> </w:t>
      </w:r>
      <w:r>
        <w:rPr>
          <w:sz w:val="28"/>
          <w:szCs w:val="28"/>
        </w:rPr>
        <w:t xml:space="preserve">полягає в комплексному обґрунтуванні наукових засад визначення впливу транснаціональних компаній на економіку України. </w:t>
      </w:r>
      <w:r>
        <w:rPr>
          <w:sz w:val="28"/>
        </w:rPr>
        <w:t>Наукову новизну засвідчують такі конкретні наукові результати:</w:t>
      </w:r>
    </w:p>
    <w:p>
      <w:pPr>
        <w:pStyle w:val="Normal"/>
        <w:spacing w:lineRule="auto" w:line="360"/>
        <w:ind w:firstLine="709"/>
        <w:jc w:val="both"/>
        <w:rPr/>
      </w:pPr>
      <w:r>
        <w:rPr>
          <w:i/>
          <w:sz w:val="28"/>
        </w:rPr>
        <w:t>удосконалено:</w:t>
      </w:r>
    </w:p>
    <w:p>
      <w:pPr>
        <w:pStyle w:val="Normal"/>
        <w:spacing w:lineRule="auto" w:line="360"/>
        <w:ind w:firstLine="709"/>
        <w:jc w:val="both"/>
        <w:rPr/>
      </w:pPr>
      <w:r>
        <w:rPr>
          <w:rFonts w:eastAsia="Symbol" w:cs="Symbol" w:ascii="Symbol" w:hAnsi="Symbol"/>
          <w:i/>
          <w:sz w:val="28"/>
        </w:rPr>
        <w:t></w:t>
      </w:r>
      <w:r>
        <w:rPr>
          <w:i/>
          <w:sz w:val="28"/>
        </w:rPr>
        <w:t xml:space="preserve"> </w:t>
      </w:r>
      <w:r>
        <w:rPr>
          <w:sz w:val="28"/>
        </w:rPr>
        <w:t>структуру за якою повинен оцінюватися вплив транснаціональних корпорацій на економіку певної країни. Визначено, що оцінка впливу повинна здійснюватися в розрізі трьох складових: економічний, соціальний та екологічний вплив</w:t>
      </w:r>
      <w:r>
        <w:rPr>
          <w:sz w:val="28"/>
          <w:szCs w:val="28"/>
        </w:rPr>
        <w:t>;</w:t>
      </w:r>
    </w:p>
    <w:p>
      <w:pPr>
        <w:pStyle w:val="Normal"/>
        <w:spacing w:lineRule="auto" w:line="360"/>
        <w:ind w:firstLine="709"/>
        <w:jc w:val="both"/>
        <w:rPr/>
      </w:pPr>
      <w:r>
        <w:rPr>
          <w:i/>
          <w:sz w:val="28"/>
        </w:rPr>
        <w:t>отримало подальший розвиток</w:t>
      </w:r>
      <w:r>
        <w:rPr>
          <w:sz w:val="28"/>
        </w:rPr>
        <w:t>:</w:t>
      </w:r>
    </w:p>
    <w:p>
      <w:pPr>
        <w:pStyle w:val="Normal"/>
        <w:spacing w:lineRule="auto" w:line="360"/>
        <w:ind w:firstLine="709"/>
        <w:jc w:val="both"/>
        <w:rPr/>
      </w:pPr>
      <w:r>
        <w:rPr>
          <w:rFonts w:eastAsia="Symbol" w:cs="Symbol" w:ascii="Symbol" w:hAnsi="Symbol"/>
          <w:sz w:val="28"/>
        </w:rPr>
        <w:t></w:t>
      </w:r>
      <w:r>
        <w:rPr>
          <w:sz w:val="28"/>
        </w:rPr>
        <w:t xml:space="preserve"> </w:t>
      </w:r>
      <w:r>
        <w:rPr>
          <w:rFonts w:eastAsia="TimesNewRoman"/>
          <w:sz w:val="28"/>
          <w:szCs w:val="28"/>
        </w:rPr>
        <w:t>загальнотеоретичні засади визначення сутності процесів транснаціоналізації, класифікації видів транснаціональних структур за сукупністю різних ознак;</w:t>
      </w:r>
    </w:p>
    <w:p>
      <w:pPr>
        <w:pStyle w:val="Normal"/>
        <w:spacing w:lineRule="auto" w:line="360"/>
        <w:ind w:firstLine="709"/>
        <w:jc w:val="both"/>
        <w:rPr/>
      </w:pPr>
      <w:r>
        <w:rPr>
          <w:rFonts w:eastAsia="Symbol" w:cs="Symbol" w:ascii="Symbol" w:hAnsi="Symbol"/>
          <w:sz w:val="28"/>
          <w:szCs w:val="28"/>
        </w:rPr>
        <w:t></w:t>
      </w:r>
      <w:r>
        <w:rPr>
          <w:rFonts w:eastAsia="TimesNewRoman"/>
          <w:sz w:val="28"/>
          <w:szCs w:val="28"/>
        </w:rPr>
        <w:t xml:space="preserve"> </w:t>
      </w:r>
      <w:r>
        <w:rPr>
          <w:sz w:val="28"/>
        </w:rPr>
        <w:t>дослідження сучасного стану і тенденцій в діяльності транснаціональних компаній в Україні та світі, їх роль у наповненні бюджетів державного та місцевого рівнів за рахунок здійснення податкових платежів, реалізації соціальних та екологічних програм;</w:t>
      </w:r>
    </w:p>
    <w:p>
      <w:pPr>
        <w:pStyle w:val="Normal"/>
        <w:spacing w:lineRule="auto" w:line="360"/>
        <w:ind w:firstLine="709"/>
        <w:jc w:val="both"/>
        <w:rPr/>
      </w:pPr>
      <w:r>
        <w:rPr>
          <w:rFonts w:eastAsia="Symbol" w:cs="Symbol" w:ascii="Symbol" w:hAnsi="Symbol"/>
          <w:sz w:val="28"/>
        </w:rPr>
        <w:t xml:space="preserve"> </w:t>
      </w:r>
      <w:r>
        <w:rPr>
          <w:bCs/>
          <w:sz w:val="28"/>
          <w:szCs w:val="28"/>
          <w:lang w:eastAsia="uk-UA"/>
        </w:rPr>
        <w:t>розробка напрямків активізації інвестиційної політики за умов запозичення досвіду інших країн світу як основної передумови активізації діяльності ТНК та посилення їх позитивного впливу на економіку України.</w:t>
      </w:r>
    </w:p>
    <w:p>
      <w:pPr>
        <w:pStyle w:val="Normal"/>
        <w:spacing w:lineRule="auto" w:line="360"/>
        <w:ind w:firstLine="709"/>
        <w:jc w:val="both"/>
        <w:rPr/>
      </w:pPr>
      <w:r>
        <w:rPr>
          <w:b w:val="false"/>
          <w:bCs w:val="false"/>
          <w:sz w:val="28"/>
          <w:szCs w:val="28"/>
        </w:rPr>
        <w:t>Практичне значення одержаних результатів.</w:t>
      </w:r>
      <w:r>
        <w:rPr>
          <w:sz w:val="28"/>
          <w:szCs w:val="28"/>
        </w:rPr>
        <w:t xml:space="preserve"> Отримані результати  дають можливість активізувати діяльність ТНК на території України, які мають позитивний вплив на економіку країни в розрізі економічного, соціального та екологічного впливів, створити умови для залучення прямих інвестицій, що в свою чергу створить передумови для активізації роботи ТНК та як результат зростання добробуту населення України. </w:t>
      </w:r>
    </w:p>
    <w:p>
      <w:pPr>
        <w:pStyle w:val="Normal"/>
        <w:spacing w:lineRule="auto" w:line="312"/>
        <w:ind w:firstLine="709"/>
        <w:jc w:val="both"/>
        <w:rPr/>
      </w:pPr>
      <w:r>
        <w:rPr>
          <w:sz w:val="28"/>
          <w:szCs w:val="28"/>
        </w:rPr>
        <w:t xml:space="preserve">У роботі досліджуються теоретичні та практичні аспекти діяльності транснаціональних корпорацій в Україні та світі. Розкривається сутність та специфіка ТНК, їх особливості в порівнянні з іншими суб’єктами підприємництва. Проаналізовано стан та динаміку діяльності ТНК в світі та України. Більш ґрунтовно в роботі проаналізовано економічний, соціальний та екологічний впливи ТНК на економіку України в розрізі здійснення податкових платежів та наповнення бюджетів державного та місцевого рівнів, реалізації програм соціального характеру. </w:t>
      </w:r>
    </w:p>
    <w:p>
      <w:pPr>
        <w:pStyle w:val="Normal"/>
        <w:spacing w:lineRule="auto" w:line="312"/>
        <w:ind w:firstLine="709"/>
        <w:jc w:val="both"/>
        <w:rPr/>
      </w:pPr>
      <w:r>
        <w:rPr>
          <w:sz w:val="28"/>
          <w:szCs w:val="28"/>
        </w:rPr>
        <w:t xml:space="preserve">З метою активізації та розширення діяльності ТНК в Україні в роботі розроблено рекомендації щодо покращення інвестиційного клімату України. З цією метою повинні бути реалізовані заходи в розрізі трьох складових: операційні фактори, фактори витрат, ризики та стримуючі фактори. В роботі узагальнено досвід інших країн, як основної передумови залучення прямих іноземних інвестицій і як наслідок активізації роботи ТНК в Україні. </w:t>
      </w:r>
    </w:p>
    <w:p>
      <w:pPr>
        <w:pStyle w:val="Normal"/>
        <w:spacing w:lineRule="auto" w:line="312"/>
        <w:ind w:firstLine="709"/>
        <w:jc w:val="both"/>
        <w:rPr>
          <w:sz w:val="28"/>
          <w:szCs w:val="28"/>
        </w:rPr>
      </w:pPr>
      <w:r>
        <w:rPr>
          <w:sz w:val="28"/>
          <w:szCs w:val="28"/>
        </w:rPr>
      </w:r>
    </w:p>
    <w:p>
      <w:pPr>
        <w:pStyle w:val="Normal"/>
        <w:spacing w:lineRule="auto" w:line="312"/>
        <w:ind w:firstLine="709"/>
        <w:jc w:val="both"/>
        <w:rPr/>
      </w:pPr>
      <w:r>
        <w:rPr>
          <w:sz w:val="28"/>
          <w:szCs w:val="28"/>
        </w:rPr>
        <w:t>ГЛОБАЛІЗАЦІЯ, ТРАНСНАЦІОНАЛІЗАЦІЯ, ТРАНСНАЦІОНАЛЬНА КОМПАНІЯ, БЮДЖЕТ, ПОДАТКОВІ ПЛАТЕЖІ, ПРИБУТКОВІСТЬ, ПРЯМІ ІНОЗЕМНІ ІНВЕСТИЦІЇ</w:t>
      </w:r>
      <w:r>
        <w:br w:type="page"/>
      </w:r>
    </w:p>
    <w:p>
      <w:pPr>
        <w:pStyle w:val="Heading1"/>
        <w:rPr/>
      </w:pPr>
      <w:bookmarkStart w:id="5" w:name="_Toc452682205"/>
      <w:bookmarkStart w:id="6" w:name="_Toc83289013"/>
      <w:bookmarkStart w:id="7" w:name="_Toc85526957"/>
      <w:bookmarkStart w:id="8" w:name="_Toc85631994"/>
      <w:bookmarkEnd w:id="5"/>
      <w:bookmarkEnd w:id="6"/>
      <w:bookmarkEnd w:id="7"/>
      <w:bookmarkEnd w:id="8"/>
      <w:r>
        <mc:AlternateContent>
          <mc:Choice Requires="wps">
            <w:drawing>
              <wp:anchor behindDoc="0" distT="0" distB="0" distL="0" distR="0" simplePos="0" locked="0" layoutInCell="1" allowOverlap="1" relativeHeight="3" wp14:anchorId="0332C6D7">
                <wp:simplePos x="0" y="0"/>
                <wp:positionH relativeFrom="column">
                  <wp:posOffset>5832475</wp:posOffset>
                </wp:positionH>
                <wp:positionV relativeFrom="paragraph">
                  <wp:posOffset>-405130</wp:posOffset>
                </wp:positionV>
                <wp:extent cx="361950" cy="340360"/>
                <wp:effectExtent l="0" t="0" r="1270" b="3810"/>
                <wp:wrapNone/>
                <wp:docPr id="9" name="Поле 1"/>
                <a:graphic xmlns:a="http://schemas.openxmlformats.org/drawingml/2006/main">
                  <a:graphicData uri="http://schemas.microsoft.com/office/word/2010/wordprocessingShape">
                    <wps:wsp>
                      <wps:cNvSpPr/>
                      <wps:spPr>
                        <a:xfrm>
                          <a:off x="0" y="0"/>
                          <a:ext cx="361440" cy="339840"/>
                        </a:xfrm>
                        <a:prstGeom prst="rect">
                          <a:avLst/>
                        </a:prstGeom>
                        <a:solidFill>
                          <a:srgbClr val="ffffff"/>
                        </a:solidFill>
                        <a:ln>
                          <a:noFill/>
                        </a:ln>
                      </wps:spPr>
                      <wps:style>
                        <a:lnRef idx="0"/>
                        <a:fillRef idx="0"/>
                        <a:effectRef idx="0"/>
                        <a:fontRef idx="minor"/>
                      </wps:style>
                      <wps:txbx>
                        <w:txbxContent>
                          <w:p>
                            <w:pPr>
                              <w:pStyle w:val="FrameContents"/>
                              <w:rPr>
                                <w:color w:val="000000"/>
                              </w:rPr>
                            </w:pPr>
                            <w:r>
                              <w:rPr>
                                <w:color w:val="000000"/>
                              </w:rPr>
                            </w:r>
                          </w:p>
                        </w:txbxContent>
                      </wps:txbx>
                      <wps:bodyPr>
                        <a:noAutofit/>
                      </wps:bodyPr>
                    </wps:wsp>
                  </a:graphicData>
                </a:graphic>
              </wp:anchor>
            </w:drawing>
          </mc:Choice>
          <mc:Fallback>
            <w:pict>
              <v:rect id="shape_0" ID="Поле 1" fillcolor="white" stroked="f" style="position:absolute;margin-left:459.25pt;margin-top:-31.9pt;width:28.4pt;height:26.7pt" wp14:anchorId="0332C6D7">
                <w10:wrap type="none"/>
                <v:fill o:detectmouseclick="t" type="solid" color2="black"/>
                <v:stroke color="#3465a4" joinstyle="round" endcap="flat"/>
                <v:textbox>
                  <w:txbxContent>
                    <w:p>
                      <w:pPr>
                        <w:pStyle w:val="FrameContents"/>
                        <w:rPr>
                          <w:color w:val="000000"/>
                        </w:rPr>
                      </w:pPr>
                      <w:r>
                        <w:rPr>
                          <w:color w:val="000000"/>
                        </w:rPr>
                      </w:r>
                    </w:p>
                  </w:txbxContent>
                </v:textbox>
              </v:rect>
            </w:pict>
          </mc:Fallback>
        </mc:AlternateContent>
      </w:r>
      <w:r>
        <w:rPr/>
        <w:t>ЗМІСТ</w:t>
      </w:r>
    </w:p>
    <w:p>
      <w:pPr>
        <w:pStyle w:val="Normal"/>
        <w:spacing w:lineRule="auto" w:line="360"/>
        <w:ind w:firstLine="709"/>
        <w:jc w:val="center"/>
        <w:rPr>
          <w:sz w:val="28"/>
          <w:szCs w:val="28"/>
        </w:rPr>
      </w:pPr>
      <w:r>
        <w:rPr>
          <w:sz w:val="28"/>
          <w:szCs w:val="28"/>
        </w:rPr>
      </w:r>
    </w:p>
    <w:p>
      <w:pPr>
        <w:pStyle w:val="789"/>
        <w:ind w:left="0" w:firstLine="709"/>
        <w:jc w:val="both"/>
        <w:rPr/>
      </w:pPr>
      <w:r>
        <w:rPr/>
      </w:r>
    </w:p>
    <w:sdt>
      <w:sdtPr>
        <w:docPartObj>
          <w:docPartGallery w:val="Table of Contents"/>
          <w:docPartUnique w:val="true"/>
        </w:docPartObj>
      </w:sdtPr>
      <w:sdtContent>
        <w:p>
          <w:pPr>
            <w:pStyle w:val="Contents1"/>
            <w:rPr/>
          </w:pPr>
          <w:r>
            <w:fldChar w:fldCharType="begin"/>
          </w:r>
          <w:r>
            <w:rPr>
              <w:sz w:val="28"/>
              <w:szCs w:val="28"/>
            </w:rPr>
            <w:instrText> TOC \o "1-2" \h</w:instrText>
          </w:r>
          <w:r>
            <w:rPr>
              <w:sz w:val="28"/>
              <w:szCs w:val="28"/>
            </w:rPr>
            <w:fldChar w:fldCharType="separate"/>
          </w:r>
          <w:r>
            <w:rPr>
              <w:sz w:val="28"/>
              <w:szCs w:val="28"/>
            </w:rPr>
            <w:t>ЗМІСТ</w:t>
            <w:tab/>
            <w:t>5</w:t>
          </w:r>
        </w:p>
        <w:p>
          <w:pPr>
            <w:pStyle w:val="Contents1"/>
            <w:rPr/>
          </w:pPr>
          <w:r>
            <w:rPr>
              <w:sz w:val="28"/>
              <w:szCs w:val="28"/>
            </w:rPr>
            <w:t>ВСТУП</w:t>
            <w:tab/>
            <w:t>6</w:t>
          </w:r>
        </w:p>
        <w:p>
          <w:pPr>
            <w:pStyle w:val="Contents1"/>
            <w:rPr/>
          </w:pPr>
          <w:r>
            <w:rPr>
              <w:sz w:val="28"/>
              <w:szCs w:val="28"/>
            </w:rPr>
            <w:t>РОЗДІЛ 1 ТЕОРЕТИЧНІ АСПЕКТИ ТРАНСНАЦІОНАЛІЗАЦІЇ СВІТОВОЇ ЕКОНОМІКИ ТА ДІЯЛЬНОСТІ ТРАНСНАЦІОНАЛЬНИХ КОРПОРАЦІЙ</w:t>
            <w:tab/>
            <w:t>11</w:t>
          </w:r>
        </w:p>
        <w:p>
          <w:pPr>
            <w:pStyle w:val="Contents2"/>
            <w:ind w:left="142" w:hanging="0"/>
            <w:rPr/>
          </w:pPr>
          <w:r>
            <w:rPr>
              <w:sz w:val="28"/>
              <w:szCs w:val="28"/>
            </w:rPr>
            <w:t>1.1 Сутність транснаціональних корпорацій та їх ознаки</w:t>
            <w:tab/>
            <w:t>11</w:t>
          </w:r>
        </w:p>
        <w:p>
          <w:pPr>
            <w:pStyle w:val="Contents2"/>
            <w:ind w:left="142" w:hanging="0"/>
            <w:rPr/>
          </w:pPr>
          <w:r>
            <w:rPr>
              <w:sz w:val="28"/>
              <w:szCs w:val="28"/>
            </w:rPr>
            <w:t>1.2 Механізм управління транснаціональними корпораціями</w:t>
            <w:tab/>
            <w:t>22</w:t>
          </w:r>
        </w:p>
        <w:p>
          <w:pPr>
            <w:pStyle w:val="Contents2"/>
            <w:ind w:left="142" w:hanging="0"/>
            <w:rPr/>
          </w:pPr>
          <w:r>
            <w:rPr>
              <w:sz w:val="28"/>
              <w:szCs w:val="28"/>
            </w:rPr>
            <w:t>1.3 Напрямки та характер впливу ТНК на економіку країн світу</w:t>
            <w:tab/>
            <w:t>26</w:t>
          </w:r>
        </w:p>
        <w:p>
          <w:pPr>
            <w:pStyle w:val="Contents2"/>
            <w:ind w:left="142" w:hanging="0"/>
            <w:rPr/>
          </w:pPr>
          <w:r>
            <w:rPr>
              <w:sz w:val="28"/>
              <w:szCs w:val="28"/>
            </w:rPr>
            <w:t>Висновки до розділу 1</w:t>
            <w:tab/>
            <w:t>32</w:t>
          </w:r>
        </w:p>
        <w:p>
          <w:pPr>
            <w:pStyle w:val="Contents1"/>
            <w:rPr/>
          </w:pPr>
          <w:r>
            <w:rPr>
              <w:sz w:val="28"/>
              <w:szCs w:val="28"/>
            </w:rPr>
            <w:t xml:space="preserve">РОЗДІЛ 2 </w:t>
          </w:r>
          <w:r>
            <w:rPr>
              <w:caps/>
              <w:sz w:val="28"/>
              <w:szCs w:val="28"/>
            </w:rPr>
            <w:t>ОЦІНКА ТА АНАЛІЗ РЕЗУЛЬТАТІВ ДІЯЛЬНОСТІ ТРАНСНАЦІОНАЛЬНИХ КОРПОРАЦІЙ В УКРАЇНІ ТА СВІТІ</w:t>
          </w:r>
          <w:r>
            <w:rPr>
              <w:sz w:val="28"/>
              <w:szCs w:val="28"/>
            </w:rPr>
            <w:tab/>
            <w:t>34</w:t>
          </w:r>
        </w:p>
        <w:p>
          <w:pPr>
            <w:pStyle w:val="Contents2"/>
            <w:ind w:left="142" w:hanging="0"/>
            <w:rPr/>
          </w:pPr>
          <w:r>
            <w:rPr>
              <w:sz w:val="28"/>
              <w:szCs w:val="28"/>
            </w:rPr>
            <w:t>2.1 Стан і тенденції діяльності транснаціональних корпорацій у світі</w:t>
            <w:tab/>
            <w:t>34</w:t>
          </w:r>
        </w:p>
        <w:p>
          <w:pPr>
            <w:pStyle w:val="Contents2"/>
            <w:ind w:left="142" w:hanging="0"/>
            <w:rPr/>
          </w:pPr>
          <w:r>
            <w:rPr>
              <w:sz w:val="28"/>
              <w:szCs w:val="28"/>
            </w:rPr>
            <w:t>2.2 Стан і тенденції діяльності бізнесу в Україні</w:t>
            <w:tab/>
            <w:t>43</w:t>
          </w:r>
        </w:p>
        <w:p>
          <w:pPr>
            <w:pStyle w:val="Contents2"/>
            <w:ind w:left="142" w:hanging="0"/>
            <w:rPr/>
          </w:pPr>
          <w:r>
            <w:rPr>
              <w:sz w:val="28"/>
              <w:szCs w:val="28"/>
            </w:rPr>
            <w:t>2.3 Аналіз активності та результатів діяльності транснаціональних компаній в Україні</w:t>
            <w:tab/>
            <w:t>50</w:t>
          </w:r>
        </w:p>
        <w:p>
          <w:pPr>
            <w:pStyle w:val="Contents2"/>
            <w:ind w:left="142" w:hanging="0"/>
            <w:rPr/>
          </w:pPr>
          <w:r>
            <w:rPr>
              <w:sz w:val="28"/>
              <w:szCs w:val="28"/>
            </w:rPr>
            <w:t>Висновки до розділу 2</w:t>
            <w:tab/>
            <w:t>62</w:t>
          </w:r>
        </w:p>
        <w:p>
          <w:pPr>
            <w:pStyle w:val="Contents1"/>
            <w:rPr/>
          </w:pPr>
          <w:r>
            <w:rPr>
              <w:sz w:val="28"/>
              <w:szCs w:val="28"/>
            </w:rPr>
            <w:t>РОЗДІЛ 3 ОЦІНКА ВПЛИВУ ТРАНСНАЦІОНАЛЬНИХ КОРПОРАЦІЙ НА ЕКОНОМІКУ УКРАЇНИ ТА НАПРЯМКИ АКТИВІЗАЦІЇ ПРОЦЕСІВ ЇЇ ТРАНСНАЦІОНАЛІЗАЦІЇ</w:t>
            <w:tab/>
            <w:t>65</w:t>
          </w:r>
        </w:p>
        <w:p>
          <w:pPr>
            <w:pStyle w:val="Contents2"/>
            <w:ind w:left="142" w:hanging="0"/>
            <w:rPr/>
          </w:pPr>
          <w:r>
            <w:rPr>
              <w:sz w:val="28"/>
              <w:szCs w:val="28"/>
            </w:rPr>
            <w:t>3.1 Оцінка економічного ефекту від впливу ТНК на економіку України</w:t>
            <w:tab/>
            <w:t>65</w:t>
          </w:r>
        </w:p>
        <w:p>
          <w:pPr>
            <w:pStyle w:val="Contents2"/>
            <w:ind w:left="142" w:hanging="0"/>
            <w:rPr/>
          </w:pPr>
          <w:r>
            <w:rPr>
              <w:sz w:val="28"/>
              <w:szCs w:val="28"/>
            </w:rPr>
            <w:t>3.2 Оцінка соціального та екологічного ефектів від впливу ТНК на економіку України</w:t>
            <w:tab/>
            <w:t>82</w:t>
          </w:r>
        </w:p>
        <w:p>
          <w:pPr>
            <w:pStyle w:val="Contents2"/>
            <w:ind w:left="142" w:hanging="0"/>
            <w:rPr/>
          </w:pPr>
          <w:r>
            <w:rPr>
              <w:sz w:val="28"/>
              <w:szCs w:val="28"/>
            </w:rPr>
            <w:t>3.3 Напрямки оптимізації та активізації діяльності ТНК на ринку України</w:t>
            <w:tab/>
            <w:t>86</w:t>
          </w:r>
        </w:p>
        <w:p>
          <w:pPr>
            <w:pStyle w:val="Contents2"/>
            <w:ind w:left="142" w:hanging="0"/>
            <w:rPr/>
          </w:pPr>
          <w:r>
            <w:rPr>
              <w:sz w:val="28"/>
              <w:szCs w:val="28"/>
            </w:rPr>
            <w:t>Висновки до розділу 3</w:t>
            <w:tab/>
            <w:t>95</w:t>
          </w:r>
        </w:p>
        <w:p>
          <w:pPr>
            <w:pStyle w:val="Contents1"/>
            <w:rPr/>
          </w:pPr>
          <w:r>
            <w:rPr>
              <w:sz w:val="28"/>
              <w:szCs w:val="28"/>
            </w:rPr>
            <w:t>ВИСНОВКИ</w:t>
            <w:tab/>
            <w:t>98</w:t>
          </w:r>
        </w:p>
        <w:p>
          <w:pPr>
            <w:pStyle w:val="Contents1"/>
            <w:rPr/>
          </w:pPr>
          <w:r>
            <w:rPr>
              <w:color w:val="000000" w:themeColor="text1"/>
              <w:sz w:val="28"/>
              <w:szCs w:val="28"/>
            </w:rPr>
            <w:t>ПЕРЕЛІК ПОСИЛАНЬ</w:t>
          </w:r>
          <w:r>
            <w:rPr>
              <w:sz w:val="28"/>
              <w:szCs w:val="28"/>
            </w:rPr>
            <w:tab/>
            <w:t>104</w:t>
          </w:r>
          <w:r>
            <w:rPr>
              <w:sz w:val="28"/>
              <w:szCs w:val="28"/>
            </w:rPr>
            <w:fldChar w:fldCharType="end"/>
          </w:r>
        </w:p>
      </w:sdtContent>
    </w:sdt>
    <w:p>
      <w:pPr>
        <w:pStyle w:val="Normal"/>
        <w:tabs>
          <w:tab w:val="clear" w:pos="709"/>
          <w:tab w:val="right" w:pos="9356" w:leader="dot"/>
          <w:tab w:val="right" w:pos="9639" w:leader="dot"/>
        </w:tabs>
        <w:spacing w:lineRule="auto" w:line="360"/>
        <w:jc w:val="both"/>
        <w:rPr>
          <w:sz w:val="28"/>
          <w:szCs w:val="20"/>
          <w:lang w:eastAsia="ru-RU"/>
        </w:rPr>
      </w:pPr>
      <w:r>
        <w:rPr>
          <w:sz w:val="28"/>
          <w:szCs w:val="20"/>
          <w:lang w:eastAsia="ru-RU"/>
        </w:rPr>
      </w:r>
      <w:r>
        <w:br w:type="page"/>
      </w:r>
    </w:p>
    <w:p>
      <w:pPr>
        <w:pStyle w:val="Heading1"/>
        <w:rPr/>
      </w:pPr>
      <w:bookmarkStart w:id="9" w:name="_Toc85631995"/>
      <w:bookmarkStart w:id="10" w:name="_Toc263195296"/>
      <w:r>
        <w:rPr/>
        <w:t>ВСТУП</w:t>
      </w:r>
      <w:bookmarkEnd w:id="9"/>
      <w:bookmarkEnd w:id="10"/>
    </w:p>
    <w:p>
      <w:pPr>
        <w:pStyle w:val="Normal"/>
        <w:tabs>
          <w:tab w:val="clear" w:pos="709"/>
          <w:tab w:val="left" w:pos="4417" w:leader="none"/>
        </w:tabs>
        <w:spacing w:lineRule="auto" w:line="360"/>
        <w:ind w:firstLine="709"/>
        <w:jc w:val="both"/>
        <w:rPr/>
      </w:pPr>
      <w:r>
        <w:rPr>
          <w:sz w:val="28"/>
          <w:szCs w:val="28"/>
        </w:rPr>
        <w:tab/>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Актуальність теми. Міжнародна торгівля </w:t>
      </w:r>
      <w:r>
        <w:rPr>
          <w:rFonts w:eastAsia="Symbol" w:cs="Symbol" w:ascii="Symbol" w:hAnsi="Symbol"/>
          <w:sz w:val="28"/>
          <w:szCs w:val="28"/>
        </w:rPr>
        <w:t>-</w:t>
      </w:r>
      <w:r>
        <w:rPr>
          <w:sz w:val="28"/>
          <w:szCs w:val="28"/>
        </w:rPr>
        <w:t xml:space="preserve"> це один із найважливіших видів діяльності в сучасні світовій економіці. В ХХ столітті відбувалася значна активізації форм, методів та інструментів організації торгівлі, що спричинило здійснення значних рушійних змін в її структурі. В умова глобалізації провідну роль на торгівельному ринку світу почали відігравати міжнародні компанії, за результатами діяльності яких здійснювалася інтернаціоналізація міжнародної торгівлі, формування даного підходу в якості нової філософії підприємництва.</w:t>
      </w:r>
    </w:p>
    <w:p>
      <w:pPr>
        <w:pStyle w:val="Normal"/>
        <w:spacing w:lineRule="auto" w:line="360"/>
        <w:ind w:firstLine="709"/>
        <w:jc w:val="both"/>
        <w:rPr/>
      </w:pPr>
      <w:r>
        <w:rPr>
          <w:sz w:val="28"/>
          <w:szCs w:val="28"/>
        </w:rPr>
        <w:t>Загальна тенденція спрямованості у міжнародному виробництві вказує на необхідність існування більш коротких ланцюжків створення вартості, вищої концентрації доданої вартості та зменшення міжнародних інвестицій у фізичні виробничі активи. Це в свою чергу створює величезні виклики країнам, що розвиваються. Протягом десятиліть їх стратегічний розвиток та процеси індустріалізації безпосередньо залежали від активності та ефективності залучення прямих іноземних інвестицій, збільшення участі та залучення вартості у глобальних компаніях та поступове оновлення технологій у міжнародних виробничих мережах.</w:t>
      </w:r>
    </w:p>
    <w:p>
      <w:pPr>
        <w:pStyle w:val="Normal"/>
        <w:spacing w:lineRule="auto" w:line="360"/>
        <w:ind w:firstLine="709"/>
        <w:jc w:val="both"/>
        <w:rPr/>
      </w:pPr>
      <w:r>
        <w:rPr>
          <w:sz w:val="28"/>
          <w:szCs w:val="28"/>
        </w:rPr>
        <w:t>У становленні сучасної світової економіки важливим є етап транснаціоналізації ринків, створення та функціонування транснаціональних корпорацій. Важливість статусу транснаціональних корпорацій у світовій економіці визначає той факт, що більше ніж 75 % світової торгівлі відбувається на їх території, за їх участі. Вони виступають в якості ключового агента глобалізації та ресурсу ефективності та зростання. Найважливішими наслідками дії ТНК у глобальному середовищі є такі аспекти як процеси транснаціоналізації, рух прямих іноземних інвестицій, соціальна та економічна відповідальність та глобальні ризики.</w:t>
      </w:r>
    </w:p>
    <w:p>
      <w:pPr>
        <w:pStyle w:val="Normal"/>
        <w:spacing w:lineRule="auto" w:line="360"/>
        <w:ind w:firstLine="709"/>
        <w:jc w:val="both"/>
        <w:rPr/>
      </w:pPr>
      <w:r>
        <w:rPr>
          <w:sz w:val="28"/>
          <w:szCs w:val="28"/>
        </w:rPr>
        <w:t xml:space="preserve">Транснаціональні компанії здійснюють активну інвестиційну політику не тільки в бізнес, а й у процес виробництва та розміщення виробничих потужностей на територіях різних країн по всьому світу, розвиваючи їх, підвищуючи рівень життя населення. Також вони є ключовими фігурами в питаннях інтернаціоналізації виробництва, головними передумовами якого є отримання доступу до більш ємних споживчих ринків, до більш дешевої робочої сили та інших матеріальних ресурсів. </w:t>
      </w:r>
    </w:p>
    <w:p>
      <w:pPr>
        <w:pStyle w:val="Normal"/>
        <w:suppressAutoHyphens w:val="false"/>
        <w:spacing w:lineRule="auto" w:line="360"/>
        <w:ind w:firstLine="709"/>
        <w:jc w:val="both"/>
        <w:rPr>
          <w:highlight w:val="white"/>
        </w:rPr>
      </w:pPr>
      <w:r>
        <w:rPr>
          <w:sz w:val="28"/>
          <w:szCs w:val="28"/>
          <w:highlight w:val="white"/>
        </w:rPr>
        <w:t>Базові аспекти функціонування ТНК, їх ознаки, види та особливості в порівнянні з іншими формами підприємництва досліджували в своїх роботах науковці світового та національного рівнів: Стербова Л., Рубін Р., Мочерний С.В., Карачев І.Я., Рокоча В.В., Кохан І.І., Стрельник С.О., Мадяр Р.О., Владимирова И.Г. та інші.</w:t>
      </w:r>
    </w:p>
    <w:p>
      <w:pPr>
        <w:pStyle w:val="Normal"/>
        <w:suppressAutoHyphens w:val="false"/>
        <w:spacing w:lineRule="auto" w:line="360"/>
        <w:ind w:firstLine="709"/>
        <w:jc w:val="both"/>
        <w:rPr/>
      </w:pPr>
      <w:r>
        <w:rPr>
          <w:sz w:val="28"/>
          <w:szCs w:val="28"/>
          <w:highlight w:val="white"/>
        </w:rPr>
        <w:t xml:space="preserve">Певні наукові дослідження також проводили науковців, наголошуючи не тільки на особливостях та характеристиках ТНК, а саме на їх важливості в економіці будь-якої держави. Такі автори, як Мошляк І.О., Король М.М., Добош А.В, Омецинська Н.В., Кльопа Ю.М., Ночвіна І.О. </w:t>
      </w:r>
      <w:r>
        <w:rPr>
          <w:sz w:val="28"/>
          <w:szCs w:val="28"/>
        </w:rPr>
        <w:t>та інші досліджували в своїх роботах особливості функціонування ТНК на території України в різні періоди, здійснювали оцінку їх впливу на економіку України.</w:t>
      </w:r>
    </w:p>
    <w:p>
      <w:pPr>
        <w:pStyle w:val="Normal"/>
        <w:suppressAutoHyphens w:val="false"/>
        <w:spacing w:lineRule="auto" w:line="360"/>
        <w:ind w:firstLine="709"/>
        <w:jc w:val="both"/>
        <w:rPr/>
      </w:pPr>
      <w:r>
        <w:rPr>
          <w:sz w:val="28"/>
          <w:szCs w:val="28"/>
        </w:rPr>
        <w:t xml:space="preserve">Наразі здійснюється черговий етап змін у економіці України та й світу в цілому, які спричинені не тільки поточними еволюційними процесами, що зазвичай мають місце в процесі розвитку суспільства, а й наслідками непередбачуваних кризових подій, в тому числі тих, що викликані пандемією </w:t>
      </w:r>
      <w:r>
        <w:rPr>
          <w:sz w:val="28"/>
          <w:szCs w:val="28"/>
          <w:lang w:val="en-US"/>
        </w:rPr>
        <w:t>COVID</w:t>
      </w:r>
      <w:r>
        <w:rPr>
          <w:sz w:val="28"/>
          <w:szCs w:val="28"/>
          <w:lang w:val="ru-RU"/>
        </w:rPr>
        <w:t>-</w:t>
      </w:r>
      <w:r>
        <w:rPr>
          <w:sz w:val="28"/>
          <w:szCs w:val="28"/>
        </w:rPr>
        <w:t>19. Бізнес в останні роки не тільки на регіональному чи національному, а й на глобальному рівні зіткнувся з новими вимогами та проблемами. Вирішення цих проблем, актуалізація оцінки впливу ТНК на економіку України, розробка дієвих шляхів щодо входження нових ТНК в Україну, зміцнення позицій існуючих або утримання діючих, потреба активізації залучення прямих інвестицій в економіку України, оптимізації податкового навантаження зумовлюють актуальність теми кваліфікаційної роботи.</w:t>
      </w:r>
    </w:p>
    <w:p>
      <w:pPr>
        <w:pStyle w:val="Normal"/>
        <w:suppressAutoHyphens w:val="false"/>
        <w:spacing w:lineRule="auto" w:line="360"/>
        <w:ind w:firstLine="709"/>
        <w:jc w:val="both"/>
        <w:rPr/>
      </w:pPr>
      <w:r>
        <w:rPr>
          <w:sz w:val="28"/>
          <w:szCs w:val="28"/>
        </w:rPr>
        <w:t xml:space="preserve">Метою кваліфікаційної роботи є обґрунтування та розробка теоретичних і практичних засад виявлення впливу транснаціональних корпорацій на економіку України. </w:t>
      </w:r>
    </w:p>
    <w:p>
      <w:pPr>
        <w:pStyle w:val="Normal"/>
        <w:suppressAutoHyphens w:val="false"/>
        <w:spacing w:lineRule="auto" w:line="360"/>
        <w:ind w:firstLine="709"/>
        <w:jc w:val="both"/>
        <w:rPr/>
      </w:pPr>
      <w:r>
        <w:rPr>
          <w:sz w:val="28"/>
          <w:szCs w:val="28"/>
        </w:rPr>
        <w:t>Досягнення мети, можливе за умови виконання наступних завдань:</w:t>
      </w:r>
    </w:p>
    <w:p>
      <w:pPr>
        <w:pStyle w:val="Normal"/>
        <w:tabs>
          <w:tab w:val="clear" w:pos="709"/>
          <w:tab w:val="left" w:pos="2277" w:leader="none"/>
        </w:tabs>
        <w:suppressAutoHyphens w:val="false"/>
        <w:spacing w:lineRule="auto" w:line="360"/>
        <w:ind w:firstLine="709"/>
        <w:jc w:val="both"/>
        <w:rPr/>
      </w:pPr>
      <w:r>
        <w:rPr>
          <w:rFonts w:eastAsia="Symbol" w:cs="Symbol" w:ascii="Symbol" w:hAnsi="Symbol"/>
          <w:sz w:val="28"/>
          <w:szCs w:val="28"/>
        </w:rPr>
        <w:t>-</w:t>
      </w:r>
      <w:r>
        <w:rPr>
          <w:sz w:val="28"/>
          <w:szCs w:val="28"/>
        </w:rPr>
        <w:t xml:space="preserve"> визначити сутність транснаціональних корпорацій та їх ознаки;</w:t>
      </w:r>
    </w:p>
    <w:p>
      <w:pPr>
        <w:pStyle w:val="Normal"/>
        <w:tabs>
          <w:tab w:val="clear" w:pos="709"/>
          <w:tab w:val="left" w:pos="2277" w:leader="none"/>
        </w:tabs>
        <w:suppressAutoHyphens w:val="false"/>
        <w:spacing w:lineRule="auto" w:line="360"/>
        <w:ind w:firstLine="709"/>
        <w:jc w:val="both"/>
        <w:rPr/>
      </w:pPr>
      <w:r>
        <w:rPr>
          <w:rFonts w:eastAsia="Symbol" w:cs="Symbol" w:ascii="Symbol" w:hAnsi="Symbol"/>
          <w:sz w:val="28"/>
          <w:szCs w:val="28"/>
        </w:rPr>
        <w:t>-</w:t>
      </w:r>
      <w:r>
        <w:rPr>
          <w:sz w:val="28"/>
          <w:szCs w:val="28"/>
        </w:rPr>
        <w:t xml:space="preserve"> дослідити механізми управління транснаціональними корпораціями;</w:t>
      </w:r>
    </w:p>
    <w:p>
      <w:pPr>
        <w:pStyle w:val="Normal"/>
        <w:tabs>
          <w:tab w:val="clear" w:pos="709"/>
          <w:tab w:val="left" w:pos="2277" w:leader="none"/>
        </w:tabs>
        <w:suppressAutoHyphens w:val="false"/>
        <w:spacing w:lineRule="auto" w:line="360"/>
        <w:ind w:firstLine="709"/>
        <w:jc w:val="both"/>
        <w:rPr/>
      </w:pPr>
      <w:r>
        <w:rPr>
          <w:rFonts w:eastAsia="Symbol" w:cs="Symbol" w:ascii="Symbol" w:hAnsi="Symbol"/>
          <w:sz w:val="28"/>
          <w:szCs w:val="28"/>
        </w:rPr>
        <w:t>-</w:t>
      </w:r>
      <w:r>
        <w:rPr>
          <w:sz w:val="28"/>
          <w:szCs w:val="28"/>
        </w:rPr>
        <w:t xml:space="preserve"> узагальнити напрямки та характер впливу ТНК на економіку країн світу;</w:t>
      </w:r>
    </w:p>
    <w:p>
      <w:pPr>
        <w:pStyle w:val="Normal"/>
        <w:tabs>
          <w:tab w:val="clear" w:pos="709"/>
          <w:tab w:val="left" w:pos="2277" w:leader="none"/>
        </w:tabs>
        <w:suppressAutoHyphens w:val="false"/>
        <w:spacing w:lineRule="auto" w:line="360"/>
        <w:ind w:firstLine="709"/>
        <w:jc w:val="both"/>
        <w:rPr/>
      </w:pPr>
      <w:r>
        <w:rPr>
          <w:rFonts w:eastAsia="Symbol" w:cs="Symbol" w:ascii="Symbol" w:hAnsi="Symbol"/>
          <w:sz w:val="28"/>
          <w:szCs w:val="28"/>
        </w:rPr>
        <w:t>-</w:t>
      </w:r>
      <w:r>
        <w:rPr>
          <w:sz w:val="28"/>
          <w:szCs w:val="28"/>
        </w:rPr>
        <w:t xml:space="preserve"> проаналізувати сучасний стан та тенденції діяльності транснаціональних корпорацій у світі;</w:t>
      </w:r>
    </w:p>
    <w:p>
      <w:pPr>
        <w:pStyle w:val="Normal"/>
        <w:tabs>
          <w:tab w:val="clear" w:pos="709"/>
          <w:tab w:val="left" w:pos="2277" w:leader="none"/>
        </w:tabs>
        <w:suppressAutoHyphens w:val="false"/>
        <w:spacing w:lineRule="auto" w:line="360"/>
        <w:ind w:firstLine="709"/>
        <w:jc w:val="both"/>
        <w:rPr/>
      </w:pPr>
      <w:r>
        <w:rPr>
          <w:rFonts w:eastAsia="Symbol" w:cs="Symbol" w:ascii="Symbol" w:hAnsi="Symbol"/>
          <w:sz w:val="28"/>
          <w:szCs w:val="28"/>
        </w:rPr>
        <w:t>-</w:t>
      </w:r>
      <w:r>
        <w:rPr>
          <w:sz w:val="28"/>
          <w:szCs w:val="28"/>
        </w:rPr>
        <w:t xml:space="preserve"> дослідити головні тенденції діяльності бізнесу в Україні;</w:t>
      </w:r>
    </w:p>
    <w:p>
      <w:pPr>
        <w:pStyle w:val="Normal"/>
        <w:tabs>
          <w:tab w:val="clear" w:pos="709"/>
          <w:tab w:val="left" w:pos="2277" w:leader="none"/>
        </w:tabs>
        <w:suppressAutoHyphens w:val="false"/>
        <w:spacing w:lineRule="auto" w:line="360"/>
        <w:ind w:firstLine="709"/>
        <w:jc w:val="both"/>
        <w:rPr/>
      </w:pPr>
      <w:r>
        <w:rPr>
          <w:rFonts w:eastAsia="Symbol" w:cs="Symbol" w:ascii="Symbol" w:hAnsi="Symbol"/>
          <w:sz w:val="28"/>
          <w:szCs w:val="28"/>
        </w:rPr>
        <w:t>-</w:t>
      </w:r>
      <w:r>
        <w:rPr>
          <w:sz w:val="28"/>
          <w:szCs w:val="28"/>
        </w:rPr>
        <w:t xml:space="preserve"> здійснити аналіз активності та результатів діяльності транснаціональних компаній в Україні;</w:t>
      </w:r>
    </w:p>
    <w:p>
      <w:pPr>
        <w:pStyle w:val="Normal"/>
        <w:tabs>
          <w:tab w:val="clear" w:pos="709"/>
          <w:tab w:val="left" w:pos="2277" w:leader="none"/>
        </w:tabs>
        <w:suppressAutoHyphens w:val="false"/>
        <w:spacing w:lineRule="auto" w:line="360"/>
        <w:ind w:firstLine="709"/>
        <w:jc w:val="both"/>
        <w:rPr/>
      </w:pPr>
      <w:r>
        <w:rPr>
          <w:rFonts w:eastAsia="Symbol" w:cs="Symbol" w:ascii="Symbol" w:hAnsi="Symbol"/>
          <w:sz w:val="28"/>
          <w:szCs w:val="28"/>
        </w:rPr>
        <w:t>-</w:t>
      </w:r>
      <w:r>
        <w:rPr>
          <w:sz w:val="28"/>
          <w:szCs w:val="28"/>
        </w:rPr>
        <w:t xml:space="preserve"> провести оцінку економічного впливу ТНК на економіку України;</w:t>
      </w:r>
    </w:p>
    <w:p>
      <w:pPr>
        <w:pStyle w:val="Normal"/>
        <w:tabs>
          <w:tab w:val="clear" w:pos="709"/>
          <w:tab w:val="left" w:pos="2277" w:leader="none"/>
        </w:tabs>
        <w:suppressAutoHyphens w:val="false"/>
        <w:spacing w:lineRule="auto" w:line="360"/>
        <w:ind w:firstLine="709"/>
        <w:jc w:val="both"/>
        <w:rPr/>
      </w:pPr>
      <w:r>
        <w:rPr>
          <w:rFonts w:eastAsia="Symbol" w:cs="Symbol" w:ascii="Symbol" w:hAnsi="Symbol"/>
          <w:sz w:val="28"/>
          <w:szCs w:val="28"/>
        </w:rPr>
        <w:t>-</w:t>
      </w:r>
      <w:r>
        <w:rPr>
          <w:sz w:val="28"/>
          <w:szCs w:val="28"/>
        </w:rPr>
        <w:t xml:space="preserve"> оцінити соціальний та екологічний впливи ТНК на економіку України;</w:t>
      </w:r>
    </w:p>
    <w:p>
      <w:pPr>
        <w:pStyle w:val="Normal"/>
        <w:tabs>
          <w:tab w:val="clear" w:pos="709"/>
          <w:tab w:val="left" w:pos="2277" w:leader="none"/>
        </w:tabs>
        <w:suppressAutoHyphens w:val="false"/>
        <w:spacing w:lineRule="auto" w:line="360"/>
        <w:ind w:firstLine="709"/>
        <w:jc w:val="both"/>
        <w:rPr/>
      </w:pPr>
      <w:r>
        <w:rPr>
          <w:rFonts w:eastAsia="Symbol" w:cs="Symbol" w:ascii="Symbol" w:hAnsi="Symbol"/>
          <w:sz w:val="28"/>
          <w:szCs w:val="28"/>
        </w:rPr>
        <w:t>-</w:t>
      </w:r>
      <w:r>
        <w:rPr>
          <w:sz w:val="28"/>
          <w:szCs w:val="28"/>
        </w:rPr>
        <w:t xml:space="preserve"> визначити та обґрунтувати напрямки оптимізації та активізації діяльності ТНК на ринку України.</w:t>
      </w:r>
    </w:p>
    <w:p>
      <w:pPr>
        <w:pStyle w:val="Normal"/>
        <w:tabs>
          <w:tab w:val="clear" w:pos="709"/>
          <w:tab w:val="left" w:pos="2277" w:leader="none"/>
        </w:tabs>
        <w:suppressAutoHyphens w:val="false"/>
        <w:spacing w:lineRule="auto" w:line="360"/>
        <w:ind w:firstLine="709"/>
        <w:jc w:val="both"/>
        <w:rPr/>
      </w:pPr>
      <w:r>
        <w:rPr>
          <w:sz w:val="28"/>
          <w:szCs w:val="28"/>
        </w:rPr>
        <w:t xml:space="preserve">Об’єкт дослідження </w:t>
      </w:r>
      <w:r>
        <w:rPr>
          <w:rFonts w:eastAsia="Symbol" w:cs="Symbol" w:ascii="Symbol" w:hAnsi="Symbol"/>
          <w:sz w:val="28"/>
          <w:szCs w:val="28"/>
        </w:rPr>
        <w:t>-</w:t>
      </w:r>
      <w:r>
        <w:rPr>
          <w:sz w:val="28"/>
          <w:szCs w:val="28"/>
        </w:rPr>
        <w:t xml:space="preserve"> процеси організації та регулювання діяльності транснаціональних корпорацій в Україні та світі. </w:t>
      </w:r>
    </w:p>
    <w:p>
      <w:pPr>
        <w:pStyle w:val="Normal"/>
        <w:tabs>
          <w:tab w:val="clear" w:pos="709"/>
          <w:tab w:val="left" w:pos="2277" w:leader="none"/>
        </w:tabs>
        <w:suppressAutoHyphens w:val="false"/>
        <w:spacing w:lineRule="auto" w:line="360"/>
        <w:ind w:firstLine="709"/>
        <w:jc w:val="both"/>
        <w:rPr/>
      </w:pPr>
      <w:r>
        <w:rPr>
          <w:sz w:val="28"/>
          <w:szCs w:val="28"/>
        </w:rPr>
        <w:t xml:space="preserve">Предмет дослідження </w:t>
      </w:r>
      <w:r>
        <w:rPr>
          <w:rFonts w:eastAsia="Symbol" w:cs="Symbol" w:ascii="Symbol" w:hAnsi="Symbol"/>
          <w:sz w:val="28"/>
          <w:szCs w:val="28"/>
        </w:rPr>
        <w:t>-</w:t>
      </w:r>
      <w:r>
        <w:rPr>
          <w:sz w:val="28"/>
          <w:szCs w:val="28"/>
        </w:rPr>
        <w:t xml:space="preserve"> сукупність теоретико-методологічних і практичних основ функціонування транснаціональних корпорацій, їх впливу на економіку країн.</w:t>
      </w:r>
    </w:p>
    <w:p>
      <w:pPr>
        <w:pStyle w:val="Normal"/>
        <w:spacing w:lineRule="auto" w:line="360"/>
        <w:ind w:firstLine="709"/>
        <w:jc w:val="both"/>
        <w:rPr/>
      </w:pPr>
      <w:r>
        <w:rPr>
          <w:sz w:val="28"/>
        </w:rPr>
        <w:t xml:space="preserve">Методи дослідження. Методологічну основу дослідження становлять методи теоретичного узагальнення, </w:t>
      </w:r>
      <w:r>
        <w:rPr>
          <w:sz w:val="28"/>
          <w:szCs w:val="28"/>
          <w:lang w:eastAsia="uk-UA"/>
        </w:rPr>
        <w:t>аналізу та синтезу, індукції та дедукції,</w:t>
      </w:r>
      <w:r>
        <w:rPr>
          <w:sz w:val="28"/>
        </w:rPr>
        <w:t xml:space="preserve"> (для дослідження </w:t>
      </w:r>
      <w:r>
        <w:rPr>
          <w:sz w:val="28"/>
          <w:szCs w:val="28"/>
          <w:lang w:eastAsia="uk-UA"/>
        </w:rPr>
        <w:t>підходів до визначення сутності понять «транснаціоналізація», «транснаціональні корпорації», з’ясування складових механізму функціонування ТНК, форм та способів їх впливу на економіку країн)</w:t>
      </w:r>
      <w:r>
        <w:rPr>
          <w:sz w:val="28"/>
        </w:rPr>
        <w:t xml:space="preserve">, порівняння та динаміки (при аналізі стану та тенденцій діяльності ТНК в Україні та світі, їх ролі у формуванні бюджетів різних рівнів, залученні інвестицій в економіку України), систематизації (для зведення інформаційного матеріалу у єдину систему), </w:t>
      </w:r>
      <w:r>
        <w:rPr>
          <w:sz w:val="28"/>
          <w:szCs w:val="28"/>
          <w:lang w:eastAsia="uk-UA"/>
        </w:rPr>
        <w:t>економіко-статистичний та розрахунково-аналітичний (при оцінці головних економічних показників діяльності ТНК в Україні), графічний (при здійсненні оцінки, узагальнення та порівняння різних показників, що характеризують стан та динаміку діяльності ТНК в Україні та світі).</w:t>
      </w:r>
    </w:p>
    <w:p>
      <w:pPr>
        <w:pStyle w:val="Normal"/>
        <w:spacing w:lineRule="auto" w:line="360"/>
        <w:ind w:firstLine="709"/>
        <w:jc w:val="both"/>
        <w:rPr/>
      </w:pPr>
      <w:r>
        <w:rPr>
          <w:sz w:val="28"/>
          <w:szCs w:val="28"/>
        </w:rPr>
        <w:t>Інформаційною базою для написання кваліфікаційної роботи послужили законодавчі та нормативні акти України з питань регулювання діяльності транснаціональних корпорацій, офіційні дані Державного комітету статистики України; монографічні дослідження та наукові публікації вітчизняних та закордонних вчених щодо вирішення проблеми діяльності ТНК, їх впливу на економіку різних держав, особисті дослідження автора.</w:t>
      </w:r>
    </w:p>
    <w:p>
      <w:pPr>
        <w:pStyle w:val="Normal"/>
        <w:spacing w:lineRule="auto" w:line="360"/>
        <w:ind w:firstLine="709"/>
        <w:jc w:val="both"/>
        <w:rPr/>
      </w:pPr>
      <w:r>
        <w:rPr>
          <w:bCs/>
          <w:sz w:val="28"/>
          <w:szCs w:val="28"/>
        </w:rPr>
        <w:t>Наукова новизна одержаних результатів</w:t>
      </w:r>
      <w:r>
        <w:rPr>
          <w:b/>
          <w:bCs/>
          <w:sz w:val="28"/>
          <w:szCs w:val="28"/>
        </w:rPr>
        <w:t xml:space="preserve"> </w:t>
      </w:r>
      <w:r>
        <w:rPr>
          <w:sz w:val="28"/>
          <w:szCs w:val="28"/>
        </w:rPr>
        <w:t>полягає в комплексному обґрунтуванні наукових засад визначення впливу транснаціональних компаній на економіку України</w:t>
      </w:r>
      <w:r>
        <w:rPr>
          <w:sz w:val="28"/>
          <w:szCs w:val="28"/>
          <w:lang w:val="ru-RU"/>
        </w:rPr>
        <w:t xml:space="preserve">. </w:t>
      </w:r>
      <w:r>
        <w:rPr>
          <w:sz w:val="28"/>
        </w:rPr>
        <w:t>Наукову новизну засвідчують такі конкретні наукові результати:</w:t>
      </w:r>
    </w:p>
    <w:p>
      <w:pPr>
        <w:pStyle w:val="Normal"/>
        <w:spacing w:lineRule="auto" w:line="360"/>
        <w:ind w:firstLine="709"/>
        <w:jc w:val="both"/>
        <w:rPr/>
      </w:pPr>
      <w:r>
        <w:rPr>
          <w:i/>
          <w:sz w:val="28"/>
        </w:rPr>
        <w:t>удосконалено:</w:t>
      </w:r>
    </w:p>
    <w:p>
      <w:pPr>
        <w:pStyle w:val="Normal"/>
        <w:spacing w:lineRule="auto" w:line="360"/>
        <w:ind w:firstLine="709"/>
        <w:jc w:val="both"/>
        <w:rPr/>
      </w:pPr>
      <w:r>
        <w:rPr>
          <w:rFonts w:eastAsia="Symbol" w:cs="Symbol" w:ascii="Symbol" w:hAnsi="Symbol"/>
          <w:i/>
          <w:sz w:val="28"/>
          <w:lang w:val="ru-RU"/>
        </w:rPr>
        <w:t>-</w:t>
      </w:r>
      <w:r>
        <w:rPr>
          <w:i/>
          <w:sz w:val="28"/>
          <w:lang w:val="ru-RU"/>
        </w:rPr>
        <w:t xml:space="preserve"> </w:t>
      </w:r>
      <w:r>
        <w:rPr>
          <w:sz w:val="28"/>
        </w:rPr>
        <w:t>структуру за якою повинен оцінюватися вплив транснаціональних корпорацій на економіку певної країни. Визначено, що оцінка впливу повинна здійснюватися в розрізі трьох складових: економічний, соціальний та екологічний вплив</w:t>
      </w:r>
      <w:r>
        <w:rPr>
          <w:sz w:val="28"/>
          <w:szCs w:val="28"/>
        </w:rPr>
        <w:t>;</w:t>
      </w:r>
    </w:p>
    <w:p>
      <w:pPr>
        <w:pStyle w:val="Normal"/>
        <w:spacing w:lineRule="auto" w:line="360"/>
        <w:ind w:firstLine="709"/>
        <w:jc w:val="both"/>
        <w:rPr/>
      </w:pPr>
      <w:r>
        <w:rPr>
          <w:i/>
          <w:sz w:val="28"/>
        </w:rPr>
        <w:t>отримало подальший розвиток</w:t>
      </w:r>
      <w:r>
        <w:rPr>
          <w:sz w:val="28"/>
        </w:rPr>
        <w:t>:</w:t>
      </w:r>
    </w:p>
    <w:p>
      <w:pPr>
        <w:pStyle w:val="Normal"/>
        <w:spacing w:lineRule="auto" w:line="360"/>
        <w:ind w:firstLine="709"/>
        <w:jc w:val="both"/>
        <w:rPr/>
      </w:pPr>
      <w:r>
        <w:rPr>
          <w:rFonts w:eastAsia="Symbol" w:cs="Symbol" w:ascii="Symbol" w:hAnsi="Symbol"/>
          <w:sz w:val="28"/>
        </w:rPr>
        <w:t>-</w:t>
      </w:r>
      <w:r>
        <w:rPr>
          <w:sz w:val="28"/>
        </w:rPr>
        <w:t xml:space="preserve"> </w:t>
      </w:r>
      <w:r>
        <w:rPr>
          <w:rFonts w:eastAsia="TimesNewRoman"/>
          <w:sz w:val="28"/>
          <w:szCs w:val="28"/>
        </w:rPr>
        <w:t>загальнотеоретичні засади визначення сутності процесів транснаціоналізації, класифікації видів транснаціональних структур за сукупністю різних ознак;</w:t>
      </w:r>
    </w:p>
    <w:p>
      <w:pPr>
        <w:pStyle w:val="Normal"/>
        <w:spacing w:lineRule="auto" w:line="360"/>
        <w:ind w:firstLine="709"/>
        <w:jc w:val="both"/>
        <w:rPr/>
      </w:pPr>
      <w:r>
        <w:rPr>
          <w:rFonts w:eastAsia="Symbol" w:cs="Symbol" w:ascii="Symbol" w:hAnsi="Symbol"/>
          <w:sz w:val="28"/>
          <w:szCs w:val="28"/>
        </w:rPr>
        <w:t>-</w:t>
      </w:r>
      <w:r>
        <w:rPr>
          <w:rFonts w:eastAsia="TimesNewRoman"/>
          <w:sz w:val="28"/>
          <w:szCs w:val="28"/>
        </w:rPr>
        <w:t xml:space="preserve"> </w:t>
      </w:r>
      <w:r>
        <w:rPr>
          <w:sz w:val="28"/>
        </w:rPr>
        <w:t>дослідження сучасного стану і тенденцій в діяльності транснаціональних компаній в Україні та світі, їх роль у наповненні бюджетів державного та місцевого рівнів за рахунок здійснення податкових платежів, реалізації соціальних та екологічних програм;</w:t>
      </w:r>
    </w:p>
    <w:p>
      <w:pPr>
        <w:pStyle w:val="Normal"/>
        <w:spacing w:lineRule="auto" w:line="360"/>
        <w:ind w:firstLine="709"/>
        <w:jc w:val="both"/>
        <w:rPr/>
      </w:pPr>
      <w:r>
        <w:rPr>
          <w:sz w:val="28"/>
        </w:rPr>
        <w:t>- </w:t>
      </w:r>
      <w:r>
        <w:rPr>
          <w:bCs/>
          <w:sz w:val="28"/>
          <w:szCs w:val="28"/>
          <w:lang w:eastAsia="uk-UA"/>
        </w:rPr>
        <w:t>розробка напрямків активізації інвестиційної політики за умов запозичення досвіду інших країн світу як основної передумови активізації діяльності ТНК та посилення їх позитивного впливу на економіку України.</w:t>
      </w:r>
    </w:p>
    <w:p>
      <w:pPr>
        <w:pStyle w:val="Normal"/>
        <w:spacing w:lineRule="auto" w:line="360"/>
        <w:ind w:firstLine="709"/>
        <w:jc w:val="both"/>
        <w:rPr/>
      </w:pPr>
      <w:r>
        <w:rPr>
          <w:bCs/>
          <w:sz w:val="28"/>
          <w:szCs w:val="28"/>
        </w:rPr>
        <w:t>Практичне значення одержаних результатів.</w:t>
      </w:r>
      <w:r>
        <w:rPr>
          <w:sz w:val="28"/>
          <w:szCs w:val="28"/>
        </w:rPr>
        <w:t xml:space="preserve"> Отримані результати  дають можливість активізувати діяльність ТНК на території України, які, як доводять результати дослідження, мають позитивний вплив на економіку країни в розрізі економічного, соціального та екологічного впливів, створити умови для залучення прямих інвестицій, що в свою чергу створить передумови для активізації роботи ТНК та як результат зростання добробуту населення України. </w:t>
      </w:r>
    </w:p>
    <w:p>
      <w:pPr>
        <w:pStyle w:val="Default"/>
        <w:spacing w:lineRule="auto" w:line="360"/>
        <w:ind w:firstLine="709"/>
        <w:jc w:val="both"/>
        <w:rPr/>
      </w:pPr>
      <w:r>
        <w:rPr>
          <w:sz w:val="28"/>
          <w:szCs w:val="28"/>
        </w:rPr>
        <w:t>Апробація результатів кваліфікаційної роботи. Основні положення та висновки кваліфікаційної роботи були представлені на Всеукраїнській науково-практичній конференції «Проблеми управління економічним потенціалом регіонів», (м.</w:t>
      </w:r>
      <w:r>
        <w:rPr>
          <w:rFonts w:eastAsiaTheme="minorHAnsi"/>
          <w:sz w:val="28"/>
          <w:szCs w:val="28"/>
          <w:highlight w:val="white"/>
        </w:rPr>
        <w:t> </w:t>
      </w:r>
      <w:r>
        <w:rPr>
          <w:sz w:val="28"/>
          <w:szCs w:val="28"/>
        </w:rPr>
        <w:t xml:space="preserve">Запоріжжя, </w:t>
      </w:r>
      <w:r>
        <w:rPr>
          <w:bCs/>
          <w:sz w:val="28"/>
          <w:szCs w:val="28"/>
        </w:rPr>
        <w:t>28 жовтня 2021 року</w:t>
      </w:r>
      <w:r>
        <w:rPr>
          <w:sz w:val="28"/>
          <w:szCs w:val="28"/>
        </w:rPr>
        <w:t xml:space="preserve">), опубліковані тези на тему «Перспективи транснаціоналізації та її вплив на </w:t>
      </w:r>
      <w:r>
        <w:rPr>
          <w:sz w:val="28"/>
          <w:szCs w:val="28"/>
          <w:lang w:eastAsia="uk-UA"/>
        </w:rPr>
        <w:t>економіку України».</w:t>
      </w:r>
    </w:p>
    <w:p>
      <w:pPr>
        <w:pStyle w:val="Normal"/>
        <w:spacing w:lineRule="auto" w:line="360"/>
        <w:ind w:firstLine="709"/>
        <w:jc w:val="both"/>
        <w:rPr/>
      </w:pPr>
      <w:r>
        <w:rPr>
          <w:sz w:val="28"/>
          <w:szCs w:val="28"/>
        </w:rPr>
        <w:t>Структура роботи складається зі вступу, в якому обґрунтовано актуальність теми дослідження, визначено його мету та завдання; трьох розділів, перший з яких присвячено дослідженню теоретичних основ діяльності транснаціональних корпорацій, у другому розділі кваліфікаційної роботи проаналізовано стан та тенденції діяльності ТНК в Україні та світі, третій розділ присвячено оцінці рівня впливу ТНК на економіку України, а також розробці шляхів активізації роботи ТНК за рахунок покращення інвестиційної привабливості України. Завершують роботу узагальнюючі висновки за результатами дослідження та список використаних джерел.</w:t>
      </w:r>
    </w:p>
    <w:p>
      <w:pPr>
        <w:pStyle w:val="Normal"/>
        <w:tabs>
          <w:tab w:val="clear" w:pos="709"/>
          <w:tab w:val="left" w:pos="2277" w:leader="none"/>
        </w:tabs>
        <w:suppressAutoHyphens w:val="false"/>
        <w:spacing w:lineRule="auto" w:line="360"/>
        <w:ind w:firstLine="709"/>
        <w:jc w:val="both"/>
        <w:rPr>
          <w:sz w:val="28"/>
          <w:szCs w:val="28"/>
        </w:rPr>
      </w:pPr>
      <w:r>
        <w:rPr>
          <w:sz w:val="28"/>
          <w:szCs w:val="28"/>
        </w:rPr>
      </w:r>
    </w:p>
    <w:p>
      <w:pPr>
        <w:pStyle w:val="Normal"/>
        <w:tabs>
          <w:tab w:val="clear" w:pos="709"/>
          <w:tab w:val="left" w:pos="2277" w:leader="none"/>
        </w:tabs>
        <w:suppressAutoHyphens w:val="false"/>
        <w:spacing w:lineRule="auto" w:line="360"/>
        <w:ind w:firstLine="709"/>
        <w:jc w:val="both"/>
        <w:rPr>
          <w:sz w:val="28"/>
          <w:szCs w:val="28"/>
        </w:rPr>
      </w:pPr>
      <w:r>
        <w:rPr>
          <w:sz w:val="28"/>
          <w:szCs w:val="28"/>
        </w:rPr>
      </w:r>
      <w:r>
        <w:br w:type="page"/>
      </w:r>
    </w:p>
    <w:p>
      <w:pPr>
        <w:pStyle w:val="Heading1"/>
        <w:rPr/>
      </w:pPr>
      <w:bookmarkStart w:id="11" w:name="_Toc262648291"/>
      <w:bookmarkStart w:id="12" w:name="_Toc263195297"/>
      <w:bookmarkStart w:id="13" w:name="_Toc263325815"/>
      <w:bookmarkStart w:id="14" w:name="_Toc447622438"/>
      <w:bookmarkStart w:id="15" w:name="_Toc452416953"/>
      <w:bookmarkStart w:id="16" w:name="_Toc452681976"/>
      <w:bookmarkStart w:id="17" w:name="_Toc452682207"/>
      <w:bookmarkStart w:id="18" w:name="_Toc83289015"/>
      <w:bookmarkStart w:id="19" w:name="_Toc85526959"/>
      <w:bookmarkStart w:id="20" w:name="_Toc85631996"/>
      <w:r>
        <w:rPr/>
        <w:t>РОЗДІЛ 1</w:t>
      </w:r>
      <w:bookmarkEnd w:id="11"/>
      <w:bookmarkEnd w:id="12"/>
      <w:bookmarkEnd w:id="13"/>
      <w:bookmarkEnd w:id="14"/>
      <w:bookmarkEnd w:id="15"/>
      <w:bookmarkEnd w:id="16"/>
      <w:bookmarkEnd w:id="17"/>
      <w:bookmarkEnd w:id="18"/>
      <w:bookmarkEnd w:id="19"/>
      <w:bookmarkEnd w:id="20"/>
    </w:p>
    <w:p>
      <w:pPr>
        <w:pStyle w:val="Heading1"/>
        <w:rPr/>
      </w:pPr>
      <w:bookmarkStart w:id="21" w:name="_Toc85631997"/>
      <w:r>
        <w:rPr/>
        <w:t>ТЕОРЕТИЧНІ АСПЕКТИ ТРАНСНАЦІОНАЛІЗАЦІЇ СВІТОВОЇ ЕКОНОМІКИ ТА ДІЯЛЬНОСТІ ТРАНСНАЦІОНАЛЬНИХ КОРПОРАЦІЙ</w:t>
      </w:r>
      <w:bookmarkEnd w:id="21"/>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Heading2"/>
        <w:rPr/>
      </w:pPr>
      <w:bookmarkStart w:id="22" w:name="_Toc85631998"/>
      <w:r>
        <w:rPr/>
        <w:t>1.1 Сутність транснаціональних корпорацій та їх ознаки</w:t>
      </w:r>
      <w:bookmarkEnd w:id="22"/>
    </w:p>
    <w:p>
      <w:pPr>
        <w:pStyle w:val="11"/>
        <w:shd w:val="clear" w:color="auto" w:fill="FFFFFF"/>
        <w:tabs>
          <w:tab w:val="left" w:pos="709" w:leader="none"/>
        </w:tabs>
        <w:spacing w:lineRule="auto" w:line="360"/>
        <w:ind w:firstLine="710"/>
        <w:jc w:val="both"/>
        <w:rPr>
          <w:color w:val="000000"/>
          <w:spacing w:val="-3"/>
          <w:sz w:val="28"/>
          <w:lang w:val="uk-UA"/>
        </w:rPr>
      </w:pPr>
      <w:r>
        <w:rPr>
          <w:color w:val="000000"/>
          <w:spacing w:val="-3"/>
          <w:sz w:val="28"/>
          <w:lang w:val="uk-UA"/>
        </w:rPr>
      </w:r>
    </w:p>
    <w:p>
      <w:pPr>
        <w:pStyle w:val="11"/>
        <w:shd w:val="clear" w:color="auto" w:fill="FFFFFF"/>
        <w:tabs>
          <w:tab w:val="left" w:pos="709" w:leader="none"/>
        </w:tabs>
        <w:spacing w:lineRule="auto" w:line="360"/>
        <w:ind w:firstLine="710"/>
        <w:jc w:val="both"/>
        <w:rPr>
          <w:color w:val="000000"/>
          <w:spacing w:val="-3"/>
          <w:sz w:val="28"/>
          <w:lang w:val="uk-UA"/>
        </w:rPr>
      </w:pPr>
      <w:r>
        <w:rPr>
          <w:color w:val="000000"/>
          <w:spacing w:val="-3"/>
          <w:sz w:val="28"/>
          <w:lang w:val="uk-UA"/>
        </w:rPr>
      </w:r>
    </w:p>
    <w:p>
      <w:pPr>
        <w:pStyle w:val="11"/>
        <w:shd w:val="clear" w:color="auto" w:fill="FFFFFF"/>
        <w:tabs>
          <w:tab w:val="left" w:pos="709" w:leader="none"/>
        </w:tabs>
        <w:spacing w:lineRule="auto" w:line="360"/>
        <w:ind w:firstLine="710"/>
        <w:jc w:val="both"/>
        <w:rPr/>
      </w:pPr>
      <w:r>
        <w:rPr>
          <w:color w:val="000000"/>
          <w:spacing w:val="-3"/>
          <w:sz w:val="28"/>
          <w:lang w:val="uk-UA"/>
        </w:rPr>
        <w:t>В економіці світу постійно відбуваються певні зрушення та зміни. Капітали, фонди та ресурси різних країн взаємодіють один з одним, об’єднуються, утворюючи певні системи та структури. Всі процеси об’єднання, поєднання, злиття та взаємодії здійснюються в рамках 4 основних видів концепцій розвитку, які можна згрупувати у форматі GILT [59]:</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G – globalisation </w:t>
      </w:r>
      <w:r>
        <w:rPr>
          <w:rFonts w:eastAsia="Symbol" w:cs="Symbol" w:ascii="Symbol" w:hAnsi="Symbol"/>
          <w:color w:val="000000"/>
          <w:spacing w:val="-3"/>
          <w:sz w:val="28"/>
          <w:lang w:val="uk-UA"/>
        </w:rPr>
        <w:t>-</w:t>
      </w:r>
      <w:r>
        <w:rPr>
          <w:color w:val="000000"/>
          <w:spacing w:val="-3"/>
          <w:sz w:val="28"/>
          <w:lang w:val="uk-UA"/>
        </w:rPr>
        <w:t xml:space="preserve"> глобалізація </w:t>
      </w:r>
      <w:r>
        <w:rPr>
          <w:rFonts w:eastAsia="Symbol" w:cs="Symbol" w:ascii="Symbol" w:hAnsi="Symbol"/>
          <w:color w:val="000000"/>
          <w:spacing w:val="-3"/>
          <w:sz w:val="28"/>
          <w:lang w:val="uk-UA"/>
        </w:rPr>
        <w:t>-</w:t>
      </w:r>
      <w:r>
        <w:rPr>
          <w:color w:val="000000"/>
          <w:spacing w:val="-3"/>
          <w:sz w:val="28"/>
          <w:lang w:val="uk-UA"/>
        </w:rPr>
        <w:t xml:space="preserve"> це вид діяльності, метою якого є об’єднання людей, культур та економік різних країн. В бізнес-середовищі даний вид діяльності передбачає сукупність дій, що спрямовані на більш якісну взаємодію зі споживачами, клієнтами по всьому світу, навіть у найбільш віддалених частинах (національних ринках) світового ринку;</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I – internationalization </w:t>
      </w:r>
      <w:r>
        <w:rPr>
          <w:rFonts w:eastAsia="Symbol" w:cs="Symbol" w:ascii="Symbol" w:hAnsi="Symbol"/>
          <w:color w:val="000000"/>
          <w:spacing w:val="-3"/>
          <w:sz w:val="28"/>
          <w:lang w:val="uk-UA"/>
        </w:rPr>
        <w:t>-</w:t>
      </w:r>
      <w:r>
        <w:rPr>
          <w:color w:val="000000"/>
          <w:spacing w:val="-3"/>
          <w:sz w:val="28"/>
          <w:lang w:val="uk-UA"/>
        </w:rPr>
        <w:t xml:space="preserve"> інтернаціоналізація </w:t>
      </w:r>
      <w:r>
        <w:rPr>
          <w:rFonts w:eastAsia="Symbol" w:cs="Symbol" w:ascii="Symbol" w:hAnsi="Symbol"/>
          <w:color w:val="000000"/>
          <w:spacing w:val="-3"/>
          <w:sz w:val="28"/>
          <w:lang w:val="uk-UA"/>
        </w:rPr>
        <w:t>-</w:t>
      </w:r>
      <w:r>
        <w:rPr>
          <w:color w:val="000000"/>
          <w:spacing w:val="-3"/>
          <w:sz w:val="28"/>
          <w:lang w:val="uk-UA"/>
        </w:rPr>
        <w:t xml:space="preserve"> це тип корпоративної стратегії, що передбачає максимально можливу адаптацію продукції та послуг до більш легкого виходу на різні національні ринки. При здійсненні даного виду діяльності досить поширеним є залучення експертів, які надають допомогу щодо адаптації товарів та послуг до вимог, традицій та умов національних ринків;</w: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 </w:t>
      </w:r>
      <w:r>
        <w:rPr>
          <w:rFonts w:eastAsia="Symbol" w:cs="Symbol" w:ascii="Symbol" w:hAnsi="Symbol"/>
          <w:color w:val="000000"/>
          <w:spacing w:val="-3"/>
          <w:sz w:val="28"/>
          <w:lang w:val="uk-UA"/>
        </w:rPr>
        <w:t>-</w:t>
      </w:r>
      <w:r>
        <w:rPr>
          <w:color w:val="000000"/>
          <w:spacing w:val="-3"/>
          <w:sz w:val="28"/>
          <w:lang w:val="uk-UA"/>
        </w:rPr>
        <w:t xml:space="preserve"> L – localization </w:t>
      </w:r>
      <w:r>
        <w:rPr>
          <w:rFonts w:eastAsia="Symbol" w:cs="Symbol" w:ascii="Symbol" w:hAnsi="Symbol"/>
          <w:color w:val="000000"/>
          <w:spacing w:val="-3"/>
          <w:sz w:val="28"/>
          <w:lang w:val="uk-UA"/>
        </w:rPr>
        <w:t>-</w:t>
      </w:r>
      <w:r>
        <w:rPr>
          <w:color w:val="000000"/>
          <w:spacing w:val="-3"/>
          <w:sz w:val="28"/>
          <w:lang w:val="uk-UA"/>
        </w:rPr>
        <w:t xml:space="preserve"> локалізація </w:t>
      </w:r>
      <w:r>
        <w:rPr>
          <w:rFonts w:eastAsia="Symbol" w:cs="Symbol" w:ascii="Symbol" w:hAnsi="Symbol"/>
          <w:color w:val="000000"/>
          <w:spacing w:val="-3"/>
          <w:sz w:val="28"/>
          <w:lang w:val="uk-UA"/>
        </w:rPr>
        <w:t>-</w:t>
      </w:r>
      <w:r>
        <w:rPr>
          <w:color w:val="000000"/>
          <w:spacing w:val="-3"/>
          <w:sz w:val="28"/>
          <w:lang w:val="uk-UA"/>
        </w:rPr>
        <w:t xml:space="preserve"> це процес оптимізації товару на певному цільовому ринку. Як правило, процес локалізації є наступним етапом після інтернаціоналізації, передбачає більш глибоку та предметну адаптацію товарів та послуг, що вийшли на національний ринок від іноземних виробників, до вимог місцевого локального ринку;</w: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 T </w:t>
      </w:r>
      <w:r>
        <w:rPr>
          <w:rFonts w:eastAsia="Symbol" w:cs="Symbol" w:ascii="Symbol" w:hAnsi="Symbol"/>
          <w:color w:val="000000"/>
          <w:spacing w:val="-3"/>
          <w:sz w:val="28"/>
          <w:lang w:val="uk-UA"/>
        </w:rPr>
        <w:t>-</w:t>
      </w:r>
      <w:r>
        <w:rPr>
          <w:color w:val="000000"/>
          <w:spacing w:val="-3"/>
          <w:sz w:val="28"/>
          <w:lang w:val="uk-UA"/>
        </w:rPr>
        <w:t xml:space="preserve"> translation </w:t>
      </w:r>
      <w:r>
        <w:rPr>
          <w:rFonts w:eastAsia="Symbol" w:cs="Symbol" w:ascii="Symbol" w:hAnsi="Symbol"/>
          <w:color w:val="000000"/>
          <w:spacing w:val="-3"/>
          <w:sz w:val="28"/>
          <w:lang w:val="uk-UA"/>
        </w:rPr>
        <w:t>-</w:t>
      </w:r>
      <w:r>
        <w:rPr>
          <w:color w:val="000000"/>
          <w:spacing w:val="-3"/>
          <w:sz w:val="28"/>
          <w:lang w:val="uk-UA"/>
        </w:rPr>
        <w:t xml:space="preserve"> трансляція – можна вважати як етап локалізація, більш конкретну </w:t>
      </w:r>
      <w:r>
        <w:rPr>
          <w:rFonts w:eastAsia="Symbol" w:cs="Symbol" w:ascii="Symbol" w:hAnsi="Symbol"/>
          <w:color w:val="000000"/>
          <w:spacing w:val="-3"/>
          <w:sz w:val="28"/>
          <w:lang w:val="uk-UA"/>
        </w:rPr>
        <w:t>-</w:t>
      </w:r>
      <w:r>
        <w:rPr>
          <w:color w:val="000000"/>
          <w:spacing w:val="-3"/>
          <w:sz w:val="28"/>
          <w:lang w:val="uk-UA"/>
        </w:rPr>
        <w:t xml:space="preserve"> предметну адаптацію товару до вимог національного ринку, враховуючи суттєві унікальні особливості певної країни. Передбачає використання в процесі здійснення маркетингової діяльності певних характерних ознак та слів, що властиві певній культурі, національності, що знаходять своє відображення в рекламі, способах просування товарів.</w: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Глобалізація створює велику кількість переваг для всіх учасників ринку: як суб’єктів бізнесу, так і споживачів. Зростання масштабів глобалізації є найкращим часом для масштабного розвитку бізнесу, навіть в умовах світових економічних криз та існуючих обмежень. Глобалізаціє створює спеціальні, більш сприятливі можливості для існування бізнесу саме в рамках глобальних компаній, аніж поодинці. </w: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Глобальна компанія надає ряд переваг, створюючи можливості для розвитку та розширення ринкової діяльності за рахунок надання доступу до використання глобального фонду талановитих та професійних працівників, майже необмеженої кількості актуальної інформації, яку можна використовувати для вирішення будь-яких управлінських проблем бізнесу. В кінцевому рахунку глобалізація дозволяє розширювати власні ринки збуту, масштаби діяльності, збільшувати кількість клієнтів. </w:t>
      </w:r>
    </w:p>
    <w:p>
      <w:pPr>
        <w:pStyle w:val="11"/>
        <w:shd w:val="clear" w:color="auto" w:fill="FFFFFF"/>
        <w:tabs>
          <w:tab w:val="left" w:pos="709" w:leader="none"/>
        </w:tabs>
        <w:spacing w:lineRule="auto" w:line="360"/>
        <w:ind w:firstLine="710"/>
        <w:jc w:val="both"/>
        <w:rPr/>
      </w:pPr>
      <w:r>
        <w:rPr>
          <w:color w:val="000000"/>
          <w:spacing w:val="-3"/>
          <w:sz w:val="28"/>
          <w:lang w:val="uk-UA"/>
        </w:rPr>
        <w:t>Отже, глобалізація як напрямок розвитку міжнародної економічної діяльності ринкових суб’єктів має ряд суттєвих переваг, є вимогою сучасного ринку, який практично не має меж. Загалом можна узагальнити базові переваги та відмінності глобалізації (табл. 1.1).</w:t>
      </w:r>
    </w:p>
    <w:p>
      <w:pPr>
        <w:pStyle w:val="11"/>
        <w:shd w:val="clear" w:color="auto" w:fill="FFFFFF"/>
        <w:tabs>
          <w:tab w:val="left" w:pos="709" w:leader="none"/>
        </w:tabs>
        <w:spacing w:lineRule="auto" w:line="360"/>
        <w:ind w:firstLine="710"/>
        <w:jc w:val="both"/>
        <w:rPr/>
      </w:pPr>
      <w:r>
        <w:rPr>
          <w:color w:val="000000"/>
          <w:spacing w:val="-3"/>
          <w:sz w:val="28"/>
          <w:lang w:val="uk-UA"/>
        </w:rPr>
        <w:t>Як висновок, можна зазначити, що інтернаціоналізація полягає у виході бізнесу на зовнішні ринки, у здійсненні підприємствами зовнішньоекономічної діяльності (у формі здійснення експорту та імпорту), тоді як глобалізація полягає у інтеграції комунікаційної, фінансової, виробничої ідеології певного бізнесу, розширенні його меж. Створення дочірніх підприємств на територіях інших держав з метою доступу до більш дешевих ресурсів (матеріальних, трудових), оптимізації фінансової діяльності.</w: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Таблиця 1.1 </w:t>
      </w:r>
      <w:r>
        <w:rPr>
          <w:rFonts w:eastAsia="Symbol" w:cs="Symbol" w:ascii="Symbol" w:hAnsi="Symbol"/>
          <w:color w:val="000000"/>
          <w:spacing w:val="-3"/>
          <w:sz w:val="28"/>
          <w:lang w:val="uk-UA"/>
        </w:rPr>
        <w:t>-</w:t>
      </w:r>
      <w:r>
        <w:rPr>
          <w:color w:val="000000"/>
          <w:spacing w:val="-3"/>
          <w:sz w:val="28"/>
          <w:lang w:val="uk-UA"/>
        </w:rPr>
        <w:t xml:space="preserve"> Ключові відмінності та характеристики глобалізації</w:t>
      </w:r>
    </w:p>
    <w:tbl>
      <w:tblPr>
        <w:tblW w:w="9385" w:type="dxa"/>
        <w:jc w:val="left"/>
        <w:tblInd w:w="0" w:type="dxa"/>
        <w:tblCellMar>
          <w:top w:w="0" w:type="dxa"/>
          <w:left w:w="108" w:type="dxa"/>
          <w:bottom w:w="0" w:type="dxa"/>
          <w:right w:w="108" w:type="dxa"/>
        </w:tblCellMar>
        <w:tblLook w:noVBand="1" w:val="04a0" w:noHBand="0" w:lastColumn="0" w:firstColumn="1" w:lastRow="0" w:firstRow="1"/>
      </w:tblPr>
      <w:tblGrid>
        <w:gridCol w:w="2014"/>
        <w:gridCol w:w="3683"/>
        <w:gridCol w:w="3688"/>
      </w:tblGrid>
      <w:tr>
        <w:trPr>
          <w:trHeight w:val="340" w:hRule="exact"/>
        </w:trPr>
        <w:tc>
          <w:tcPr>
            <w:tcW w:w="2014"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Ознака</w:t>
            </w:r>
          </w:p>
        </w:tc>
        <w:tc>
          <w:tcPr>
            <w:tcW w:w="368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Глобалізація</w:t>
            </w:r>
          </w:p>
        </w:tc>
        <w:tc>
          <w:tcPr>
            <w:tcW w:w="3688"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Інтернаціоналізація</w:t>
            </w:r>
          </w:p>
        </w:tc>
      </w:tr>
      <w:tr>
        <w:trPr/>
        <w:tc>
          <w:tcPr>
            <w:tcW w:w="2014"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Завдання та результати</w:t>
            </w:r>
          </w:p>
        </w:tc>
        <w:tc>
          <w:tcPr>
            <w:tcW w:w="3683" w:type="dxa"/>
            <w:tcBorders>
              <w:top w:val="single" w:sz="4" w:space="0" w:color="000000"/>
              <w:left w:val="single" w:sz="4" w:space="0" w:color="000000"/>
              <w:bottom w:val="single" w:sz="4" w:space="0" w:color="000000"/>
              <w:right w:val="single" w:sz="4" w:space="0" w:color="000000"/>
            </w:tcBorders>
          </w:tcPr>
          <w:p>
            <w:pPr>
              <w:pStyle w:val="11"/>
              <w:shd w:val="clear" w:color="auto" w:fill="FFFFFF"/>
              <w:tabs>
                <w:tab w:val="left" w:pos="709" w:leader="none"/>
              </w:tabs>
              <w:jc w:val="both"/>
              <w:rPr/>
            </w:pPr>
            <w:r>
              <w:rPr>
                <w:color w:val="000000"/>
                <w:spacing w:val="-3"/>
                <w:sz w:val="24"/>
                <w:szCs w:val="24"/>
                <w:lang w:val="uk-UA"/>
              </w:rPr>
              <w:t>є логічним наслідком вимог глобальної економіки</w:t>
            </w:r>
          </w:p>
        </w:tc>
        <w:tc>
          <w:tcPr>
            <w:tcW w:w="3688"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це проміжний етап на шляху до глобалізації.</w:t>
            </w:r>
          </w:p>
        </w:tc>
      </w:tr>
      <w:tr>
        <w:trPr/>
        <w:tc>
          <w:tcPr>
            <w:tcW w:w="2014"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Передумова</w:t>
            </w:r>
          </w:p>
        </w:tc>
        <w:tc>
          <w:tcPr>
            <w:tcW w:w="368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є кінцевою бажаною формою бізнесу</w:t>
            </w:r>
          </w:p>
        </w:tc>
        <w:tc>
          <w:tcPr>
            <w:tcW w:w="3688"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є складовою глобалізації</w:t>
            </w:r>
          </w:p>
        </w:tc>
      </w:tr>
      <w:tr>
        <w:trPr/>
        <w:tc>
          <w:tcPr>
            <w:tcW w:w="2014"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Взаємозалежність</w:t>
            </w:r>
          </w:p>
        </w:tc>
        <w:tc>
          <w:tcPr>
            <w:tcW w:w="368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 xml:space="preserve">пов’язана з економікою нації </w:t>
            </w:r>
          </w:p>
        </w:tc>
        <w:tc>
          <w:tcPr>
            <w:tcW w:w="3688"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стосується окремих бізнесів з їх власними товарами та послугами</w:t>
            </w:r>
          </w:p>
        </w:tc>
      </w:tr>
      <w:tr>
        <w:trPr/>
        <w:tc>
          <w:tcPr>
            <w:tcW w:w="2014"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Чинники впливу</w:t>
            </w:r>
          </w:p>
        </w:tc>
        <w:tc>
          <w:tcPr>
            <w:tcW w:w="368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створення глобальної інфраструк-тури, налагодження комунікацій, логістики</w:t>
            </w:r>
          </w:p>
        </w:tc>
        <w:tc>
          <w:tcPr>
            <w:tcW w:w="3688"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максимальне врахування культурних особливостей, місцевих традицій</w:t>
            </w:r>
          </w:p>
        </w:tc>
      </w:tr>
      <w:tr>
        <w:trPr>
          <w:trHeight w:val="340" w:hRule="exact"/>
        </w:trPr>
        <w:tc>
          <w:tcPr>
            <w:tcW w:w="2014"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Сутність процесу</w:t>
            </w:r>
          </w:p>
        </w:tc>
        <w:tc>
          <w:tcPr>
            <w:tcW w:w="368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логічний економічний процес</w:t>
            </w:r>
          </w:p>
        </w:tc>
        <w:tc>
          <w:tcPr>
            <w:tcW w:w="3688"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поступове удосконалення</w:t>
            </w:r>
          </w:p>
        </w:tc>
      </w:tr>
    </w:tbl>
    <w:p>
      <w:pPr>
        <w:pStyle w:val="Normal"/>
        <w:widowControl w:val="false"/>
        <w:spacing w:lineRule="auto" w:line="360"/>
        <w:ind w:firstLine="709"/>
        <w:jc w:val="both"/>
        <w:rPr/>
      </w:pPr>
      <w:r>
        <w:rPr/>
        <w:t>Джерело: складено на основі узагальнення [2]</w:t>
      </w:r>
    </w:p>
    <w:p>
      <w:pPr>
        <w:pStyle w:val="Normal"/>
        <w:widowControl w:val="false"/>
        <w:spacing w:lineRule="auto" w:line="360"/>
        <w:ind w:firstLine="709"/>
        <w:jc w:val="both"/>
        <w:rPr>
          <w:sz w:val="28"/>
          <w:szCs w:val="28"/>
        </w:rPr>
      </w:pPr>
      <w:r>
        <w:rPr>
          <w:sz w:val="28"/>
          <w:szCs w:val="28"/>
        </w:rPr>
      </w:r>
    </w:p>
    <w:p>
      <w:pPr>
        <w:pStyle w:val="11"/>
        <w:shd w:val="clear" w:color="auto" w:fill="FFFFFF"/>
        <w:tabs>
          <w:tab w:val="left" w:pos="709" w:leader="none"/>
        </w:tabs>
        <w:spacing w:lineRule="auto" w:line="360"/>
        <w:ind w:firstLine="710"/>
        <w:jc w:val="both"/>
        <w:rPr/>
      </w:pPr>
      <w:r>
        <w:rPr>
          <w:color w:val="000000"/>
          <w:spacing w:val="-3"/>
          <w:sz w:val="28"/>
          <w:lang w:val="uk-UA"/>
        </w:rPr>
        <w:t>Однією із форм глобалізації є створення транснаціональних корпорацій (ТНК). Загалом еволюційно етапи створення ТНК систематизовано у табл. 1.2.</w:t>
      </w:r>
    </w:p>
    <w:p>
      <w:pPr>
        <w:pStyle w:val="11"/>
        <w:shd w:val="clear" w:color="auto" w:fill="FFFFFF"/>
        <w:tabs>
          <w:tab w:val="left" w:pos="709" w:leader="none"/>
        </w:tabs>
        <w:spacing w:lineRule="auto" w:line="360"/>
        <w:ind w:firstLine="710"/>
        <w:jc w:val="both"/>
        <w:rPr>
          <w:color w:val="000000"/>
          <w:spacing w:val="-3"/>
          <w:sz w:val="28"/>
          <w:lang w:val="uk-UA"/>
        </w:rPr>
      </w:pPr>
      <w:r>
        <w:rPr>
          <w:color w:val="000000"/>
          <w:spacing w:val="-3"/>
          <w:sz w:val="28"/>
          <w:lang w:val="uk-UA"/>
        </w:rPr>
      </w:r>
    </w:p>
    <w:p>
      <w:pPr>
        <w:pStyle w:val="11"/>
        <w:shd w:val="clear" w:color="auto" w:fill="FFFFFF"/>
        <w:tabs>
          <w:tab w:val="left" w:pos="709" w:leader="none"/>
        </w:tabs>
        <w:spacing w:lineRule="auto" w:line="360"/>
        <w:ind w:firstLine="710"/>
        <w:jc w:val="both"/>
        <w:rPr/>
      </w:pPr>
      <w:r>
        <w:rPr>
          <w:color w:val="000000"/>
          <w:spacing w:val="-3"/>
          <w:sz w:val="28"/>
          <w:lang w:val="uk-UA"/>
        </w:rPr>
        <w:t xml:space="preserve">Таблиця 1.2 </w:t>
      </w:r>
      <w:r>
        <w:rPr>
          <w:rFonts w:eastAsia="Symbol" w:cs="Symbol" w:ascii="Symbol" w:hAnsi="Symbol"/>
          <w:color w:val="000000"/>
          <w:spacing w:val="-3"/>
          <w:sz w:val="28"/>
          <w:lang w:val="uk-UA"/>
        </w:rPr>
        <w:t>-</w:t>
      </w:r>
      <w:r>
        <w:rPr>
          <w:color w:val="000000"/>
          <w:spacing w:val="-3"/>
          <w:sz w:val="28"/>
          <w:lang w:val="uk-UA"/>
        </w:rPr>
        <w:t xml:space="preserve"> Еволюція розвитку транснаціональних корпорацій у світі</w:t>
      </w:r>
    </w:p>
    <w:tbl>
      <w:tblPr>
        <w:tblW w:w="5000" w:type="pct"/>
        <w:jc w:val="left"/>
        <w:tblInd w:w="0" w:type="dxa"/>
        <w:tblCellMar>
          <w:top w:w="0" w:type="dxa"/>
          <w:left w:w="108" w:type="dxa"/>
          <w:bottom w:w="0" w:type="dxa"/>
          <w:right w:w="108" w:type="dxa"/>
        </w:tblCellMar>
        <w:tblLook w:noVBand="1" w:val="04a0" w:noHBand="0" w:lastColumn="0" w:firstColumn="1" w:lastRow="0" w:firstRow="1"/>
      </w:tblPr>
      <w:tblGrid>
        <w:gridCol w:w="1623"/>
        <w:gridCol w:w="1536"/>
        <w:gridCol w:w="6195"/>
      </w:tblGrid>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Етап</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Тип</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Ключові характеристики</w:t>
            </w:r>
          </w:p>
        </w:tc>
      </w:tr>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1</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2</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3</w:t>
            </w:r>
          </w:p>
        </w:tc>
      </w:tr>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І покоління</w:t>
            </w:r>
          </w:p>
          <w:p>
            <w:pPr>
              <w:pStyle w:val="11"/>
              <w:tabs>
                <w:tab w:val="left" w:pos="709" w:leader="none"/>
              </w:tabs>
              <w:jc w:val="center"/>
              <w:rPr/>
            </w:pPr>
            <w:r>
              <w:rPr>
                <w:color w:val="000000"/>
                <w:spacing w:val="-3"/>
                <w:sz w:val="24"/>
                <w:szCs w:val="24"/>
                <w:lang w:val="uk-UA"/>
              </w:rPr>
              <w:t>(до 1920 р.)</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колоніально-сировинні</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 мета: вивіз сировини в країни Західної Європи;</w:t>
            </w:r>
          </w:p>
          <w:p>
            <w:pPr>
              <w:pStyle w:val="11"/>
              <w:tabs>
                <w:tab w:val="left" w:pos="709" w:leader="none"/>
              </w:tabs>
              <w:jc w:val="both"/>
              <w:rPr/>
            </w:pPr>
            <w:r>
              <w:rPr>
                <w:color w:val="000000"/>
                <w:spacing w:val="-3"/>
                <w:sz w:val="24"/>
                <w:szCs w:val="24"/>
                <w:lang w:val="uk-UA"/>
              </w:rPr>
              <w:t>- форма організації: експорт, з поступовою зміною в формат закордонного виробництва</w:t>
            </w:r>
          </w:p>
        </w:tc>
      </w:tr>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ІІ покоління</w:t>
            </w:r>
          </w:p>
          <w:p>
            <w:pPr>
              <w:pStyle w:val="11"/>
              <w:tabs>
                <w:tab w:val="left" w:pos="709" w:leader="none"/>
              </w:tabs>
              <w:jc w:val="center"/>
              <w:rPr/>
            </w:pPr>
            <w:r>
              <w:rPr>
                <w:color w:val="000000"/>
                <w:spacing w:val="-3"/>
                <w:sz w:val="24"/>
                <w:szCs w:val="24"/>
                <w:lang w:val="uk-UA"/>
              </w:rPr>
              <w:t>(1920-1949 рр.)</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військово-промислові</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 виробництво озброєння за рахунок використання позитивного ефекту масштабу виробництва та капіталу;</w:t>
            </w:r>
          </w:p>
          <w:p>
            <w:pPr>
              <w:pStyle w:val="11"/>
              <w:tabs>
                <w:tab w:val="left" w:pos="709" w:leader="none"/>
              </w:tabs>
              <w:jc w:val="both"/>
              <w:rPr/>
            </w:pPr>
            <w:r>
              <w:rPr>
                <w:color w:val="000000"/>
                <w:spacing w:val="-3"/>
                <w:sz w:val="24"/>
                <w:szCs w:val="24"/>
                <w:lang w:val="uk-UA"/>
              </w:rPr>
              <w:t>- організаційна форма: трасти, активізація місцевих компаній в напрямку об’єднання, створення стратегічних альянсів</w:t>
            </w:r>
          </w:p>
        </w:tc>
      </w:tr>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ІІІ покоління</w:t>
            </w:r>
          </w:p>
          <w:p>
            <w:pPr>
              <w:pStyle w:val="11"/>
              <w:tabs>
                <w:tab w:val="left" w:pos="709" w:leader="none"/>
              </w:tabs>
              <w:jc w:val="center"/>
              <w:rPr/>
            </w:pPr>
            <w:r>
              <w:rPr>
                <w:color w:val="000000"/>
                <w:spacing w:val="-3"/>
                <w:sz w:val="24"/>
                <w:szCs w:val="24"/>
                <w:lang w:val="uk-UA"/>
              </w:rPr>
              <w:t>(1950-1979)</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науково-технологічні</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 безперервне технологічне оновлення виробництва, продукції за рахунок кооперації знань;</w:t>
            </w:r>
          </w:p>
          <w:p>
            <w:pPr>
              <w:pStyle w:val="11"/>
              <w:tabs>
                <w:tab w:val="left" w:pos="709" w:leader="none"/>
              </w:tabs>
              <w:jc w:val="both"/>
              <w:rPr/>
            </w:pPr>
            <w:r>
              <w:rPr>
                <w:color w:val="000000"/>
                <w:spacing w:val="-3"/>
                <w:sz w:val="24"/>
                <w:szCs w:val="24"/>
                <w:lang w:val="uk-UA"/>
              </w:rPr>
              <w:t>- розширення активності в сфері послуг;</w:t>
            </w:r>
          </w:p>
          <w:p>
            <w:pPr>
              <w:pStyle w:val="11"/>
              <w:tabs>
                <w:tab w:val="left" w:pos="709" w:leader="none"/>
              </w:tabs>
              <w:jc w:val="both"/>
              <w:rPr/>
            </w:pPr>
            <w:r>
              <w:rPr>
                <w:color w:val="000000"/>
                <w:spacing w:val="-3"/>
                <w:sz w:val="24"/>
                <w:szCs w:val="24"/>
                <w:lang w:val="uk-UA"/>
              </w:rPr>
              <w:t>- організаційна форма: міжнародні концерни та конгломерати</w:t>
            </w:r>
          </w:p>
        </w:tc>
      </w:tr>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en-US"/>
              </w:rPr>
              <w:t>IV</w:t>
            </w:r>
            <w:r>
              <w:rPr>
                <w:color w:val="000000"/>
                <w:spacing w:val="-3"/>
                <w:sz w:val="24"/>
                <w:szCs w:val="24"/>
              </w:rPr>
              <w:t xml:space="preserve"> </w:t>
            </w:r>
            <w:r>
              <w:rPr>
                <w:color w:val="000000"/>
                <w:spacing w:val="-3"/>
                <w:sz w:val="24"/>
                <w:szCs w:val="24"/>
                <w:lang w:val="uk-UA"/>
              </w:rPr>
              <w:t>покоління</w:t>
            </w:r>
          </w:p>
          <w:p>
            <w:pPr>
              <w:pStyle w:val="11"/>
              <w:tabs>
                <w:tab w:val="left" w:pos="709" w:leader="none"/>
              </w:tabs>
              <w:jc w:val="center"/>
              <w:rPr/>
            </w:pPr>
            <w:r>
              <w:rPr>
                <w:color w:val="000000"/>
                <w:spacing w:val="-3"/>
                <w:sz w:val="24"/>
                <w:szCs w:val="24"/>
                <w:lang w:val="uk-UA"/>
              </w:rPr>
              <w:t>(1980-1995)</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глобальні</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 досягнення лідируючих позицій на ринках за рахунок активного впровадження інновацій, високого рівня адаптації стратегій: організаційно-функціональної, структурної, управлінської;</w:t>
            </w:r>
          </w:p>
          <w:p>
            <w:pPr>
              <w:pStyle w:val="11"/>
              <w:tabs>
                <w:tab w:val="left" w:pos="709" w:leader="none"/>
              </w:tabs>
              <w:jc w:val="both"/>
              <w:rPr/>
            </w:pPr>
            <w:r>
              <w:rPr>
                <w:color w:val="000000"/>
                <w:spacing w:val="-3"/>
                <w:sz w:val="24"/>
                <w:szCs w:val="24"/>
                <w:lang w:val="uk-UA"/>
              </w:rPr>
              <w:t>- організаційна форма: стратегічні альянси, поглинання, злиття, активізація взаємодії ТНК з дрібним бізнесом</w:t>
            </w:r>
          </w:p>
        </w:tc>
      </w:tr>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en-US"/>
              </w:rPr>
              <w:t>V</w:t>
            </w:r>
            <w:r>
              <w:rPr>
                <w:color w:val="000000"/>
                <w:spacing w:val="-3"/>
                <w:sz w:val="24"/>
                <w:szCs w:val="24"/>
                <w:lang w:val="uk-UA"/>
              </w:rPr>
              <w:t xml:space="preserve"> покоління</w:t>
            </w:r>
          </w:p>
          <w:p>
            <w:pPr>
              <w:pStyle w:val="11"/>
              <w:tabs>
                <w:tab w:val="left" w:pos="709" w:leader="none"/>
              </w:tabs>
              <w:jc w:val="center"/>
              <w:rPr/>
            </w:pPr>
            <w:r>
              <w:rPr>
                <w:color w:val="000000"/>
                <w:spacing w:val="-3"/>
                <w:sz w:val="24"/>
                <w:szCs w:val="24"/>
                <w:lang w:val="uk-UA"/>
              </w:rPr>
              <w:t>(1995-2005)</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Глобальні над-ТНК</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 підсистеми світового господарства, що містять в своїй структурі власні фінансові інститути, які кооперуються з транснаціональними банками, підпорядковуючи собі національні економіки та світове господарство в цілому;</w:t>
            </w:r>
          </w:p>
          <w:p>
            <w:pPr>
              <w:pStyle w:val="11"/>
              <w:tabs>
                <w:tab w:val="left" w:pos="709" w:leader="none"/>
              </w:tabs>
              <w:jc w:val="both"/>
              <w:rPr/>
            </w:pPr>
            <w:r>
              <w:rPr>
                <w:color w:val="000000"/>
                <w:spacing w:val="-3"/>
                <w:sz w:val="24"/>
                <w:szCs w:val="24"/>
                <w:lang w:val="uk-UA"/>
              </w:rPr>
              <w:t>- активізація в сфері послуг, значні інновації в науково-дослідні розробки</w:t>
            </w:r>
          </w:p>
        </w:tc>
      </w:tr>
    </w:tbl>
    <w:p>
      <w:pPr>
        <w:pStyle w:val="Normal"/>
        <w:jc w:val="right"/>
        <w:rPr>
          <w:sz w:val="28"/>
          <w:szCs w:val="28"/>
        </w:rPr>
      </w:pPr>
      <w:r>
        <w:rPr>
          <w:sz w:val="28"/>
          <w:szCs w:val="28"/>
        </w:rPr>
      </w:r>
    </w:p>
    <w:p>
      <w:pPr>
        <w:pStyle w:val="Normal"/>
        <w:jc w:val="right"/>
        <w:rPr>
          <w:sz w:val="28"/>
          <w:szCs w:val="28"/>
        </w:rPr>
      </w:pPr>
      <w:r>
        <w:rPr/>
      </w:r>
    </w:p>
    <w:p>
      <w:pPr>
        <w:pStyle w:val="Normal"/>
        <w:jc w:val="right"/>
        <w:rPr/>
      </w:pPr>
      <w:r>
        <w:rPr>
          <w:sz w:val="28"/>
          <w:szCs w:val="28"/>
        </w:rPr>
        <w:t>Продовження табл. 1.2</w:t>
      </w:r>
    </w:p>
    <w:tbl>
      <w:tblPr>
        <w:tblW w:w="5000" w:type="pct"/>
        <w:jc w:val="left"/>
        <w:tblInd w:w="0" w:type="dxa"/>
        <w:tblCellMar>
          <w:top w:w="0" w:type="dxa"/>
          <w:left w:w="108" w:type="dxa"/>
          <w:bottom w:w="0" w:type="dxa"/>
          <w:right w:w="108" w:type="dxa"/>
        </w:tblCellMar>
        <w:tblLook w:noVBand="1" w:val="04a0" w:noHBand="0" w:lastColumn="0" w:firstColumn="1" w:lastRow="0" w:firstRow="1"/>
      </w:tblPr>
      <w:tblGrid>
        <w:gridCol w:w="1623"/>
        <w:gridCol w:w="1536"/>
        <w:gridCol w:w="6195"/>
      </w:tblGrid>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1</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2</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3</w:t>
            </w:r>
          </w:p>
        </w:tc>
      </w:tr>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en-US"/>
              </w:rPr>
              <w:t xml:space="preserve">VI </w:t>
            </w:r>
            <w:r>
              <w:rPr>
                <w:color w:val="000000"/>
                <w:spacing w:val="-3"/>
                <w:sz w:val="24"/>
                <w:szCs w:val="24"/>
                <w:lang w:val="uk-UA"/>
              </w:rPr>
              <w:t>покоління</w:t>
            </w:r>
          </w:p>
          <w:p>
            <w:pPr>
              <w:pStyle w:val="11"/>
              <w:tabs>
                <w:tab w:val="left" w:pos="709" w:leader="none"/>
              </w:tabs>
              <w:jc w:val="center"/>
              <w:rPr/>
            </w:pPr>
            <w:r>
              <w:rPr>
                <w:color w:val="000000"/>
                <w:spacing w:val="-3"/>
                <w:sz w:val="24"/>
                <w:szCs w:val="24"/>
                <w:lang w:val="uk-UA"/>
              </w:rPr>
              <w:t>(2005-дотепер)</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Глобальні кібер-ТНК</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 базою в бізнесі є використання мережі Інтернет, що кардинально трансформує організаційно-функціональну систему, сприяє значному зростанню показників глобальної ефективності. Як результат – трансформація світових ринків в глобальний кіберпростір;</w:t>
            </w:r>
          </w:p>
          <w:p>
            <w:pPr>
              <w:pStyle w:val="11"/>
              <w:tabs>
                <w:tab w:val="left" w:pos="709" w:leader="none"/>
              </w:tabs>
              <w:jc w:val="both"/>
              <w:rPr/>
            </w:pPr>
            <w:r>
              <w:rPr>
                <w:color w:val="000000"/>
                <w:spacing w:val="-3"/>
                <w:sz w:val="24"/>
                <w:szCs w:val="24"/>
                <w:lang w:val="uk-UA"/>
              </w:rPr>
              <w:t>- організаційна форма: великі конгломерати, стратегічні альянси, ТНК олігополістичного типу;</w:t>
            </w:r>
          </w:p>
          <w:p>
            <w:pPr>
              <w:pStyle w:val="11"/>
              <w:tabs>
                <w:tab w:val="left" w:pos="709" w:leader="none"/>
              </w:tabs>
              <w:jc w:val="both"/>
              <w:rPr/>
            </w:pPr>
            <w:r>
              <w:rPr>
                <w:color w:val="000000"/>
                <w:spacing w:val="-3"/>
                <w:sz w:val="24"/>
                <w:szCs w:val="24"/>
                <w:lang w:val="uk-UA"/>
              </w:rPr>
              <w:t>- започаткування мережевої організації бізнесу</w:t>
            </w:r>
          </w:p>
        </w:tc>
      </w:tr>
      <w:tr>
        <w:trPr/>
        <w:tc>
          <w:tcPr>
            <w:tcW w:w="1623"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en-US"/>
              </w:rPr>
              <w:t>VII</w:t>
            </w:r>
            <w:r>
              <w:rPr>
                <w:color w:val="000000"/>
                <w:spacing w:val="-3"/>
                <w:sz w:val="24"/>
                <w:szCs w:val="24"/>
                <w:lang w:val="uk-UA"/>
              </w:rPr>
              <w:t xml:space="preserve"> покоління (песрпектива)</w:t>
            </w:r>
          </w:p>
        </w:tc>
        <w:tc>
          <w:tcPr>
            <w:tcW w:w="153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center"/>
              <w:rPr/>
            </w:pPr>
            <w:r>
              <w:rPr>
                <w:color w:val="000000"/>
                <w:spacing w:val="-3"/>
                <w:sz w:val="24"/>
                <w:szCs w:val="24"/>
                <w:lang w:val="uk-UA"/>
              </w:rPr>
              <w:t>планетарні</w:t>
            </w:r>
          </w:p>
        </w:tc>
        <w:tc>
          <w:tcPr>
            <w:tcW w:w="6195"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інтеграція процесів глобалізації, трансформації та кібертизації світового господарства</w:t>
            </w:r>
          </w:p>
        </w:tc>
      </w:tr>
    </w:tbl>
    <w:p>
      <w:pPr>
        <w:pStyle w:val="11"/>
        <w:shd w:val="clear" w:color="auto" w:fill="FFFFFF"/>
        <w:tabs>
          <w:tab w:val="left" w:pos="709" w:leader="none"/>
        </w:tabs>
        <w:spacing w:lineRule="auto" w:line="360"/>
        <w:ind w:firstLine="710"/>
        <w:jc w:val="both"/>
        <w:rPr/>
      </w:pPr>
      <w:r>
        <w:rPr>
          <w:color w:val="000000"/>
          <w:spacing w:val="-3"/>
          <w:sz w:val="24"/>
          <w:szCs w:val="24"/>
          <w:lang w:val="uk-UA"/>
        </w:rPr>
        <w:t>Джерело: складено автором на основі [3]</w:t>
      </w:r>
    </w:p>
    <w:p>
      <w:pPr>
        <w:pStyle w:val="11"/>
        <w:shd w:val="clear" w:color="auto" w:fill="FFFFFF"/>
        <w:tabs>
          <w:tab w:val="left" w:pos="709" w:leader="none"/>
        </w:tabs>
        <w:spacing w:lineRule="auto" w:line="360"/>
        <w:ind w:firstLine="710"/>
        <w:jc w:val="both"/>
        <w:rPr>
          <w:color w:val="000000"/>
          <w:spacing w:val="-3"/>
          <w:sz w:val="28"/>
          <w:lang w:val="uk-UA"/>
        </w:rPr>
      </w:pPr>
      <w:r>
        <w:rPr>
          <w:color w:val="000000"/>
          <w:spacing w:val="-3"/>
          <w:sz w:val="28"/>
          <w:lang w:val="uk-UA"/>
        </w:rPr>
      </w:r>
    </w:p>
    <w:p>
      <w:pPr>
        <w:pStyle w:val="11"/>
        <w:shd w:val="clear" w:color="auto" w:fill="FFFFFF"/>
        <w:tabs>
          <w:tab w:val="left" w:pos="709" w:leader="none"/>
        </w:tabs>
        <w:spacing w:lineRule="auto" w:line="360"/>
        <w:ind w:firstLine="710"/>
        <w:jc w:val="both"/>
        <w:rPr/>
      </w:pPr>
      <w:r>
        <w:rPr>
          <w:color w:val="000000"/>
          <w:spacing w:val="-3"/>
          <w:sz w:val="28"/>
          <w:lang w:val="uk-UA"/>
        </w:rPr>
        <w:t xml:space="preserve">Отже, початковим етапом створення ТНК було отримання доступу до джерел ресурсів з поступовим розширенням видів та меж діяльності. На сьогодні ТНК – це підприємства, які одночасно працюють в більш ніж одній країні, маючи на їх території дочірні підприємства, філіали. Здебільшого вони розташовуються на території економічно нерозвинених країн, оскільки це дозволяє значно зменшувати витрати на ресурси, головним чином трудову. Одночасно з цим центральні офіси, штаб-квартири цих компаній розташовані здебільшого у розвинутих країнах. </w: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Загалом транснаціональність вносить суттєву, нову якісну зміну в міжнародний економічний простір. Даний вид діяльності став стимулом до започаткування нового типу підприємництва в сфері міжнародної економіки – діяльність транснаціональних корпорацій. Діяльність таких типів економічних структур сприяє більш активному співробітництву держав у світовому просторі, об’єднанню їх економік за рахунок діяльності ТНК. </w:t>
      </w:r>
    </w:p>
    <w:p>
      <w:pPr>
        <w:pStyle w:val="11"/>
        <w:shd w:val="clear" w:color="auto" w:fill="FFFFFF"/>
        <w:tabs>
          <w:tab w:val="left" w:pos="709" w:leader="none"/>
        </w:tabs>
        <w:spacing w:lineRule="auto" w:line="360"/>
        <w:ind w:firstLine="710"/>
        <w:jc w:val="both"/>
        <w:rPr/>
      </w:pPr>
      <w:r>
        <w:rPr>
          <w:color w:val="000000"/>
          <w:spacing w:val="-3"/>
          <w:sz w:val="28"/>
          <w:lang w:val="uk-UA"/>
        </w:rPr>
        <w:t>Поняття ТНК має як юридично-правове визначення, так і визначення, що використовується в сфері бізнесу (табл. 1.3).</w: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Узагальнюючи та порівнюючи визначення поняття «транснаціональна компанія», що представлені в табл. 1.3, можна зробити висновок, що майже всі вони є більш-менш схожими. Вони містять в собі акцент на базових характеристиках, якими повинна володіти організація, яку можна назвати – транснаціональна корпорація. </w: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Таблиця 1.3 </w:t>
      </w:r>
      <w:r>
        <w:rPr>
          <w:rFonts w:eastAsia="Symbol" w:cs="Symbol" w:ascii="Symbol" w:hAnsi="Symbol"/>
          <w:color w:val="000000"/>
          <w:spacing w:val="-3"/>
          <w:sz w:val="28"/>
          <w:lang w:val="uk-UA"/>
        </w:rPr>
        <w:t>-</w:t>
      </w:r>
      <w:r>
        <w:rPr>
          <w:color w:val="000000"/>
          <w:spacing w:val="-3"/>
          <w:sz w:val="28"/>
          <w:lang w:val="uk-UA"/>
        </w:rPr>
        <w:t xml:space="preserve"> Підходи до визначення поняття «транснаціональна корпорація» </w:t>
      </w:r>
    </w:p>
    <w:tbl>
      <w:tblPr>
        <w:tblW w:w="5000" w:type="pct"/>
        <w:jc w:val="left"/>
        <w:tblInd w:w="0" w:type="dxa"/>
        <w:tblCellMar>
          <w:top w:w="0" w:type="dxa"/>
          <w:left w:w="108" w:type="dxa"/>
          <w:bottom w:w="0" w:type="dxa"/>
          <w:right w:w="108" w:type="dxa"/>
        </w:tblCellMar>
        <w:tblLook w:noVBand="1" w:val="04a0" w:noHBand="0" w:lastColumn="0" w:firstColumn="1" w:lastRow="0" w:firstRow="1"/>
      </w:tblPr>
      <w:tblGrid>
        <w:gridCol w:w="1927"/>
        <w:gridCol w:w="7426"/>
      </w:tblGrid>
      <w:tr>
        <w:trPr>
          <w:trHeight w:val="430" w:hRule="atLeast"/>
        </w:trPr>
        <w:tc>
          <w:tcPr>
            <w:tcW w:w="1927" w:type="dxa"/>
            <w:tcBorders>
              <w:top w:val="single" w:sz="4" w:space="0" w:color="000000"/>
              <w:left w:val="single" w:sz="4" w:space="0" w:color="000000"/>
              <w:bottom w:val="single" w:sz="4" w:space="0" w:color="000000"/>
              <w:right w:val="single" w:sz="4" w:space="0" w:color="000000"/>
            </w:tcBorders>
            <w:vAlign w:val="center"/>
          </w:tcPr>
          <w:p>
            <w:pPr>
              <w:pStyle w:val="11"/>
              <w:tabs>
                <w:tab w:val="left" w:pos="709" w:leader="none"/>
              </w:tabs>
              <w:jc w:val="center"/>
              <w:rPr/>
            </w:pPr>
            <w:r>
              <w:rPr>
                <w:color w:val="000000"/>
                <w:spacing w:val="-3"/>
                <w:sz w:val="24"/>
                <w:szCs w:val="24"/>
                <w:lang w:val="uk-UA"/>
              </w:rPr>
              <w:t>Джерело</w:t>
            </w:r>
          </w:p>
        </w:tc>
        <w:tc>
          <w:tcPr>
            <w:tcW w:w="7426" w:type="dxa"/>
            <w:tcBorders>
              <w:top w:val="single" w:sz="4" w:space="0" w:color="000000"/>
              <w:left w:val="single" w:sz="4" w:space="0" w:color="000000"/>
              <w:bottom w:val="single" w:sz="4" w:space="0" w:color="000000"/>
              <w:right w:val="single" w:sz="4" w:space="0" w:color="000000"/>
            </w:tcBorders>
            <w:vAlign w:val="center"/>
          </w:tcPr>
          <w:p>
            <w:pPr>
              <w:pStyle w:val="11"/>
              <w:tabs>
                <w:tab w:val="left" w:pos="709" w:leader="none"/>
              </w:tabs>
              <w:jc w:val="center"/>
              <w:rPr/>
            </w:pPr>
            <w:r>
              <w:rPr>
                <w:color w:val="000000"/>
                <w:spacing w:val="-3"/>
                <w:sz w:val="24"/>
                <w:szCs w:val="24"/>
                <w:lang w:val="uk-UA"/>
              </w:rPr>
              <w:t>Визначення поняття</w:t>
            </w:r>
          </w:p>
        </w:tc>
      </w:tr>
      <w:tr>
        <w:trPr/>
        <w:tc>
          <w:tcPr>
            <w:tcW w:w="1927"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color w:val="000000"/>
                <w:spacing w:val="-3"/>
                <w:sz w:val="24"/>
                <w:szCs w:val="24"/>
                <w:lang w:val="uk-UA"/>
              </w:rPr>
              <w:t>ЮНКТАД (Конференція ООН з торгівлі та розвитку) [4]</w:t>
            </w:r>
          </w:p>
        </w:tc>
        <w:tc>
          <w:tcPr>
            <w:tcW w:w="742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міжнародні підприємства, що об’єднують юридичних осіб будь-якої організаційно-правової форми діяльності в двох чи більше країнах, які проводять єдину економічну політику та загальну стратегію завдяки одному чи кільком центрам прийняття відповідних рішень</w:t>
            </w:r>
          </w:p>
        </w:tc>
      </w:tr>
      <w:tr>
        <w:trPr/>
        <w:tc>
          <w:tcPr>
            <w:tcW w:w="1927"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Чернова О.В., Пазиніч О.В. [5]</w:t>
            </w:r>
          </w:p>
        </w:tc>
        <w:tc>
          <w:tcPr>
            <w:tcW w:w="742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комплекс, що включає виробничу, торговельну і фінансову складові, з єдиним центром ухвалення рішень в країні базування і з філіями в інших країнах. Вони володіють або контролюють виробництво продукції через свої відділення в багатьох країнах, поза межами країни базування.</w:t>
            </w:r>
          </w:p>
        </w:tc>
      </w:tr>
      <w:tr>
        <w:trPr/>
        <w:tc>
          <w:tcPr>
            <w:tcW w:w="1927"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Омецинська Н.В., Кльопа Ю.М [6]</w:t>
            </w:r>
          </w:p>
        </w:tc>
        <w:tc>
          <w:tcPr>
            <w:tcW w:w="742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компанія: яка володіє дочірніми компаніями в двох або більше країнах світу незалежно від їх юридичної форми або сфери діяльності; яка має таку систему прийняття рішень, котра дозволяє проводити узгоджену політику та загальну стратегію з одного або кількох центрів; дочірні компанії якої так пов'язані між собою за рахунок відносин власності або іншим шляхом, що кожна з них може впливати на діяльність інших компаній (зокрема, мати доступ до їх інформації та ресурсів) і розділяти з ними відповідальність.</w:t>
            </w:r>
          </w:p>
        </w:tc>
      </w:tr>
      <w:tr>
        <w:trPr/>
        <w:tc>
          <w:tcPr>
            <w:tcW w:w="1927"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Конвенція «Про ТНК» [1]</w:t>
            </w:r>
          </w:p>
        </w:tc>
        <w:tc>
          <w:tcPr>
            <w:tcW w:w="742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це транснаціональне утворення будь-якої організаційно-правової форми, що складається з юридичних осіб, які фактично знаходяться в двох чи більше країнах</w:t>
            </w:r>
          </w:p>
        </w:tc>
      </w:tr>
      <w:tr>
        <w:trPr/>
        <w:tc>
          <w:tcPr>
            <w:tcW w:w="1927"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rPr>
              <w:t>Рокоча В.В., Плотныков О.В., Новицький В.</w:t>
            </w:r>
            <w:r>
              <w:rPr>
                <w:sz w:val="24"/>
                <w:szCs w:val="24"/>
                <w:lang w:val="uk-UA"/>
              </w:rPr>
              <w:t>Є</w:t>
            </w:r>
            <w:r>
              <w:rPr>
                <w:sz w:val="24"/>
                <w:szCs w:val="24"/>
              </w:rPr>
              <w:t>.</w:t>
            </w:r>
            <w:r>
              <w:rPr>
                <w:sz w:val="24"/>
                <w:szCs w:val="24"/>
                <w:lang w:val="uk-UA"/>
              </w:rPr>
              <w:t xml:space="preserve"> [7]</w:t>
            </w:r>
          </w:p>
        </w:tc>
        <w:tc>
          <w:tcPr>
            <w:tcW w:w="742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це міжнародні фірми, що мають свої господарські підрозділи у двох або більше країнах, управління якими здійснюється з одного або декількох центрів. В основі такого управління – механізм прийняття рішень, який дає змогу здійснювати узгоджену політику і загальну стратегію, розподіляючи ресурси, технології та відповідальність для досягнення результату – отримання прибутку</w:t>
            </w:r>
          </w:p>
        </w:tc>
      </w:tr>
      <w:tr>
        <w:trPr/>
        <w:tc>
          <w:tcPr>
            <w:tcW w:w="1927"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 xml:space="preserve">Кохан І.І. [8] </w:t>
            </w:r>
          </w:p>
        </w:tc>
        <w:tc>
          <w:tcPr>
            <w:tcW w:w="742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це міжнародна економічна структура, що має господарські одиниці у двох або більше країнах незалежно від юридичної форми і сфери діяльності, проводить узгоджену політику, втілює у життя загальну стратегію через один або декілька управлінських центрів із метою одержання максимального прибутку</w:t>
            </w:r>
          </w:p>
        </w:tc>
      </w:tr>
      <w:tr>
        <w:trPr/>
        <w:tc>
          <w:tcPr>
            <w:tcW w:w="1927"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Стрельник С.О. [9]</w:t>
            </w:r>
          </w:p>
        </w:tc>
        <w:tc>
          <w:tcPr>
            <w:tcW w:w="7426" w:type="dxa"/>
            <w:tcBorders>
              <w:top w:val="single" w:sz="4" w:space="0" w:color="000000"/>
              <w:left w:val="single" w:sz="4" w:space="0" w:color="000000"/>
              <w:bottom w:val="single" w:sz="4" w:space="0" w:color="000000"/>
              <w:right w:val="single" w:sz="4" w:space="0" w:color="000000"/>
            </w:tcBorders>
          </w:tcPr>
          <w:p>
            <w:pPr>
              <w:pStyle w:val="11"/>
              <w:tabs>
                <w:tab w:val="left" w:pos="709" w:leader="none"/>
              </w:tabs>
              <w:jc w:val="both"/>
              <w:rPr/>
            </w:pPr>
            <w:r>
              <w:rPr>
                <w:sz w:val="24"/>
                <w:szCs w:val="24"/>
                <w:lang w:val="uk-UA"/>
              </w:rPr>
              <w:t>це підприємство, яке походить з однієї країни та вкладає ресурси в розширення своєї діяльності на міжнародному ринку шляхом заснування дочірніх компаній, відкриття філій в інших країнах із метою отримання найвигідніших умов господарської діяльності, що, своєю чергою, призводить до максимізації прибутку компанії та підвищення економічного впливу компанії на національні економічні системи світу</w:t>
            </w:r>
          </w:p>
        </w:tc>
      </w:tr>
    </w:tbl>
    <w:p>
      <w:pPr>
        <w:pStyle w:val="11"/>
        <w:shd w:val="clear" w:color="auto" w:fill="FFFFFF"/>
        <w:tabs>
          <w:tab w:val="left" w:pos="709" w:leader="none"/>
        </w:tabs>
        <w:spacing w:lineRule="auto" w:line="360"/>
        <w:ind w:firstLine="710"/>
        <w:jc w:val="both"/>
        <w:rPr/>
      </w:pPr>
      <w:r>
        <w:rPr>
          <w:color w:val="000000"/>
          <w:spacing w:val="-3"/>
          <w:sz w:val="24"/>
          <w:szCs w:val="24"/>
          <w:lang w:val="uk-UA"/>
        </w:rPr>
        <w:t>Джерело: складено автором на основі [4-9]</w:t>
      </w:r>
    </w:p>
    <w:p>
      <w:pPr>
        <w:pStyle w:val="11"/>
        <w:shd w:val="clear" w:color="auto" w:fill="FFFFFF"/>
        <w:tabs>
          <w:tab w:val="left" w:pos="709" w:leader="none"/>
        </w:tabs>
        <w:spacing w:lineRule="auto" w:line="360"/>
        <w:ind w:firstLine="710"/>
        <w:jc w:val="both"/>
        <w:rPr>
          <w:color w:val="000000"/>
          <w:spacing w:val="-3"/>
          <w:sz w:val="28"/>
          <w:lang w:val="uk-UA"/>
        </w:rPr>
      </w:pPr>
      <w:r>
        <w:rPr>
          <w:color w:val="000000"/>
          <w:spacing w:val="-3"/>
          <w:sz w:val="28"/>
          <w:lang w:val="uk-UA"/>
        </w:rPr>
      </w:r>
    </w:p>
    <w:p>
      <w:pPr>
        <w:pStyle w:val="11"/>
        <w:shd w:val="clear" w:color="auto" w:fill="FFFFFF"/>
        <w:tabs>
          <w:tab w:val="left" w:pos="709" w:leader="none"/>
        </w:tabs>
        <w:spacing w:lineRule="auto" w:line="360"/>
        <w:ind w:firstLine="710"/>
        <w:jc w:val="both"/>
        <w:rPr/>
      </w:pPr>
      <w:r>
        <w:rPr>
          <w:color w:val="000000"/>
          <w:spacing w:val="-3"/>
          <w:sz w:val="28"/>
          <w:lang w:val="uk-UA"/>
        </w:rPr>
        <w:t xml:space="preserve">Так, характерними рисами ТНК є багатонаціональність представництв при одночасному збереженні національності походження компанії, економічна експансія на зарубіжних ринках, вкладання капіталу. </w:t>
      </w:r>
    </w:p>
    <w:p>
      <w:pPr>
        <w:pStyle w:val="11"/>
        <w:shd w:val="clear" w:color="auto" w:fill="FFFFFF"/>
        <w:tabs>
          <w:tab w:val="left" w:pos="709" w:leader="none"/>
        </w:tabs>
        <w:spacing w:lineRule="auto" w:line="360"/>
        <w:ind w:firstLine="710"/>
        <w:jc w:val="both"/>
        <w:rPr/>
      </w:pPr>
      <w:r>
        <w:rPr>
          <w:color w:val="000000"/>
          <w:spacing w:val="-3"/>
          <w:sz w:val="28"/>
          <w:lang w:val="uk-UA"/>
        </w:rPr>
        <w:t>Базовою відмінністю ТНК є те, що вона не просто переводить за кордон певний товар, що є характерним для звичайної корпорації, що функціонує на світових ринках, тобто здійснює зовнішньоекономічну діяльність, а здійснює процес вкладення капіталу, поєднуючи його з закордонною робочою силою в межах міжнародного виробництва.</w:t>
      </w:r>
    </w:p>
    <w:p>
      <w:pPr>
        <w:pStyle w:val="11"/>
        <w:shd w:val="clear" w:color="auto" w:fill="FFFFFF"/>
        <w:tabs>
          <w:tab w:val="left" w:pos="709" w:leader="none"/>
          <w:tab w:val="right" w:pos="9354" w:leader="none"/>
        </w:tabs>
        <w:spacing w:lineRule="auto" w:line="360"/>
        <w:ind w:firstLine="710"/>
        <w:jc w:val="both"/>
        <w:rPr/>
      </w:pPr>
      <w:r>
        <w:rPr>
          <w:color w:val="000000"/>
          <w:spacing w:val="-3"/>
          <w:sz w:val="28"/>
          <w:lang w:val="uk-UA"/>
        </w:rPr>
        <w:t>Загалом базові характеристики ТНК можна поділити на 3 групи (рис. 1.1): якісні, кількісні, змішані.</w:t>
      </w:r>
    </w:p>
    <w:p>
      <w:pPr>
        <w:pStyle w:val="11"/>
        <w:shd w:val="clear" w:color="auto" w:fill="FFFFFF"/>
        <w:tabs>
          <w:tab w:val="left" w:pos="709" w:leader="none"/>
          <w:tab w:val="right" w:pos="9354" w:leader="none"/>
        </w:tabs>
        <w:spacing w:lineRule="auto" w:line="360"/>
        <w:ind w:firstLine="710"/>
        <w:jc w:val="both"/>
        <w:rPr>
          <w:color w:val="000000"/>
          <w:spacing w:val="-3"/>
          <w:sz w:val="28"/>
          <w:lang w:val="uk-UA"/>
        </w:rPr>
      </w:pPr>
      <w:r>
        <w:rPr>
          <w:color w:val="000000"/>
          <w:spacing w:val="-3"/>
          <w:sz w:val="28"/>
          <w:lang w:val="uk-UA"/>
        </w:rPr>
      </w:r>
    </w:p>
    <w:p>
      <w:pPr>
        <w:pStyle w:val="11"/>
        <w:shd w:val="clear" w:color="auto" w:fill="FFFFFF"/>
        <w:tabs>
          <w:tab w:val="left" w:pos="709" w:leader="none"/>
          <w:tab w:val="left" w:pos="3491" w:leader="none"/>
        </w:tabs>
        <w:spacing w:lineRule="auto" w:line="360"/>
        <w:jc w:val="center"/>
        <w:rPr/>
      </w:pPr>
      <w:r>
        <w:rPr/>
        <mc:AlternateContent>
          <mc:Choice Requires="wpg">
            <w:drawing>
              <wp:inline distT="0" distB="0" distL="0" distR="0" wp14:anchorId="1A0BA301">
                <wp:extent cx="5372735" cy="3019425"/>
                <wp:effectExtent l="0" t="0" r="19685" b="11430"/>
                <wp:docPr id="11" name="Shape6"/>
                <a:graphic xmlns:a="http://schemas.openxmlformats.org/drawingml/2006/main">
                  <a:graphicData uri="http://schemas.microsoft.com/office/word/2010/wordprocessingGroup">
                    <wpg:wgp>
                      <wpg:cNvGrpSpPr/>
                      <wpg:grpSpPr>
                        <a:xfrm>
                          <a:off x="0" y="0"/>
                          <a:ext cx="5372280" cy="3018960"/>
                        </a:xfrm>
                      </wpg:grpSpPr>
                      <wps:wsp>
                        <wps:cNvSpPr/>
                        <wps:spPr>
                          <a:xfrm rot="16200000">
                            <a:off x="489600" y="0"/>
                            <a:ext cx="1818720" cy="550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Класифікація ознак</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ТНК</w:t>
                              </w:r>
                            </w:p>
                          </w:txbxContent>
                        </wps:txbx>
                        <wps:bodyPr lIns="90000" rIns="90000" tIns="45000" bIns="45000">
                          <a:noAutofit/>
                        </wps:bodyPr>
                      </wps:wsp>
                      <wps:wsp>
                        <wps:cNvSpPr/>
                        <wps:spPr>
                          <a:xfrm>
                            <a:off x="1626120" y="1985040"/>
                            <a:ext cx="1873800" cy="292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Кількісні ознаки</w:t>
                              </w:r>
                            </w:p>
                          </w:txbxContent>
                        </wps:txbx>
                        <wps:bodyPr lIns="90000" rIns="90000" tIns="45000" bIns="45000">
                          <a:noAutofit/>
                        </wps:bodyPr>
                      </wps:wsp>
                      <wps:wsp>
                        <wps:cNvSpPr/>
                        <wps:spPr>
                          <a:xfrm>
                            <a:off x="192960" y="2281680"/>
                            <a:ext cx="5178960" cy="7372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bodyPr/>
                      </wps:wsp>
                      <wps:wsp>
                        <wps:cNvSpPr/>
                        <wps:spPr>
                          <a:xfrm>
                            <a:off x="1624320" y="739080"/>
                            <a:ext cx="1873800" cy="292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Якісні ознаки</w:t>
                              </w:r>
                            </w:p>
                          </w:txbxContent>
                        </wps:txbx>
                        <wps:bodyPr lIns="90000" rIns="90000" tIns="45000" bIns="45000">
                          <a:noAutofit/>
                        </wps:bodyPr>
                      </wps:wsp>
                      <wps:wsp>
                        <wps:cNvSpPr/>
                        <wps:spPr>
                          <a:xfrm>
                            <a:off x="191160" y="1032480"/>
                            <a:ext cx="4015800" cy="3722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Форма власності Структура підприємства</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Місце реєстраціїУправління та контроль</w:t>
                              </w:r>
                            </w:p>
                          </w:txbxContent>
                        </wps:txbx>
                        <wps:bodyPr lIns="90000" rIns="90000" tIns="45000" bIns="45000">
                          <a:noAutofit/>
                        </wps:bodyPr>
                      </wps:wsp>
                      <wps:wsp>
                        <wps:cNvSpPr/>
                        <wps:spPr>
                          <a:xfrm>
                            <a:off x="6840" y="2089800"/>
                            <a:ext cx="1621800" cy="72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s:wsp>
                        <wps:cNvSpPr/>
                        <wps:spPr>
                          <a:xfrm>
                            <a:off x="5040" y="873000"/>
                            <a:ext cx="1621800" cy="72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s:wsp>
                        <wps:cNvSpPr/>
                        <wps:spPr>
                          <a:xfrm>
                            <a:off x="1630080" y="1504440"/>
                            <a:ext cx="1874520" cy="292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Змішані ознаки</w:t>
                              </w:r>
                            </w:p>
                          </w:txbxContent>
                        </wps:txbx>
                        <wps:bodyPr lIns="90000" rIns="90000" tIns="45000" bIns="45000">
                          <a:noAutofit/>
                        </wps:bodyPr>
                      </wps:wsp>
                      <wps:wsp>
                        <wps:cNvSpPr/>
                        <wps:spPr>
                          <a:xfrm>
                            <a:off x="0" y="1657440"/>
                            <a:ext cx="1621800" cy="72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g:wgp>
                  </a:graphicData>
                </a:graphic>
              </wp:inline>
            </w:drawing>
          </mc:Choice>
          <mc:Fallback>
            <w:pict>
              <v:group id="shape_0" alt="Shape6" style="position:absolute;margin-left:-11.4pt;margin-top:-187.85pt;width:434.4pt;height:187.85pt" coordorigin="-228,-3757" coordsize="8688,3757">
                <v:rect id="shape_0" fillcolor="white" stroked="t" style="position:absolute;left:-227;top:-3756;width:2863;height:865;rotation:270;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Класифікація ознак</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ТНК</w:t>
                        </w:r>
                      </w:p>
                    </w:txbxContent>
                  </v:textbox>
                  <w10:wrap type="square"/>
                  <v:fill o:detectmouseclick="t" type="solid" color2="black"/>
                  <v:stroke color="black" weight="6480" joinstyle="round" endcap="flat"/>
                </v:rect>
                <v:rect id="shape_0" fillcolor="white" stroked="t" style="position:absolute;left:2561;top:-1629;width:2950;height:460;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Кількісні ознаки</w:t>
                        </w:r>
                      </w:p>
                    </w:txbxContent>
                  </v:textbox>
                  <w10:wrap type="square"/>
                  <v:fill o:detectmouseclick="t" type="solid" color2="black"/>
                  <v:stroke color="black" weight="6480" joinstyle="round" endcap="flat"/>
                </v:rect>
                <v:rect id="shape_0" fillcolor="white" stroked="t" style="position:absolute;left:304;top:-1162;width:8155;height:1160;mso-position-vertical:top">
                  <w10:wrap type="none"/>
                  <v:fill o:detectmouseclick="t" type="solid" color2="black"/>
                  <v:stroke color="black" weight="6480" joinstyle="round" endcap="flat"/>
                </v:rect>
                <v:rect id="shape_0" fillcolor="white" stroked="t" style="position:absolute;left:2558;top:-3591;width:2950;height:460;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Якісні ознаки</w:t>
                        </w:r>
                      </w:p>
                    </w:txbxContent>
                  </v:textbox>
                  <w10:wrap type="square"/>
                  <v:fill o:detectmouseclick="t" type="solid" color2="black"/>
                  <v:stroke color="black" weight="6480" joinstyle="round" endcap="flat"/>
                </v:rect>
                <v:rect id="shape_0" fillcolor="white" stroked="t" style="position:absolute;left:301;top:-3129;width:6323;height:585;mso-position-vertical:top">
                  <v:textbo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Форма власності Структура підприємства</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Місце реєстраціїУправління та контроль</w:t>
                        </w:r>
                      </w:p>
                    </w:txbxContent>
                  </v:textbox>
                  <w10:wrap type="square"/>
                  <v:fill o:detectmouseclick="t" type="solid" color2="black"/>
                  <v:stroke color="black" weight="6480" joinstyle="round" endcap="flat"/>
                </v:rect>
                <v:rect id="shape_0" fillcolor="white" stroked="t" style="position:absolute;left:2567;top:-2386;width:2951;height:460;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Змішані ознаки</w:t>
                        </w:r>
                      </w:p>
                    </w:txbxContent>
                  </v:textbox>
                  <w10:wrap type="square"/>
                  <v:fill o:detectmouseclick="t" type="solid" color2="black"/>
                  <v:stroke color="black" weight="6480" joinstyle="round" endcap="flat"/>
                </v:rect>
              </v:group>
            </w:pict>
          </mc:Fallback>
        </mc:AlternateContent>
      </w:r>
    </w:p>
    <w:p>
      <w:pPr>
        <w:pStyle w:val="11"/>
        <w:shd w:val="clear" w:color="auto" w:fill="FFFFFF"/>
        <w:tabs>
          <w:tab w:val="left" w:pos="709" w:leader="none"/>
          <w:tab w:val="left" w:pos="3491" w:leader="none"/>
        </w:tabs>
        <w:spacing w:lineRule="auto" w:line="360"/>
        <w:ind w:firstLine="710"/>
        <w:jc w:val="center"/>
        <w:rPr/>
      </w:pPr>
      <w:r>
        <w:rPr>
          <w:color w:val="000000"/>
          <w:spacing w:val="-3"/>
          <w:sz w:val="28"/>
          <w:lang w:val="uk-UA"/>
        </w:rPr>
        <w:t xml:space="preserve">Рисунок 1.1 </w:t>
      </w:r>
      <w:r>
        <w:rPr>
          <w:rFonts w:eastAsia="Symbol" w:cs="Symbol" w:ascii="Symbol" w:hAnsi="Symbol"/>
          <w:color w:val="000000"/>
          <w:spacing w:val="-3"/>
          <w:sz w:val="28"/>
          <w:lang w:val="uk-UA"/>
        </w:rPr>
        <w:t>-</w:t>
      </w:r>
      <w:r>
        <w:rPr>
          <w:color w:val="000000"/>
          <w:spacing w:val="-3"/>
          <w:sz w:val="28"/>
          <w:lang w:val="uk-UA"/>
        </w:rPr>
        <w:t xml:space="preserve"> Базові ознаки ТНК</w:t>
      </w:r>
    </w:p>
    <w:p>
      <w:pPr>
        <w:pStyle w:val="11"/>
        <w:shd w:val="clear" w:color="auto" w:fill="FFFFFF"/>
        <w:tabs>
          <w:tab w:val="left" w:pos="709" w:leader="none"/>
          <w:tab w:val="left" w:pos="3491" w:leader="none"/>
        </w:tabs>
        <w:spacing w:lineRule="auto" w:line="360"/>
        <w:ind w:firstLine="710"/>
        <w:jc w:val="both"/>
        <w:rPr/>
      </w:pPr>
      <w:r>
        <w:rPr>
          <w:color w:val="000000"/>
          <w:spacing w:val="-3"/>
          <w:sz w:val="24"/>
          <w:szCs w:val="24"/>
          <w:lang w:val="uk-UA"/>
        </w:rPr>
        <w:t>Джерело: складено автором на основі [10]</w:t>
      </w:r>
    </w:p>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ind w:firstLine="709"/>
        <w:jc w:val="both"/>
        <w:rPr/>
      </w:pPr>
      <w:r>
        <w:rPr>
          <w:sz w:val="28"/>
          <w:szCs w:val="28"/>
        </w:rPr>
        <w:t>Кожна ТНК має ієрархічний характер, передбачає наявність в структурі компанії материнської компанії та дочірніх філіалів, які функціонують на різних рівнях ієрархії, характеризуються вертикальним типом ієрархії. Графічно структуру ТНК представлено на рис. 1.2.</w:t>
      </w:r>
    </w:p>
    <w:p>
      <w:pPr>
        <w:pStyle w:val="Normal"/>
        <w:widowControl w:val="false"/>
        <w:spacing w:lineRule="auto" w:line="360"/>
        <w:ind w:firstLine="709"/>
        <w:jc w:val="both"/>
        <w:rPr/>
      </w:pPr>
      <w:r>
        <w:rPr>
          <w:sz w:val="28"/>
          <w:szCs w:val="28"/>
        </w:rPr>
        <w:t>Для ієрархічної ТНК можна визначити також сукупність певних характерних рис:</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суттєвий обсяг витрат, що виділяються на фінансування та проведення науково-дослідних робіт та конструкторських розробок;</w:t>
      </w:r>
    </w:p>
    <w:p>
      <w:pPr>
        <w:pStyle w:val="Normal"/>
        <w:widowControl w:val="false"/>
        <w:spacing w:lineRule="auto" w:line="360"/>
        <w:ind w:firstLine="709"/>
        <w:jc w:val="both"/>
        <w:rPr/>
      </w:pPr>
      <w:r>
        <w:rPr>
          <w:sz w:val="28"/>
          <w:szCs w:val="28"/>
        </w:rPr>
        <w:t>- об’єднання в своїй структурі фірм, які забезпечують існування великої номенклатури товарів, тобто реалізують в цілому стратегію диверсифікації різних типів;</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розгалужена система філій, що є самостійними підприємницькими структурами, які виконують виробничі, дистрибуційні функції, забезпечують обслуговування споживачів після здійснення купівлі;</w:t>
      </w:r>
    </w:p>
    <w:p>
      <w:pPr>
        <w:pStyle w:val="Normal"/>
        <w:widowControl w:val="false"/>
        <w:tabs>
          <w:tab w:val="clear" w:pos="709"/>
          <w:tab w:val="left" w:pos="1778" w:leader="none"/>
        </w:tabs>
        <w:spacing w:lineRule="auto" w:line="360"/>
        <w:ind w:firstLine="709"/>
        <w:jc w:val="both"/>
        <w:rPr/>
      </w:pPr>
      <w:r>
        <w:rPr>
          <w:rFonts w:eastAsia="Symbol" w:cs="Symbol" w:ascii="Symbol" w:hAnsi="Symbol"/>
          <w:sz w:val="28"/>
          <w:szCs w:val="28"/>
        </w:rPr>
        <w:t>-</w:t>
      </w:r>
      <w:r>
        <w:rPr>
          <w:sz w:val="28"/>
          <w:szCs w:val="28"/>
        </w:rPr>
        <w:t xml:space="preserve"> особливий характер функціонування, здійснення операційної діяльності, залучення фінансових ресурсів з зовнішніх та внутрішніх джерел;</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масштаби наявного потенціалу (трудового, матеріального, ресурсного, фінансового) є досить суттєвими;</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запровадження та дотримання в практичні діяльності єдиної корпоративної політики та організаційної культури, дотримання принципів, норм та положень яких є обов’язковим для всіх учасників ТНК на різних рівнях ієрархії;</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висока незалежність руху власного капіталу.</w:t>
      </w:r>
    </w:p>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jc w:val="both"/>
        <w:rPr/>
      </w:pPr>
      <w:r>
        <w:rPr/>
        <w:drawing>
          <wp:inline distT="0" distB="0" distL="76200" distR="50800" wp14:anchorId="01ACB592">
            <wp:extent cx="5932805" cy="3312795"/>
            <wp:effectExtent l="76200" t="0" r="50800" b="0"/>
            <wp:docPr id="12" name="Diagram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p>
    <w:p>
      <w:pPr>
        <w:pStyle w:val="Normal"/>
        <w:widowControl w:val="false"/>
        <w:spacing w:lineRule="auto" w:line="360"/>
        <w:ind w:firstLine="709"/>
        <w:jc w:val="center"/>
        <w:rPr/>
      </w:pPr>
      <w:r>
        <w:rPr>
          <w:sz w:val="28"/>
          <w:szCs w:val="28"/>
        </w:rPr>
        <w:t xml:space="preserve">Рисунок 1.2 </w:t>
      </w:r>
      <w:r>
        <w:rPr>
          <w:rFonts w:eastAsia="Symbol" w:cs="Symbol" w:ascii="Symbol" w:hAnsi="Symbol"/>
          <w:sz w:val="28"/>
          <w:szCs w:val="28"/>
        </w:rPr>
        <w:t>-</w:t>
      </w:r>
      <w:r>
        <w:rPr>
          <w:sz w:val="28"/>
          <w:szCs w:val="28"/>
        </w:rPr>
        <w:t xml:space="preserve"> Ієрархічна структура ТНК</w:t>
      </w:r>
    </w:p>
    <w:p>
      <w:pPr>
        <w:pStyle w:val="Normal"/>
        <w:widowControl w:val="false"/>
        <w:spacing w:lineRule="auto" w:line="360"/>
        <w:ind w:firstLine="709"/>
        <w:jc w:val="both"/>
        <w:rPr/>
      </w:pPr>
      <w:r>
        <w:rPr/>
        <w:t>Джерело: складено на основі узагальнення [11]</w:t>
      </w:r>
    </w:p>
    <w:p>
      <w:pPr>
        <w:pStyle w:val="Normal"/>
        <w:widowControl w:val="false"/>
        <w:spacing w:lineRule="auto" w:line="360"/>
        <w:ind w:firstLine="709"/>
        <w:jc w:val="both"/>
        <w:rPr/>
      </w:pPr>
      <w:r>
        <w:rPr>
          <w:color w:val="000000"/>
          <w:spacing w:val="-3"/>
          <w:sz w:val="28"/>
        </w:rPr>
        <w:t>Загалом існують різні підходи до класифікації їх видів (рис. 1.3).</w:t>
      </w:r>
    </w:p>
    <w:p>
      <w:pPr>
        <w:pStyle w:val="Normal"/>
        <w:widowControl w:val="false"/>
        <w:spacing w:lineRule="auto" w:line="360"/>
        <w:ind w:firstLine="709"/>
        <w:jc w:val="both"/>
        <w:rPr>
          <w:sz w:val="28"/>
          <w:szCs w:val="28"/>
        </w:rPr>
      </w:pPr>
      <w:r>
        <w:rPr>
          <w:sz w:val="28"/>
          <w:szCs w:val="28"/>
        </w:rPr>
      </w:r>
    </w:p>
    <w:p>
      <w:pPr>
        <w:pStyle w:val="11"/>
        <w:shd w:val="clear" w:color="auto" w:fill="FFFFFF"/>
        <w:tabs>
          <w:tab w:val="left" w:pos="709" w:leader="none"/>
        </w:tabs>
        <w:spacing w:lineRule="auto" w:line="360"/>
        <w:jc w:val="both"/>
        <w:rPr/>
      </w:pPr>
      <w:r>
        <w:rPr/>
        <mc:AlternateContent>
          <mc:Choice Requires="wpg">
            <w:drawing>
              <wp:inline distT="0" distB="25400" distL="0" distR="22860" wp14:anchorId="755F4093">
                <wp:extent cx="5941060" cy="2509520"/>
                <wp:effectExtent l="0" t="0" r="22860" b="25400"/>
                <wp:docPr id="13" name="Shape8"/>
                <a:graphic xmlns:a="http://schemas.openxmlformats.org/drawingml/2006/main">
                  <a:graphicData uri="http://schemas.microsoft.com/office/word/2010/wordprocessingGroup">
                    <wpg:wgp>
                      <wpg:cNvGrpSpPr/>
                      <wpg:grpSpPr>
                        <a:xfrm>
                          <a:off x="0" y="0"/>
                          <a:ext cx="5940360" cy="2508840"/>
                        </a:xfrm>
                      </wpg:grpSpPr>
                      <wps:wsp>
                        <wps:cNvSpPr/>
                        <wps:spPr>
                          <a:xfrm>
                            <a:off x="2144880" y="0"/>
                            <a:ext cx="3795480" cy="3542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одногалузеві;- багатогалузеві</w:t>
                              </w:r>
                            </w:p>
                          </w:txbxContent>
                        </wps:txbx>
                        <wps:bodyPr lIns="90000" rIns="90000" tIns="45000" bIns="45000" anchor="ctr">
                          <a:noAutofit/>
                        </wps:bodyPr>
                      </wps:wsp>
                      <wps:wsp>
                        <wps:cNvSpPr/>
                        <wps:spPr>
                          <a:xfrm>
                            <a:off x="2144880" y="462240"/>
                            <a:ext cx="3794040" cy="7855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картель;      - синдакат;- пули;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трести;      - концерни;- консорціуми;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транснаціональні стратегічні альянси</w:t>
                              </w:r>
                            </w:p>
                          </w:txbxContent>
                        </wps:txbx>
                        <wps:bodyPr lIns="36360" rIns="90000" tIns="45000" bIns="45000" anchor="ctr">
                          <a:noAutofit/>
                        </wps:bodyPr>
                      </wps:wsp>
                      <wps:wsp>
                        <wps:cNvSpPr/>
                        <wps:spPr>
                          <a:xfrm>
                            <a:off x="0" y="35640"/>
                            <a:ext cx="2087280" cy="60264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За типом організаційної структури</w:t>
                              </w:r>
                            </w:p>
                          </w:txbxContent>
                        </wps:txbx>
                        <wps:bodyPr lIns="90000" rIns="90000" tIns="45000" bIns="45000" anchor="ctr">
                          <a:noAutofit/>
                        </wps:bodyPr>
                      </wps:wsp>
                      <wps:wsp>
                        <wps:cNvSpPr/>
                        <wps:spPr>
                          <a:xfrm>
                            <a:off x="0" y="765000"/>
                            <a:ext cx="2087280" cy="44316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За формою об’єднання</w:t>
                              </w:r>
                            </w:p>
                          </w:txbxContent>
                        </wps:txbx>
                        <wps:bodyPr lIns="90000" rIns="90000" tIns="45000" bIns="45000" anchor="ctr">
                          <a:noAutofit/>
                        </wps:bodyPr>
                      </wps:wsp>
                      <wps:wsp>
                        <wps:cNvSpPr/>
                        <wps:spPr>
                          <a:xfrm>
                            <a:off x="0" y="1335240"/>
                            <a:ext cx="2087280" cy="40752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За масштабами діяльності</w:t>
                              </w:r>
                            </w:p>
                          </w:txbxContent>
                        </wps:txbx>
                        <wps:bodyPr lIns="90000" rIns="90000" tIns="45000" bIns="45000" anchor="ctr">
                          <a:noAutofit/>
                        </wps:bodyPr>
                      </wps:wsp>
                      <wps:wsp>
                        <wps:cNvSpPr/>
                        <wps:spPr>
                          <a:xfrm>
                            <a:off x="2144880" y="1299240"/>
                            <a:ext cx="3794040" cy="563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інтернаціональні;- мультинаціональні</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глобальні</w:t>
                              </w:r>
                            </w:p>
                          </w:txbxContent>
                        </wps:txbx>
                        <wps:bodyPr lIns="36360" rIns="90000" tIns="45000" bIns="45000" anchor="ctr">
                          <a:noAutofit/>
                        </wps:bodyPr>
                      </wps:wsp>
                      <wps:wsp>
                        <wps:cNvSpPr/>
                        <wps:spPr>
                          <a:xfrm>
                            <a:off x="0" y="1814760"/>
                            <a:ext cx="2087280" cy="69408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За типом взаємозв’язків материнської та дочірніх компаній</w:t>
                              </w:r>
                            </w:p>
                          </w:txbxContent>
                        </wps:txbx>
                        <wps:bodyPr lIns="90000" rIns="90000" tIns="0" bIns="0" anchor="ctr">
                          <a:noAutofit/>
                        </wps:bodyPr>
                      </wps:wsp>
                      <wps:wsp>
                        <wps:cNvSpPr/>
                        <wps:spPr>
                          <a:xfrm>
                            <a:off x="2144880" y="1903680"/>
                            <a:ext cx="3794040" cy="563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етноцентричні;- поліцентричні;</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регіоноцентричні;- геоцентричні</w:t>
                              </w:r>
                            </w:p>
                          </w:txbxContent>
                        </wps:txbx>
                        <wps:bodyPr lIns="36360" rIns="90000" tIns="45000" bIns="45000" anchor="ctr">
                          <a:noAutofit/>
                        </wps:bodyPr>
                      </wps:wsp>
                    </wpg:wgp>
                  </a:graphicData>
                </a:graphic>
              </wp:inline>
            </w:drawing>
          </mc:Choice>
          <mc:Fallback>
            <w:pict>
              <v:group id="shape_0" alt="Shape8" style="position:absolute;margin-left:0pt;margin-top:-199.6pt;width:467.75pt;height:197.55pt" coordorigin="0,-3992" coordsize="9355,3951">
                <v:rect id="shape_0" fillcolor="white" stroked="t" style="position:absolute;left:3378;top:-3992;width:5976;height:557;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одногалузеві;- багатогалузеві</w:t>
                        </w:r>
                      </w:p>
                    </w:txbxContent>
                  </v:textbox>
                  <w10:wrap type="square"/>
                  <v:fill o:detectmouseclick="t" type="solid" color2="black"/>
                  <v:stroke color="black" weight="6480" joinstyle="round" endcap="flat"/>
                </v:rect>
                <v:rect id="shape_0" fillcolor="white" stroked="t" style="position:absolute;left:3378;top:-3264;width:5974;height:1236;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картель;      - синдакат;- пули;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трести;      - концерни;- консорціуми;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транснаціональні стратегічні альянси</w:t>
                        </w:r>
                      </w:p>
                    </w:txbxContent>
                  </v:textbox>
                  <w10:wrap type="square"/>
                  <v:fill o:detectmouseclick="t" type="solid" color2="black"/>
                  <v:stroke color="black" weight="6480" joinstyle="round" endcap="flat"/>
                </v:rect>
                <v:shapetype id="shapetype_15" coordsize="21600,21600" o:spt="15" adj="10800" path="m,l@2,l21600,10800l@2,21600l,21600xe">
                  <v:stroke joinstyle="miter"/>
                  <v:formulas>
                    <v:f eqn="val 21600"/>
                    <v:f eqn="val #0"/>
                    <v:f eqn="sum width 0 @1"/>
                    <v:f eqn="sum @2 width 0"/>
                    <v:f eqn="prod 1 @3 2"/>
                    <v:f eqn="prod @2 1 2"/>
                  </v:formulas>
                  <v:path gradientshapeok="t" o:connecttype="rect" textboxrect="0,0,@4,21600"/>
                  <v:handles>
                    <v:h position="@2,0"/>
                  </v:handles>
                </v:shapetype>
                <v:shape id="shape_0" fillcolor="#4f81bd" stroked="t" style="position:absolute;left:0;top:-3936;width:3286;height:948;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За типом організаційної структури</w:t>
                        </w:r>
                      </w:p>
                    </w:txbxContent>
                  </v:textbox>
                  <w10:wrap type="square"/>
                  <v:fill o:detectmouseclick="t" type="solid" color2="#b07e42"/>
                  <v:stroke color="#3a5f8b" weight="25560" joinstyle="round" endcap="flat"/>
                </v:shape>
                <v:shape id="shape_0" fillcolor="#4f81bd" stroked="t" style="position:absolute;left:0;top:-2787;width:3286;height:697;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За формою об’єднання</w:t>
                        </w:r>
                      </w:p>
                    </w:txbxContent>
                  </v:textbox>
                  <w10:wrap type="square"/>
                  <v:fill o:detectmouseclick="t" type="solid" color2="#b07e42"/>
                  <v:stroke color="#3a5f8b" weight="25560" joinstyle="round" endcap="flat"/>
                </v:shape>
                <v:shape id="shape_0" fillcolor="#4f81bd" stroked="t" style="position:absolute;left:0;top:-1889;width:3286;height:641;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За масштабами діяльності</w:t>
                        </w:r>
                      </w:p>
                    </w:txbxContent>
                  </v:textbox>
                  <w10:wrap type="square"/>
                  <v:fill o:detectmouseclick="t" type="solid" color2="#b07e42"/>
                  <v:stroke color="#3a5f8b" weight="25560" joinstyle="round" endcap="flat"/>
                </v:shape>
                <v:rect id="shape_0" fillcolor="white" stroked="t" style="position:absolute;left:3378;top:-1946;width:5974;height:887;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інтернаціональні;- мультинаціональні</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глобальні</w:t>
                        </w:r>
                      </w:p>
                    </w:txbxContent>
                  </v:textbox>
                  <w10:wrap type="square"/>
                  <v:fill o:detectmouseclick="t" type="solid" color2="black"/>
                  <v:stroke color="black" weight="6480" joinstyle="round" endcap="flat"/>
                </v:rect>
                <v:shape id="shape_0" fillcolor="#4f81bd" stroked="t" style="position:absolute;left:0;top:-1134;width:3286;height:1092;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За типом взаємозв’язків материнської та дочірніх компаній</w:t>
                        </w:r>
                      </w:p>
                    </w:txbxContent>
                  </v:textbox>
                  <w10:wrap type="square"/>
                  <v:fill o:detectmouseclick="t" type="solid" color2="#b07e42"/>
                  <v:stroke color="#3a5f8b" weight="25560" joinstyle="round" endcap="flat"/>
                </v:shape>
                <v:rect id="shape_0" fillcolor="white" stroked="t" style="position:absolute;left:3378;top:-994;width:5974;height:887;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етноцентричні;- поліцентричні;</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регіоноцентричні;- геоцентричні</w:t>
                        </w:r>
                      </w:p>
                    </w:txbxContent>
                  </v:textbox>
                  <w10:wrap type="square"/>
                  <v:fill o:detectmouseclick="t" type="solid" color2="black"/>
                  <v:stroke color="black" weight="6480" joinstyle="round" endcap="flat"/>
                </v:rect>
              </v:group>
            </w:pict>
          </mc:Fallback>
        </mc:AlternateContent>
      </w:r>
    </w:p>
    <w:p>
      <w:pPr>
        <w:pStyle w:val="11"/>
        <w:shd w:val="clear" w:color="auto" w:fill="FFFFFF"/>
        <w:tabs>
          <w:tab w:val="left" w:pos="709" w:leader="none"/>
        </w:tabs>
        <w:spacing w:lineRule="auto" w:line="360"/>
        <w:ind w:firstLine="710"/>
        <w:jc w:val="center"/>
        <w:rPr/>
      </w:pPr>
      <w:r>
        <w:rPr>
          <w:color w:val="000000"/>
          <w:spacing w:val="-3"/>
          <w:sz w:val="28"/>
          <w:lang w:val="uk-UA"/>
        </w:rPr>
        <w:t xml:space="preserve">Рисунок 1.3 </w:t>
      </w:r>
      <w:r>
        <w:rPr>
          <w:rFonts w:eastAsia="Symbol" w:cs="Symbol" w:ascii="Symbol" w:hAnsi="Symbol"/>
          <w:color w:val="000000"/>
          <w:spacing w:val="-3"/>
          <w:sz w:val="28"/>
          <w:lang w:val="uk-UA"/>
        </w:rPr>
        <w:t>-</w:t>
      </w:r>
      <w:r>
        <w:rPr>
          <w:color w:val="000000"/>
          <w:spacing w:val="-3"/>
          <w:sz w:val="28"/>
          <w:lang w:val="uk-UA"/>
        </w:rPr>
        <w:t xml:space="preserve"> Підходи до класифікації ТНК</w:t>
      </w:r>
    </w:p>
    <w:p>
      <w:pPr>
        <w:pStyle w:val="Normal"/>
        <w:widowControl w:val="false"/>
        <w:spacing w:lineRule="auto" w:line="360"/>
        <w:ind w:firstLine="709"/>
        <w:jc w:val="both"/>
        <w:rPr/>
      </w:pPr>
      <w:r>
        <w:rPr/>
        <w:t>Джерело: складено на основі узагальнення [11, 12]</w:t>
      </w:r>
    </w:p>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ind w:firstLine="709"/>
        <w:jc w:val="both"/>
        <w:rPr/>
      </w:pPr>
      <w:r>
        <w:rPr>
          <w:sz w:val="28"/>
          <w:szCs w:val="28"/>
        </w:rPr>
        <w:t>Одногалузевими ТНК є зазвичай корпорації, що горизонтально інтегровані та спеціалізуються на випуску більш-менш однорідної продукції.</w:t>
      </w:r>
    </w:p>
    <w:p>
      <w:pPr>
        <w:pStyle w:val="Normal"/>
        <w:widowControl w:val="false"/>
        <w:spacing w:lineRule="auto" w:line="360"/>
        <w:ind w:firstLine="709"/>
        <w:jc w:val="both"/>
        <w:rPr/>
      </w:pPr>
      <w:r>
        <w:rPr>
          <w:sz w:val="28"/>
          <w:szCs w:val="28"/>
        </w:rPr>
        <w:t>Відповідно багатогалузевими вважаються ТНК, для яких характерною є вертикальна інтеграція, що передбачає об’єднання під єдиним керівництвом всіх найважливіших сфер та етапів виробничої діяльності. Відповідно всі учасники ТНК реалізують в своїй сукупності стратегії вертикальної та горизонтальної диверсифікації.</w:t>
      </w:r>
    </w:p>
    <w:p>
      <w:pPr>
        <w:pStyle w:val="Normal"/>
        <w:tabs>
          <w:tab w:val="clear" w:pos="709"/>
          <w:tab w:val="left" w:pos="2093" w:leader="none"/>
        </w:tabs>
        <w:spacing w:lineRule="auto" w:line="360"/>
        <w:ind w:firstLine="709"/>
        <w:jc w:val="both"/>
        <w:rPr/>
      </w:pPr>
      <w:r>
        <w:rPr>
          <w:sz w:val="28"/>
          <w:szCs w:val="28"/>
        </w:rPr>
        <w:t>Узагальнюючи характеристики різних типів ТНК відповідно до масштабів та типів їх діяльності, можна також визначити, що структурно вони можуть мати не тільки ієрархічну форму, а й іншу організаційну структуру.</w:t>
      </w:r>
    </w:p>
    <w:p>
      <w:pPr>
        <w:pStyle w:val="Normal"/>
        <w:tabs>
          <w:tab w:val="clear" w:pos="709"/>
          <w:tab w:val="left" w:pos="2093" w:leader="none"/>
        </w:tabs>
        <w:spacing w:lineRule="auto" w:line="360"/>
        <w:ind w:firstLine="709"/>
        <w:jc w:val="both"/>
        <w:rPr/>
      </w:pPr>
      <w:r>
        <w:rPr>
          <w:sz w:val="28"/>
          <w:szCs w:val="28"/>
        </w:rPr>
        <w:t>Так за масштабами діяльності та способом взаємозв’язку материнської та дочірніх підприємств вирізняють:</w:t>
      </w:r>
    </w:p>
    <w:p>
      <w:pPr>
        <w:pStyle w:val="Normal"/>
        <w:tabs>
          <w:tab w:val="clear" w:pos="709"/>
          <w:tab w:val="left" w:pos="2093" w:leader="none"/>
        </w:tabs>
        <w:spacing w:lineRule="auto" w:line="360"/>
        <w:ind w:firstLine="709"/>
        <w:jc w:val="both"/>
        <w:rPr/>
      </w:pPr>
      <w:r>
        <w:rPr>
          <w:rFonts w:eastAsia="Symbol" w:cs="Symbol" w:ascii="Symbol" w:hAnsi="Symbol"/>
          <w:sz w:val="28"/>
          <w:szCs w:val="28"/>
        </w:rPr>
        <w:t>-</w:t>
      </w:r>
      <w:r>
        <w:rPr>
          <w:sz w:val="28"/>
          <w:szCs w:val="28"/>
        </w:rPr>
        <w:t xml:space="preserve"> інтернаціональні ТНК;</w:t>
      </w:r>
    </w:p>
    <w:p>
      <w:pPr>
        <w:pStyle w:val="Normal"/>
        <w:tabs>
          <w:tab w:val="clear" w:pos="709"/>
          <w:tab w:val="left" w:pos="2093" w:leader="none"/>
        </w:tabs>
        <w:spacing w:lineRule="auto" w:line="360"/>
        <w:ind w:firstLine="709"/>
        <w:jc w:val="both"/>
        <w:rPr/>
      </w:pPr>
      <w:r>
        <w:rPr>
          <w:rFonts w:eastAsia="Symbol" w:cs="Symbol" w:ascii="Symbol" w:hAnsi="Symbol"/>
          <w:sz w:val="28"/>
          <w:szCs w:val="28"/>
        </w:rPr>
        <w:t>-</w:t>
      </w:r>
      <w:r>
        <w:rPr>
          <w:sz w:val="28"/>
          <w:szCs w:val="28"/>
        </w:rPr>
        <w:t xml:space="preserve"> мультинаціональні ТНК;</w:t>
      </w:r>
    </w:p>
    <w:p>
      <w:pPr>
        <w:pStyle w:val="Normal"/>
        <w:tabs>
          <w:tab w:val="clear" w:pos="709"/>
          <w:tab w:val="left" w:pos="2093" w:leader="none"/>
        </w:tabs>
        <w:spacing w:lineRule="auto" w:line="360"/>
        <w:ind w:firstLine="709"/>
        <w:jc w:val="both"/>
        <w:rPr/>
      </w:pPr>
      <w:r>
        <w:rPr>
          <w:rFonts w:eastAsia="Symbol" w:cs="Symbol" w:ascii="Symbol" w:hAnsi="Symbol"/>
          <w:sz w:val="28"/>
          <w:szCs w:val="28"/>
        </w:rPr>
        <w:t>-</w:t>
      </w:r>
      <w:r>
        <w:rPr>
          <w:sz w:val="28"/>
          <w:szCs w:val="28"/>
        </w:rPr>
        <w:t xml:space="preserve"> глобальні ТНК (рис. 1.4). </w:t>
      </w:r>
    </w:p>
    <w:p>
      <w:pPr>
        <w:pStyle w:val="Normal"/>
        <w:tabs>
          <w:tab w:val="clear" w:pos="709"/>
          <w:tab w:val="left" w:pos="2093" w:leader="none"/>
        </w:tabs>
        <w:spacing w:lineRule="auto" w:line="360"/>
        <w:jc w:val="both"/>
        <w:rPr/>
      </w:pPr>
      <w:r>
        <w:rPr/>
        <mc:AlternateContent>
          <mc:Choice Requires="wpg">
            <w:drawing>
              <wp:inline distT="0" distB="0" distL="0" distR="24765" wp14:anchorId="613C1625">
                <wp:extent cx="5501640" cy="4387215"/>
                <wp:effectExtent l="0" t="0" r="24765" b="0"/>
                <wp:docPr id="14" name="Shape9"/>
                <a:graphic xmlns:a="http://schemas.openxmlformats.org/drawingml/2006/main">
                  <a:graphicData uri="http://schemas.microsoft.com/office/word/2010/wordprocessingGroup">
                    <wpg:wgp>
                      <wpg:cNvGrpSpPr/>
                      <wpg:grpSpPr>
                        <a:xfrm>
                          <a:off x="0" y="0"/>
                          <a:ext cx="5501160" cy="4386600"/>
                        </a:xfrm>
                      </wpg:grpSpPr>
                      <wpg:grpSp>
                        <wpg:cNvGrpSpPr/>
                        <wpg:grpSpPr>
                          <a:xfrm>
                            <a:off x="0" y="133200"/>
                            <a:ext cx="1538640" cy="1409040"/>
                          </a:xfrm>
                        </wpg:grpSpPr>
                        <wpg:grpSp>
                          <wpg:cNvGrpSpPr/>
                          <wpg:grpSpPr>
                            <a:xfrm>
                              <a:off x="0" y="9720"/>
                              <a:ext cx="1538640" cy="1399680"/>
                            </a:xfrm>
                          </wpg:grpSpPr>
                          <wps:wsp>
                            <wps:cNvSpPr/>
                            <wps:spPr>
                              <a:xfrm>
                                <a:off x="614520" y="0"/>
                                <a:ext cx="270000" cy="2700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0" y="1104120"/>
                                <a:ext cx="270000" cy="2700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1267920" y="1129680"/>
                                <a:ext cx="270360" cy="2700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539640" y="600120"/>
                                <a:ext cx="412920" cy="41328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287640" y="209520"/>
                                <a:ext cx="132840" cy="69120"/>
                              </a:xfrm>
                              <a:prstGeom prst="line">
                                <a:avLst/>
                              </a:prstGeom>
                              <a:ln>
                                <a:round/>
                              </a:ln>
                            </wps:spPr>
                            <wps:style>
                              <a:lnRef idx="1">
                                <a:schemeClr val="dk1"/>
                              </a:lnRef>
                              <a:fillRef idx="0">
                                <a:schemeClr val="dk1"/>
                              </a:fillRef>
                              <a:effectRef idx="0">
                                <a:schemeClr val="dk1"/>
                              </a:effectRef>
                              <a:fontRef idx="minor"/>
                            </wps:style>
                            <wps:bodyPr/>
                          </wps:wsp>
                        </wpg:grpSp>
                        <wps:wsp>
                          <wps:cNvSpPr/>
                          <wps:spPr>
                            <a:xfrm flipH="1">
                              <a:off x="240120" y="0"/>
                              <a:ext cx="1440" cy="105480"/>
                            </a:xfrm>
                            <a:prstGeom prst="line">
                              <a:avLst/>
                            </a:prstGeom>
                            <a:ln>
                              <a:round/>
                            </a:ln>
                          </wps:spPr>
                          <wps:style>
                            <a:lnRef idx="1">
                              <a:schemeClr val="dk1"/>
                            </a:lnRef>
                            <a:fillRef idx="0">
                              <a:schemeClr val="dk1"/>
                            </a:fillRef>
                            <a:effectRef idx="0">
                              <a:schemeClr val="dk1"/>
                            </a:effectRef>
                            <a:fontRef idx="minor"/>
                          </wps:style>
                          <wps:bodyPr/>
                        </wps:wsp>
                        <wps:wsp>
                          <wps:cNvSpPr/>
                          <wps:spPr>
                            <a:xfrm flipV="1">
                              <a:off x="74160" y="219240"/>
                              <a:ext cx="118800" cy="61560"/>
                            </a:xfrm>
                            <a:prstGeom prst="line">
                              <a:avLst/>
                            </a:prstGeom>
                            <a:ln>
                              <a:round/>
                            </a:ln>
                          </wps:spPr>
                          <wps:style>
                            <a:lnRef idx="1">
                              <a:schemeClr val="dk1"/>
                            </a:lnRef>
                            <a:fillRef idx="0">
                              <a:schemeClr val="dk1"/>
                            </a:fillRef>
                            <a:effectRef idx="0">
                              <a:schemeClr val="dk1"/>
                            </a:effectRef>
                            <a:fontRef idx="minor"/>
                          </wps:style>
                          <wps:bodyPr/>
                        </wps:wsp>
                      </wpg:grpSp>
                      <wpg:grpSp>
                        <wpg:cNvGrpSpPr/>
                        <wpg:grpSpPr>
                          <a:xfrm>
                            <a:off x="1260000" y="0"/>
                            <a:ext cx="4241160" cy="1827360"/>
                          </a:xfrm>
                        </wpg:grpSpPr>
                        <wps:wsp>
                          <wps:cNvSpPr/>
                          <wps:spPr>
                            <a:xfrm>
                              <a:off x="0" y="184680"/>
                              <a:ext cx="433800" cy="22536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207000" y="87120"/>
                              <a:ext cx="0" cy="414000"/>
                            </a:xfrm>
                            <a:prstGeom prst="line">
                              <a:avLst/>
                            </a:prstGeom>
                            <a:ln>
                              <a:round/>
                            </a:ln>
                          </wps:spPr>
                          <wps:style>
                            <a:lnRef idx="1">
                              <a:schemeClr val="dk1"/>
                            </a:lnRef>
                            <a:fillRef idx="0">
                              <a:schemeClr val="dk1"/>
                            </a:fillRef>
                            <a:effectRef idx="0">
                              <a:schemeClr val="dk1"/>
                            </a:effectRef>
                            <a:fontRef idx="minor"/>
                          </wps:style>
                          <wps:bodyPr/>
                        </wps:wsp>
                        <wps:wsp>
                          <wps:cNvSpPr/>
                          <wps:spPr>
                            <a:xfrm flipV="1">
                              <a:off x="0" y="193680"/>
                              <a:ext cx="397440" cy="22788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3168000" y="0"/>
                              <a:ext cx="270000" cy="2700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3169080" y="1558440"/>
                              <a:ext cx="269280" cy="26928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3971160" y="1236960"/>
                              <a:ext cx="270000" cy="2700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3099240" y="699840"/>
                              <a:ext cx="412920" cy="41328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2427480" y="1273320"/>
                              <a:ext cx="270000" cy="2700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3856320" y="371520"/>
                              <a:ext cx="270000" cy="2700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2427480" y="343080"/>
                              <a:ext cx="270000" cy="2700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g:grpSp>
                      <wpg:grpSp>
                        <wpg:cNvGrpSpPr/>
                        <wpg:grpSpPr>
                          <a:xfrm>
                            <a:off x="645120" y="622440"/>
                            <a:ext cx="3040560" cy="3061800"/>
                          </a:xfrm>
                        </wpg:grpSpPr>
                        <wps:wsp>
                          <wps:cNvSpPr/>
                          <wps:spPr>
                            <a:xfrm flipV="1">
                              <a:off x="30600" y="135720"/>
                              <a:ext cx="434880" cy="24192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30600" y="140760"/>
                              <a:ext cx="434880" cy="22788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238680" y="43560"/>
                              <a:ext cx="5040" cy="43164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1969920" y="1178280"/>
                              <a:ext cx="270360" cy="2700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1984320" y="2792520"/>
                              <a:ext cx="270000" cy="26928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2770560" y="2421720"/>
                              <a:ext cx="270000" cy="27036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1926720" y="1921320"/>
                              <a:ext cx="355680" cy="32760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1226880" y="2450160"/>
                              <a:ext cx="270000" cy="27036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2770560" y="1504080"/>
                              <a:ext cx="270000" cy="27036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a:off x="1226880" y="1521360"/>
                              <a:ext cx="270000" cy="270360"/>
                            </a:xfrm>
                            <a:prstGeom prst="ellipse">
                              <a:avLst/>
                            </a:prstGeom>
                            <a:solidFill>
                              <a:schemeClr val="tx1">
                                <a:lumMod val="50000"/>
                                <a:lumOff val="50000"/>
                              </a:schemeClr>
                            </a:solidFill>
                            <a:ln>
                              <a:round/>
                            </a:ln>
                          </wps:spPr>
                          <wps:style>
                            <a:lnRef idx="2">
                              <a:schemeClr val="dk1">
                                <a:shade val="50000"/>
                              </a:schemeClr>
                            </a:lnRef>
                            <a:fillRef idx="1">
                              <a:schemeClr val="dk1"/>
                            </a:fillRef>
                            <a:effectRef idx="0">
                              <a:schemeClr val="dk1"/>
                            </a:effectRef>
                            <a:fontRef idx="minor"/>
                          </wps:style>
                          <wps:bodyPr/>
                        </wps:wsp>
                        <wps:wsp>
                          <wps:cNvSpPr/>
                          <wps:spPr>
                            <a:xfrm flipV="1">
                              <a:off x="30600" y="0"/>
                              <a:ext cx="165240" cy="7920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282600" y="0"/>
                              <a:ext cx="182880" cy="7416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496080" y="148320"/>
                              <a:ext cx="0" cy="207720"/>
                            </a:xfrm>
                            <a:prstGeom prst="line">
                              <a:avLst/>
                            </a:prstGeom>
                            <a:ln>
                              <a:round/>
                            </a:ln>
                          </wps:spPr>
                          <wps:style>
                            <a:lnRef idx="1">
                              <a:schemeClr val="dk1"/>
                            </a:lnRef>
                            <a:fillRef idx="0">
                              <a:schemeClr val="dk1"/>
                            </a:fillRef>
                            <a:effectRef idx="0">
                              <a:schemeClr val="dk1"/>
                            </a:effectRef>
                            <a:fontRef idx="minor"/>
                          </wps:style>
                          <wps:bodyPr/>
                        </wps:wsp>
                        <wps:wsp>
                          <wps:cNvSpPr/>
                          <wps:spPr>
                            <a:xfrm flipV="1">
                              <a:off x="286920" y="430560"/>
                              <a:ext cx="178560" cy="8820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30600" y="439200"/>
                              <a:ext cx="169560" cy="7920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0" y="154080"/>
                              <a:ext cx="0" cy="210960"/>
                            </a:xfrm>
                            <a:prstGeom prst="line">
                              <a:avLst/>
                            </a:prstGeom>
                            <a:ln>
                              <a:round/>
                            </a:ln>
                          </wps:spPr>
                          <wps:style>
                            <a:lnRef idx="1">
                              <a:schemeClr val="dk1"/>
                            </a:lnRef>
                            <a:fillRef idx="0">
                              <a:schemeClr val="dk1"/>
                            </a:fillRef>
                            <a:effectRef idx="0">
                              <a:schemeClr val="dk1"/>
                            </a:effectRef>
                            <a:fontRef idx="minor"/>
                          </wps:style>
                          <wps:bodyPr/>
                        </wps:wsp>
                        <wps:wsp>
                          <wps:cNvSpPr/>
                          <wps:spPr>
                            <a:xfrm flipH="1">
                              <a:off x="30600" y="30960"/>
                              <a:ext cx="177120" cy="34668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270000" y="30960"/>
                              <a:ext cx="195480" cy="337680"/>
                            </a:xfrm>
                            <a:prstGeom prst="line">
                              <a:avLst/>
                            </a:prstGeom>
                            <a:ln>
                              <a:round/>
                            </a:ln>
                          </wps:spPr>
                          <wps:style>
                            <a:lnRef idx="1">
                              <a:schemeClr val="dk1"/>
                            </a:lnRef>
                            <a:fillRef idx="0">
                              <a:schemeClr val="dk1"/>
                            </a:fillRef>
                            <a:effectRef idx="0">
                              <a:schemeClr val="dk1"/>
                            </a:effectRef>
                            <a:fontRef idx="minor"/>
                          </wps:style>
                          <wps:bodyPr/>
                        </wps:wsp>
                        <wps:wsp>
                          <wps:cNvSpPr/>
                          <wps:spPr>
                            <a:xfrm flipV="1">
                              <a:off x="43920" y="104760"/>
                              <a:ext cx="408960" cy="504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31320" y="140760"/>
                              <a:ext cx="181440" cy="346680"/>
                            </a:xfrm>
                            <a:prstGeom prst="line">
                              <a:avLst/>
                            </a:prstGeom>
                            <a:ln>
                              <a:round/>
                            </a:ln>
                          </wps:spPr>
                          <wps:style>
                            <a:lnRef idx="1">
                              <a:schemeClr val="dk1"/>
                            </a:lnRef>
                            <a:fillRef idx="0">
                              <a:schemeClr val="dk1"/>
                            </a:fillRef>
                            <a:effectRef idx="0">
                              <a:schemeClr val="dk1"/>
                            </a:effectRef>
                            <a:fontRef idx="minor"/>
                          </wps:style>
                          <wps:bodyPr/>
                        </wps:wsp>
                        <wps:wsp>
                          <wps:cNvSpPr/>
                          <wps:spPr>
                            <a:xfrm flipH="1">
                              <a:off x="43920" y="399240"/>
                              <a:ext cx="408240" cy="9360"/>
                            </a:xfrm>
                            <a:prstGeom prst="line">
                              <a:avLst/>
                            </a:prstGeom>
                            <a:ln>
                              <a:round/>
                            </a:ln>
                          </wps:spPr>
                          <wps:style>
                            <a:lnRef idx="1">
                              <a:schemeClr val="dk1"/>
                            </a:lnRef>
                            <a:fillRef idx="0">
                              <a:schemeClr val="dk1"/>
                            </a:fillRef>
                            <a:effectRef idx="0">
                              <a:schemeClr val="dk1"/>
                            </a:effectRef>
                            <a:fontRef idx="minor"/>
                          </wps:style>
                          <wps:bodyPr/>
                        </wps:wsp>
                        <wps:wsp>
                          <wps:cNvSpPr/>
                          <wps:spPr>
                            <a:xfrm flipH="1">
                              <a:off x="274320" y="148320"/>
                              <a:ext cx="221760" cy="339120"/>
                            </a:xfrm>
                            <a:prstGeom prst="line">
                              <a:avLst/>
                            </a:prstGeom>
                            <a:ln>
                              <a:round/>
                            </a:ln>
                          </wps:spPr>
                          <wps:style>
                            <a:lnRef idx="1">
                              <a:schemeClr val="dk1"/>
                            </a:lnRef>
                            <a:fillRef idx="0">
                              <a:schemeClr val="dk1"/>
                            </a:fillRef>
                            <a:effectRef idx="0">
                              <a:schemeClr val="dk1"/>
                            </a:effectRef>
                            <a:fontRef idx="minor"/>
                          </wps:style>
                          <wps:bodyPr/>
                        </wps:wsp>
                      </wpg:grpSp>
                      <wps:wsp>
                        <wps:cNvSpPr/>
                        <wps:spPr>
                          <a:xfrm>
                            <a:off x="0" y="1658160"/>
                            <a:ext cx="1538640" cy="5277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Інтернаціональні ТНК</w:t>
                              </w:r>
                            </w:p>
                          </w:txbxContent>
                        </wps:txbx>
                        <wps:bodyPr lIns="90000" rIns="90000" tIns="45000" bIns="45000">
                          <a:noAutofit/>
                        </wps:bodyPr>
                      </wps:wsp>
                      <wps:wsp>
                        <wps:cNvSpPr/>
                        <wps:spPr>
                          <a:xfrm>
                            <a:off x="3901320" y="1872720"/>
                            <a:ext cx="1538640" cy="5277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Мультинаціональні ТНК</w:t>
                              </w:r>
                            </w:p>
                          </w:txbxContent>
                        </wps:txbx>
                        <wps:bodyPr lIns="90000" rIns="90000" tIns="45000" bIns="45000">
                          <a:noAutofit/>
                        </wps:bodyPr>
                      </wps:wsp>
                      <wps:wsp>
                        <wps:cNvSpPr/>
                        <wps:spPr>
                          <a:xfrm>
                            <a:off x="2014920" y="3859560"/>
                            <a:ext cx="1538640" cy="52704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Глобальні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ТНК</w:t>
                              </w:r>
                            </w:p>
                          </w:txbxContent>
                        </wps:txbx>
                        <wps:bodyPr lIns="90000" rIns="90000" tIns="45000" bIns="45000">
                          <a:noAutofit/>
                        </wps:bodyPr>
                      </wps:wsp>
                    </wpg:wgp>
                  </a:graphicData>
                </a:graphic>
              </wp:inline>
            </w:drawing>
          </mc:Choice>
          <mc:Fallback>
            <w:pict>
              <v:group id="shape_0" alt="Shape9" style="position:absolute;margin-left:0pt;margin-top:-345.45pt;width:433.15pt;height:345.4pt" coordorigin="0,-6909" coordsize="8663,6908">
                <v:group id="shape_0" style="position:absolute;left:0;top:-6700;width:2423;height:2220">
                  <v:group id="shape_0" style="position:absolute;left:0;top:-6684;width:2423;height:2204">
                    <v:oval id="shape_0" fillcolor="gray" stroked="t" style="position:absolute;left:968;top:-6684;width:424;height:424;mso-position-vertical:top">
                      <w10:wrap type="none"/>
                      <v:fill o:detectmouseclick="t" type="solid" color2="#7f7f7f"/>
                      <v:stroke color="black" weight="25560" joinstyle="round" endcap="flat"/>
                    </v:oval>
                    <v:oval id="shape_0" fillcolor="gray" stroked="t" style="position:absolute;left:0;top:-4945;width:424;height:424;mso-position-vertical:top">
                      <w10:wrap type="none"/>
                      <v:fill o:detectmouseclick="t" type="solid" color2="#7f7f7f"/>
                      <v:stroke color="black" weight="25560" joinstyle="round" endcap="flat"/>
                    </v:oval>
                    <v:oval id="shape_0" fillcolor="gray" stroked="t" style="position:absolute;left:1997;top:-4905;width:425;height:424;mso-position-vertical:top">
                      <w10:wrap type="none"/>
                      <v:fill o:detectmouseclick="t" type="solid" color2="#7f7f7f"/>
                      <v:stroke color="black" weight="25560" joinstyle="round" endcap="flat"/>
                    </v:oval>
                    <v:oval id="shape_0" fillcolor="gray" stroked="t" style="position:absolute;left:850;top:-5739;width:649;height:650;mso-position-vertical:top">
                      <w10:wrap type="none"/>
                      <v:fill o:detectmouseclick="t" type="solid" color2="#7f7f7f"/>
                      <v:stroke color="black" weight="25560" joinstyle="round" endcap="flat"/>
                    </v:oval>
                    <v:line id="shape_0" from="453,-6354" to="661,-6246" stroked="t" style="position:absolute;mso-position-vertical:top">
                      <v:stroke color="black" weight="9360" joinstyle="round" endcap="flat"/>
                      <v:fill o:detectmouseclick="t" on="false"/>
                    </v:line>
                  </v:group>
                  <v:line id="shape_0" from="378,-6699" to="379,-6534" stroked="t" style="position:absolute;flip:x;mso-position-vertical:top">
                    <v:stroke color="black" weight="9360" joinstyle="round" endcap="flat"/>
                    <v:fill o:detectmouseclick="t" on="false"/>
                  </v:line>
                  <v:line id="shape_0" from="117,-6354" to="303,-6258" stroked="t" style="position:absolute;flip:y;mso-position-vertical:top">
                    <v:stroke color="black" weight="9360" joinstyle="round" endcap="flat"/>
                    <v:fill o:detectmouseclick="t" on="false"/>
                  </v:line>
                </v:group>
                <v:group id="shape_0" style="position:absolute;left:1984;top:-6909;width:6680;height:2878">
                  <v:line id="shape_0" from="1984,-6618" to="2666,-6264" stroked="t" style="position:absolute;mso-position-vertical:top">
                    <v:stroke color="black" weight="9360" joinstyle="round" endcap="flat"/>
                    <v:fill o:detectmouseclick="t" on="false"/>
                  </v:line>
                  <v:line id="shape_0" from="2310,-6772" to="2310,-6121" stroked="t" style="position:absolute;mso-position-vertical:top">
                    <v:stroke color="black" weight="9360" joinstyle="round" endcap="flat"/>
                    <v:fill o:detectmouseclick="t" on="false"/>
                  </v:line>
                  <v:line id="shape_0" from="1984,-6604" to="2609,-6246" stroked="t" style="position:absolute;flip:y;mso-position-vertical:top">
                    <v:stroke color="black" weight="9360" joinstyle="round" endcap="flat"/>
                    <v:fill o:detectmouseclick="t" on="false"/>
                  </v:line>
                  <v:oval id="shape_0" fillcolor="gray" stroked="t" style="position:absolute;left:6973;top:-6909;width:424;height:424;mso-position-vertical:top">
                    <w10:wrap type="none"/>
                    <v:fill o:detectmouseclick="t" type="solid" color2="#7f7f7f"/>
                    <v:stroke color="black" weight="25560" joinstyle="round" endcap="flat"/>
                  </v:oval>
                  <v:oval id="shape_0" fillcolor="gray" stroked="t" style="position:absolute;left:6975;top:-4455;width:423;height:423;mso-position-vertical:top">
                    <w10:wrap type="none"/>
                    <v:fill o:detectmouseclick="t" type="solid" color2="#7f7f7f"/>
                    <v:stroke color="black" weight="25560" joinstyle="round" endcap="flat"/>
                  </v:oval>
                  <v:oval id="shape_0" fillcolor="gray" stroked="t" style="position:absolute;left:8238;top:-4961;width:424;height:424;mso-position-vertical:top">
                    <w10:wrap type="none"/>
                    <v:fill o:detectmouseclick="t" type="solid" color2="#7f7f7f"/>
                    <v:stroke color="black" weight="25560" joinstyle="round" endcap="flat"/>
                  </v:oval>
                  <v:oval id="shape_0" fillcolor="gray" stroked="t" style="position:absolute;left:6865;top:-5807;width:649;height:650;mso-position-vertical:top">
                    <w10:wrap type="none"/>
                    <v:fill o:detectmouseclick="t" type="solid" color2="#7f7f7f"/>
                    <v:stroke color="black" weight="25560" joinstyle="round" endcap="flat"/>
                  </v:oval>
                  <v:oval id="shape_0" fillcolor="gray" stroked="t" style="position:absolute;left:5807;top:-4904;width:424;height:424;mso-position-vertical:top">
                    <w10:wrap type="none"/>
                    <v:fill o:detectmouseclick="t" type="solid" color2="#7f7f7f"/>
                    <v:stroke color="black" weight="25560" joinstyle="round" endcap="flat"/>
                  </v:oval>
                  <v:oval id="shape_0" fillcolor="gray" stroked="t" style="position:absolute;left:8057;top:-6324;width:424;height:424;mso-position-vertical:top">
                    <w10:wrap type="none"/>
                    <v:fill o:detectmouseclick="t" type="solid" color2="#7f7f7f"/>
                    <v:stroke color="black" weight="25560" joinstyle="round" endcap="flat"/>
                  </v:oval>
                  <v:oval id="shape_0" fillcolor="gray" stroked="t" style="position:absolute;left:5807;top:-6369;width:424;height:424;mso-position-vertical:top">
                    <w10:wrap type="none"/>
                    <v:fill o:detectmouseclick="t" type="solid" color2="#7f7f7f"/>
                    <v:stroke color="black" weight="25560" joinstyle="round" endcap="flat"/>
                  </v:oval>
                </v:group>
                <v:group id="shape_0" style="position:absolute;left:1016;top:-5929;width:4788;height:4822">
                  <v:line id="shape_0" from="1064,-5715" to="1748,-5335" stroked="t" style="position:absolute;flip:y;mso-position-vertical:top">
                    <v:stroke color="black" weight="9360" joinstyle="round" endcap="flat"/>
                    <v:fill o:detectmouseclick="t" on="false"/>
                  </v:line>
                  <v:line id="shape_0" from="1064,-5707" to="1748,-5349" stroked="t" style="position:absolute;mso-position-vertical:top">
                    <v:stroke color="black" weight="9360" joinstyle="round" endcap="flat"/>
                    <v:fill o:detectmouseclick="t" on="false"/>
                  </v:line>
                  <v:line id="shape_0" from="1392,-5860" to="1399,-5181" stroked="t" style="position:absolute;mso-position-vertical:top">
                    <v:stroke color="black" weight="9360" joinstyle="round" endcap="flat"/>
                    <v:fill o:detectmouseclick="t" on="false"/>
                  </v:line>
                  <v:oval id="shape_0" fillcolor="gray" stroked="t" style="position:absolute;left:4118;top:-4073;width:425;height:424;mso-position-vertical:top">
                    <w10:wrap type="none"/>
                    <v:fill o:detectmouseclick="t" type="solid" color2="#7f7f7f"/>
                    <v:stroke color="black" weight="25560" joinstyle="round" endcap="flat"/>
                  </v:oval>
                  <v:oval id="shape_0" fillcolor="gray" stroked="t" style="position:absolute;left:4141;top:-1531;width:424;height:423;mso-position-vertical:top">
                    <w10:wrap type="none"/>
                    <v:fill o:detectmouseclick="t" type="solid" color2="#7f7f7f"/>
                    <v:stroke color="black" weight="25560" joinstyle="round" endcap="flat"/>
                  </v:oval>
                  <v:oval id="shape_0" fillcolor="gray" stroked="t" style="position:absolute;left:5379;top:-2115;width:424;height:425;mso-position-vertical:top">
                    <w10:wrap type="none"/>
                    <v:fill o:detectmouseclick="t" type="solid" color2="#7f7f7f"/>
                    <v:stroke color="black" weight="25560" joinstyle="round" endcap="flat"/>
                  </v:oval>
                  <v:oval id="shape_0" fillcolor="gray" stroked="t" style="position:absolute;left:4050;top:-2903;width:559;height:515;mso-position-vertical:top">
                    <w10:wrap type="none"/>
                    <v:fill o:detectmouseclick="t" type="solid" color2="#7f7f7f"/>
                    <v:stroke color="black" weight="25560" joinstyle="round" endcap="flat"/>
                  </v:oval>
                  <v:oval id="shape_0" fillcolor="gray" stroked="t" style="position:absolute;left:2948;top:-2070;width:424;height:425;mso-position-vertical:top">
                    <w10:wrap type="none"/>
                    <v:fill o:detectmouseclick="t" type="solid" color2="#7f7f7f"/>
                    <v:stroke color="black" weight="25560" joinstyle="round" endcap="flat"/>
                  </v:oval>
                  <v:oval id="shape_0" fillcolor="gray" stroked="t" style="position:absolute;left:5379;top:-3560;width:424;height:425;mso-position-vertical:top">
                    <w10:wrap type="none"/>
                    <v:fill o:detectmouseclick="t" type="solid" color2="#7f7f7f"/>
                    <v:stroke color="black" weight="25560" joinstyle="round" endcap="flat"/>
                  </v:oval>
                  <v:oval id="shape_0" fillcolor="gray" stroked="t" style="position:absolute;left:2948;top:-3533;width:424;height:425;mso-position-vertical:top">
                    <w10:wrap type="none"/>
                    <v:fill o:detectmouseclick="t" type="solid" color2="#7f7f7f"/>
                    <v:stroke color="black" weight="25560" joinstyle="round" endcap="flat"/>
                  </v:oval>
                  <v:line id="shape_0" from="1064,-5929" to="1323,-5805" stroked="t" style="position:absolute;flip:y;mso-position-vertical:top">
                    <v:stroke color="black" weight="9360" joinstyle="round" endcap="flat"/>
                    <v:fill o:detectmouseclick="t" on="false"/>
                  </v:line>
                  <v:line id="shape_0" from="1461,-5929" to="1748,-5813" stroked="t" style="position:absolute;mso-position-vertical:top">
                    <v:stroke color="black" weight="9360" joinstyle="round" endcap="flat"/>
                    <v:fill o:detectmouseclick="t" on="false"/>
                  </v:line>
                  <v:line id="shape_0" from="1797,-5695" to="1797,-5369" stroked="t" style="position:absolute;mso-position-vertical:top">
                    <v:stroke color="black" weight="9360" joinstyle="round" endcap="flat"/>
                    <v:fill o:detectmouseclick="t" on="false"/>
                  </v:line>
                  <v:line id="shape_0" from="1468,-5251" to="1748,-5113" stroked="t" style="position:absolute;flip:y;mso-position-vertical:top">
                    <v:stroke color="black" weight="9360" joinstyle="round" endcap="flat"/>
                    <v:fill o:detectmouseclick="t" on="false"/>
                  </v:line>
                  <v:line id="shape_0" from="1064,-5237" to="1330,-5113" stroked="t" style="position:absolute;mso-position-vertical:top">
                    <v:stroke color="black" weight="9360" joinstyle="round" endcap="flat"/>
                    <v:fill o:detectmouseclick="t" on="false"/>
                  </v:line>
                  <v:line id="shape_0" from="1016,-5686" to="1016,-5355" stroked="t" style="position:absolute;mso-position-vertical:top">
                    <v:stroke color="black" weight="9360" joinstyle="round" endcap="flat"/>
                    <v:fill o:detectmouseclick="t" on="false"/>
                  </v:line>
                  <v:line id="shape_0" from="1064,-5880" to="1342,-5335" stroked="t" style="position:absolute;flip:x;mso-position-vertical:top">
                    <v:stroke color="black" weight="9360" joinstyle="round" endcap="flat"/>
                    <v:fill o:detectmouseclick="t" on="false"/>
                  </v:line>
                  <v:line id="shape_0" from="1441,-5880" to="1748,-5349" stroked="t" style="position:absolute;mso-position-vertical:top">
                    <v:stroke color="black" weight="9360" joinstyle="round" endcap="flat"/>
                    <v:fill o:detectmouseclick="t" on="false"/>
                  </v:line>
                  <v:line id="shape_0" from="1085,-5764" to="1728,-5757" stroked="t" style="position:absolute;flip:y;mso-position-vertical:top">
                    <v:stroke color="black" weight="9360" joinstyle="round" endcap="flat"/>
                    <v:fill o:detectmouseclick="t" on="false"/>
                  </v:line>
                  <v:line id="shape_0" from="1065,-5707" to="1350,-5162" stroked="t" style="position:absolute;mso-position-vertical:top">
                    <v:stroke color="black" weight="9360" joinstyle="round" endcap="flat"/>
                    <v:fill o:detectmouseclick="t" on="false"/>
                  </v:line>
                  <v:line id="shape_0" from="1085,-5300" to="1727,-5286" stroked="t" style="position:absolute;flip:x;mso-position-vertical:top">
                    <v:stroke color="black" weight="9360" joinstyle="round" endcap="flat"/>
                    <v:fill o:detectmouseclick="t" on="false"/>
                  </v:line>
                  <v:line id="shape_0" from="1448,-5695" to="1796,-5162" stroked="t" style="position:absolute;flip:x;mso-position-vertical:top">
                    <v:stroke color="black" weight="9360" joinstyle="round" endcap="flat"/>
                    <v:fill o:detectmouseclick="t" on="false"/>
                  </v:line>
                </v:group>
                <v:rect id="shape_0" fillcolor="white" stroked="f" style="position:absolute;left:0;top:-4298;width:2422;height:830;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Інтернаціональні ТНК</w:t>
                        </w:r>
                      </w:p>
                    </w:txbxContent>
                  </v:textbox>
                  <w10:wrap type="square"/>
                  <v:fill o:detectmouseclick="t" type="solid" color2="black"/>
                  <v:stroke color="#3465a4" weight="6480" joinstyle="round" endcap="flat"/>
                </v:rect>
                <v:rect id="shape_0" fillcolor="white" stroked="f" style="position:absolute;left:6144;top:-3960;width:2422;height:830;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Мультинаціональні ТНК</w:t>
                        </w:r>
                      </w:p>
                    </w:txbxContent>
                  </v:textbox>
                  <w10:wrap type="square"/>
                  <v:fill o:detectmouseclick="t" type="solid" color2="black"/>
                  <v:stroke color="#3465a4" weight="6480" joinstyle="round" endcap="flat"/>
                </v:rect>
                <v:rect id="shape_0" fillcolor="white" stroked="f" style="position:absolute;left:3173;top:-831;width:2422;height:829;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Глобальні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ТНК</w:t>
                        </w:r>
                      </w:p>
                    </w:txbxContent>
                  </v:textbox>
                  <w10:wrap type="square"/>
                  <v:fill o:detectmouseclick="t" type="solid" color2="black"/>
                  <v:stroke color="#3465a4" weight="6480" joinstyle="round" endcap="flat"/>
                </v:rect>
              </v:group>
            </w:pict>
          </mc:Fallback>
        </mc:AlternateContent>
      </w:r>
    </w:p>
    <w:p>
      <w:pPr>
        <w:pStyle w:val="Normal"/>
        <w:tabs>
          <w:tab w:val="clear" w:pos="709"/>
          <w:tab w:val="left" w:pos="2093" w:leader="none"/>
        </w:tabs>
        <w:spacing w:lineRule="auto" w:line="360"/>
        <w:ind w:firstLine="709"/>
        <w:jc w:val="center"/>
        <w:rPr/>
      </w:pPr>
      <w:r>
        <w:rPr>
          <w:sz w:val="28"/>
          <w:szCs w:val="28"/>
        </w:rPr>
        <w:t xml:space="preserve">Рисунок 1.4 </w:t>
      </w:r>
      <w:r>
        <w:rPr>
          <w:rFonts w:eastAsia="Symbol" w:cs="Symbol" w:ascii="Symbol" w:hAnsi="Symbol"/>
          <w:sz w:val="28"/>
          <w:szCs w:val="28"/>
        </w:rPr>
        <w:t>-</w:t>
      </w:r>
      <w:r>
        <w:rPr>
          <w:sz w:val="28"/>
          <w:szCs w:val="28"/>
        </w:rPr>
        <w:t xml:space="preserve"> Типи організаційних структур різних типів ТНК</w:t>
      </w:r>
    </w:p>
    <w:p>
      <w:pPr>
        <w:pStyle w:val="Normal"/>
        <w:widowControl w:val="false"/>
        <w:spacing w:lineRule="auto" w:line="360"/>
        <w:ind w:firstLine="709"/>
        <w:jc w:val="both"/>
        <w:rPr/>
      </w:pPr>
      <w:r>
        <w:rPr>
          <w:szCs w:val="28"/>
        </w:rPr>
        <w:t>Джерело: складено на основі узагальнення [13]</w:t>
      </w:r>
    </w:p>
    <w:p>
      <w:pPr>
        <w:pStyle w:val="Normal"/>
        <w:tabs>
          <w:tab w:val="clear" w:pos="709"/>
          <w:tab w:val="left" w:pos="2093" w:leader="none"/>
        </w:tabs>
        <w:spacing w:lineRule="auto" w:line="360"/>
        <w:ind w:firstLine="709"/>
        <w:jc w:val="both"/>
        <w:rPr>
          <w:sz w:val="28"/>
          <w:szCs w:val="28"/>
        </w:rPr>
      </w:pPr>
      <w:r>
        <w:rPr>
          <w:sz w:val="28"/>
          <w:szCs w:val="28"/>
        </w:rPr>
      </w:r>
    </w:p>
    <w:p>
      <w:pPr>
        <w:pStyle w:val="Normal"/>
        <w:tabs>
          <w:tab w:val="clear" w:pos="709"/>
          <w:tab w:val="left" w:pos="2093" w:leader="none"/>
        </w:tabs>
        <w:spacing w:lineRule="auto" w:line="360"/>
        <w:ind w:firstLine="709"/>
        <w:jc w:val="both"/>
        <w:rPr/>
      </w:pPr>
      <w:r>
        <w:rPr>
          <w:sz w:val="28"/>
          <w:szCs w:val="28"/>
        </w:rPr>
        <w:t>Найбільш динамічними вважаються саме глобальні структури, оскільки зв’язок між учасниками корпорації в даному варіанті функціонування є найбільш тісним. В інтернаціональних та мультинаціональних структурах зв’язок між материнською компанією є більш лінійним. Головна відмінність між ними полягає у більш конкретному визначенні першості, лідерства, провідної ролі материнської компанії у першому випадку та рівності між всіма компаніями (материнською та філіалами) у другому випадку.</w:t>
      </w:r>
    </w:p>
    <w:p>
      <w:pPr>
        <w:pStyle w:val="Normal"/>
        <w:tabs>
          <w:tab w:val="clear" w:pos="709"/>
          <w:tab w:val="left" w:pos="2093" w:leader="none"/>
        </w:tabs>
        <w:spacing w:lineRule="auto" w:line="360"/>
        <w:ind w:firstLine="709"/>
        <w:jc w:val="both"/>
        <w:rPr/>
      </w:pPr>
      <w:r>
        <w:rPr>
          <w:sz w:val="28"/>
          <w:szCs w:val="28"/>
        </w:rPr>
        <w:t xml:space="preserve">Тип взаємозв’язку впливає відповідно на формування певних механізмів управління ТНК. </w:t>
      </w:r>
    </w:p>
    <w:p>
      <w:pPr>
        <w:pStyle w:val="Normal"/>
        <w:tabs>
          <w:tab w:val="clear" w:pos="709"/>
          <w:tab w:val="left" w:pos="2093" w:leader="none"/>
        </w:tabs>
        <w:spacing w:lineRule="auto" w:line="360"/>
        <w:ind w:firstLine="709"/>
        <w:jc w:val="both"/>
        <w:rPr/>
      </w:pPr>
      <w:r>
        <w:rPr>
          <w:sz w:val="28"/>
          <w:szCs w:val="28"/>
        </w:rPr>
        <w:t>Інтернаціональні, мультинаціональні та глобальні ТНК мають свої особливості та характерні риси, що можна узагальнити в табл. 1.4.</w:t>
      </w:r>
    </w:p>
    <w:p>
      <w:pPr>
        <w:pStyle w:val="Normal"/>
        <w:tabs>
          <w:tab w:val="clear" w:pos="709"/>
          <w:tab w:val="left" w:pos="2093" w:leader="none"/>
        </w:tabs>
        <w:spacing w:lineRule="auto" w:line="360"/>
        <w:ind w:firstLine="709"/>
        <w:jc w:val="both"/>
        <w:rPr/>
      </w:pPr>
      <w:r>
        <w:rPr>
          <w:sz w:val="28"/>
          <w:szCs w:val="28"/>
        </w:rPr>
        <w:t xml:space="preserve">Таблиця 1.4 </w:t>
      </w:r>
      <w:r>
        <w:rPr>
          <w:rFonts w:eastAsia="Symbol" w:cs="Symbol" w:ascii="Symbol" w:hAnsi="Symbol"/>
          <w:sz w:val="28"/>
          <w:szCs w:val="28"/>
        </w:rPr>
        <w:t>-</w:t>
      </w:r>
      <w:r>
        <w:rPr>
          <w:sz w:val="28"/>
          <w:szCs w:val="28"/>
        </w:rPr>
        <w:t xml:space="preserve"> Порівняльна характеристика різних типів ТНК відповідно до масштабів їх діяльності</w:t>
      </w:r>
    </w:p>
    <w:tbl>
      <w:tblPr>
        <w:tblW w:w="5000" w:type="pct"/>
        <w:jc w:val="left"/>
        <w:tblInd w:w="0" w:type="dxa"/>
        <w:tblCellMar>
          <w:top w:w="0" w:type="dxa"/>
          <w:left w:w="108" w:type="dxa"/>
          <w:bottom w:w="0" w:type="dxa"/>
          <w:right w:w="108" w:type="dxa"/>
        </w:tblCellMar>
        <w:tblLook w:noVBand="1" w:val="04a0" w:noHBand="0" w:lastColumn="0" w:firstColumn="1" w:lastRow="0" w:firstRow="1"/>
      </w:tblPr>
      <w:tblGrid>
        <w:gridCol w:w="1929"/>
        <w:gridCol w:w="2364"/>
        <w:gridCol w:w="2366"/>
        <w:gridCol w:w="2694"/>
      </w:tblGrid>
      <w:tr>
        <w:trPr>
          <w:trHeight w:val="430" w:hRule="atLeast"/>
        </w:trPr>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093" w:leader="none"/>
              </w:tabs>
              <w:jc w:val="center"/>
              <w:rPr/>
            </w:pPr>
            <w:r>
              <w:rPr/>
              <w:t>Ознака</w:t>
            </w:r>
          </w:p>
        </w:tc>
        <w:tc>
          <w:tcPr>
            <w:tcW w:w="23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093" w:leader="none"/>
              </w:tabs>
              <w:jc w:val="center"/>
              <w:rPr/>
            </w:pPr>
            <w:r>
              <w:rPr/>
              <w:t xml:space="preserve">Інтернаціональна </w:t>
            </w:r>
          </w:p>
        </w:tc>
        <w:tc>
          <w:tcPr>
            <w:tcW w:w="236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093" w:leader="none"/>
              </w:tabs>
              <w:jc w:val="center"/>
              <w:rPr/>
            </w:pPr>
            <w:r>
              <w:rPr/>
              <w:t xml:space="preserve">Багатонаціональна </w:t>
            </w:r>
          </w:p>
        </w:tc>
        <w:tc>
          <w:tcPr>
            <w:tcW w:w="269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093" w:leader="none"/>
              </w:tabs>
              <w:jc w:val="center"/>
              <w:rPr/>
            </w:pPr>
            <w:r>
              <w:rPr/>
              <w:t xml:space="preserve">Глобальна </w:t>
            </w:r>
          </w:p>
        </w:tc>
      </w:tr>
      <w:tr>
        <w:trPr/>
        <w:tc>
          <w:tcPr>
            <w:tcW w:w="192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jc w:val="center"/>
              <w:rPr/>
            </w:pPr>
            <w:r>
              <w:rPr/>
              <w:t>Тип відносини з материнською компанією</w:t>
            </w:r>
          </w:p>
        </w:tc>
        <w:tc>
          <w:tcPr>
            <w:tcW w:w="23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етноцентричний</w:t>
            </w:r>
          </w:p>
        </w:tc>
        <w:tc>
          <w:tcPr>
            <w:tcW w:w="23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поліцентричний чи регіоно-центричний</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геоцентричний</w:t>
            </w:r>
          </w:p>
        </w:tc>
      </w:tr>
      <w:tr>
        <w:trPr/>
        <w:tc>
          <w:tcPr>
            <w:tcW w:w="192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jc w:val="center"/>
              <w:rPr/>
            </w:pPr>
            <w:r>
              <w:rPr/>
              <w:t>Орієнтація</w:t>
            </w:r>
          </w:p>
        </w:tc>
        <w:tc>
          <w:tcPr>
            <w:tcW w:w="23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абсолютний приріст, закордонні філіали створюються з метою ресурсного забезпечення чи організації збуту</w:t>
            </w:r>
          </w:p>
        </w:tc>
        <w:tc>
          <w:tcPr>
            <w:tcW w:w="23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 мета:  вдосконален-ня виробничої та технічної, науково-дослідної роботи;</w:t>
            </w:r>
          </w:p>
          <w:p>
            <w:pPr>
              <w:pStyle w:val="Normal"/>
              <w:tabs>
                <w:tab w:val="clear" w:pos="709"/>
                <w:tab w:val="left" w:pos="2093" w:leader="none"/>
              </w:tabs>
              <w:ind w:left="-57" w:right="-57" w:hanging="0"/>
              <w:jc w:val="both"/>
              <w:rPr/>
            </w:pPr>
            <w:r>
              <w:rPr/>
              <w:t>- певний рівень неза-лежності діяльності філіалів в кожній окремій країні</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 істотна інтеграція філіалів в різних країнах (виготовлення окремих складових частин для одного об’єкта);</w:t>
            </w:r>
          </w:p>
          <w:p>
            <w:pPr>
              <w:pStyle w:val="Normal"/>
              <w:tabs>
                <w:tab w:val="clear" w:pos="709"/>
                <w:tab w:val="left" w:pos="2093" w:leader="none"/>
              </w:tabs>
              <w:ind w:left="-57" w:right="-57" w:hanging="0"/>
              <w:jc w:val="both"/>
              <w:rPr/>
            </w:pPr>
            <w:r>
              <w:rPr/>
              <w:t>- материнська компанія не є центром, а є однією із складових частин ТНК</w:t>
            </w:r>
          </w:p>
        </w:tc>
      </w:tr>
      <w:tr>
        <w:trPr/>
        <w:tc>
          <w:tcPr>
            <w:tcW w:w="1929" w:type="dxa"/>
            <w:tcBorders>
              <w:top w:val="single" w:sz="4" w:space="0" w:color="000000"/>
              <w:left w:val="single" w:sz="4" w:space="0" w:color="000000"/>
              <w:bottom w:val="single" w:sz="4" w:space="0" w:color="000000"/>
              <w:right w:val="single" w:sz="4" w:space="0" w:color="000000"/>
            </w:tcBorders>
          </w:tcPr>
          <w:p>
            <w:pPr>
              <w:pStyle w:val="Normal"/>
              <w:jc w:val="center"/>
              <w:rPr/>
            </w:pPr>
            <w:r>
              <w:rPr/>
              <w:t>Відношення до закордонних ринків</w:t>
            </w:r>
          </w:p>
        </w:tc>
        <w:tc>
          <w:tcPr>
            <w:tcW w:w="23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є продовженням ринку, на якому базується материнська компанія</w:t>
            </w:r>
          </w:p>
        </w:tc>
        <w:tc>
          <w:tcPr>
            <w:tcW w:w="23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часто сприймаються як більш важливий сектор діяльності в порівнянні з внутрішнім ринком</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важливою є діяльність на ринках всіх країн</w:t>
            </w:r>
          </w:p>
        </w:tc>
      </w:tr>
      <w:tr>
        <w:trPr/>
        <w:tc>
          <w:tcPr>
            <w:tcW w:w="192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jc w:val="center"/>
              <w:rPr/>
            </w:pPr>
            <w:r>
              <w:rPr/>
              <w:t>Рівень централізації прийняття управлінських рішень</w:t>
            </w:r>
          </w:p>
        </w:tc>
        <w:tc>
          <w:tcPr>
            <w:tcW w:w="23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висока централізація на рівні материнської компанії</w:t>
            </w:r>
          </w:p>
        </w:tc>
        <w:tc>
          <w:tcPr>
            <w:tcW w:w="23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 децентралізація окремих функцій;</w:t>
            </w:r>
          </w:p>
          <w:p>
            <w:pPr>
              <w:pStyle w:val="Normal"/>
              <w:tabs>
                <w:tab w:val="clear" w:pos="709"/>
                <w:tab w:val="left" w:pos="2093" w:leader="none"/>
              </w:tabs>
              <w:ind w:left="-57" w:right="-57" w:hanging="0"/>
              <w:jc w:val="both"/>
              <w:rPr/>
            </w:pPr>
            <w:r>
              <w:rPr/>
              <w:t>- делегування повно-важень дочірнім фірмам;</w:t>
            </w:r>
          </w:p>
          <w:p>
            <w:pPr>
              <w:pStyle w:val="Normal"/>
              <w:tabs>
                <w:tab w:val="clear" w:pos="709"/>
                <w:tab w:val="left" w:pos="2093" w:leader="none"/>
              </w:tabs>
              <w:ind w:left="-57" w:right="-57" w:hanging="0"/>
              <w:jc w:val="both"/>
              <w:rPr/>
            </w:pPr>
            <w:r>
              <w:rPr/>
              <w:t>- тісна координація між материнською та дочірніми компаніями</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 висока централізація прийняття рішень за умов тісної координації між материнською компанією та філіалами</w:t>
            </w:r>
          </w:p>
        </w:tc>
      </w:tr>
      <w:tr>
        <w:trPr/>
        <w:tc>
          <w:tcPr>
            <w:tcW w:w="192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jc w:val="center"/>
              <w:rPr/>
            </w:pPr>
            <w:r>
              <w:rPr/>
              <w:t>Контроль за діяльністю філіалів</w:t>
            </w:r>
          </w:p>
        </w:tc>
        <w:tc>
          <w:tcPr>
            <w:tcW w:w="23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суттєвий контроль зі сторони материнської компанії</w:t>
            </w:r>
          </w:p>
        </w:tc>
        <w:tc>
          <w:tcPr>
            <w:tcW w:w="23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наявність автономії у філіалів</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наявність автономії у філіалів</w:t>
            </w:r>
          </w:p>
        </w:tc>
      </w:tr>
      <w:tr>
        <w:trPr/>
        <w:tc>
          <w:tcPr>
            <w:tcW w:w="192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jc w:val="center"/>
              <w:rPr/>
            </w:pPr>
            <w:r>
              <w:rPr/>
              <w:t>Кадрова політика</w:t>
            </w:r>
          </w:p>
        </w:tc>
        <w:tc>
          <w:tcPr>
            <w:tcW w:w="23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 перевага для іно-земних працівників;</w:t>
            </w:r>
          </w:p>
          <w:p>
            <w:pPr>
              <w:pStyle w:val="Normal"/>
              <w:tabs>
                <w:tab w:val="clear" w:pos="709"/>
                <w:tab w:val="left" w:pos="2093" w:leader="none"/>
              </w:tabs>
              <w:ind w:left="-57" w:right="-57" w:hanging="0"/>
              <w:jc w:val="both"/>
              <w:rPr/>
            </w:pPr>
            <w:r>
              <w:rPr/>
              <w:t>- працівники країни материнської компанії посідають керівні пости</w:t>
            </w:r>
          </w:p>
        </w:tc>
        <w:tc>
          <w:tcPr>
            <w:tcW w:w="23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 в закордонних фі-ліалах переважають місцеві менеджери;</w:t>
            </w:r>
          </w:p>
          <w:p>
            <w:pPr>
              <w:pStyle w:val="Normal"/>
              <w:tabs>
                <w:tab w:val="clear" w:pos="709"/>
                <w:tab w:val="left" w:pos="2093" w:leader="none"/>
              </w:tabs>
              <w:ind w:left="-57" w:right="-57" w:hanging="0"/>
              <w:jc w:val="both"/>
              <w:rPr/>
            </w:pPr>
            <w:r>
              <w:rPr/>
              <w:t>- працівники країни материнської компанії посідають керівні пости</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 кращі працівники призначаються на будь-які пости незалежно від країни походження</w:t>
            </w:r>
          </w:p>
        </w:tc>
      </w:tr>
      <w:tr>
        <w:trPr/>
        <w:tc>
          <w:tcPr>
            <w:tcW w:w="192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jc w:val="center"/>
              <w:rPr/>
            </w:pPr>
            <w:r>
              <w:rPr/>
              <w:t>Організаційна структура</w:t>
            </w:r>
          </w:p>
        </w:tc>
        <w:tc>
          <w:tcPr>
            <w:tcW w:w="23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 складна структура материнської компанії;</w:t>
            </w:r>
          </w:p>
          <w:p>
            <w:pPr>
              <w:pStyle w:val="Normal"/>
              <w:tabs>
                <w:tab w:val="clear" w:pos="709"/>
                <w:tab w:val="left" w:pos="2093" w:leader="none"/>
              </w:tabs>
              <w:ind w:left="-57" w:right="-57" w:hanging="0"/>
              <w:jc w:val="both"/>
              <w:rPr/>
            </w:pPr>
            <w:r>
              <w:rPr/>
              <w:t>- проста у філіалів</w:t>
            </w:r>
          </w:p>
        </w:tc>
        <w:tc>
          <w:tcPr>
            <w:tcW w:w="2366" w:type="dxa"/>
            <w:tcBorders>
              <w:top w:val="single" w:sz="4" w:space="0" w:color="000000"/>
              <w:left w:val="single" w:sz="4" w:space="0" w:color="000000"/>
              <w:bottom w:val="single" w:sz="4" w:space="0" w:color="000000"/>
              <w:right w:val="single" w:sz="4" w:space="0" w:color="000000"/>
            </w:tcBorders>
          </w:tcPr>
          <w:p>
            <w:pPr>
              <w:pStyle w:val="Normal"/>
              <w:ind w:left="-57" w:right="-57" w:hanging="0"/>
              <w:jc w:val="both"/>
              <w:rPr/>
            </w:pPr>
            <w:r>
              <w:rPr/>
              <w:t>організаційна структура з високим рівнем незалежності філіалів</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складна організаційна структура з автономними філіалами</w:t>
            </w:r>
          </w:p>
        </w:tc>
      </w:tr>
      <w:tr>
        <w:trPr/>
        <w:tc>
          <w:tcPr>
            <w:tcW w:w="1929"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jc w:val="center"/>
              <w:rPr/>
            </w:pPr>
            <w:r>
              <w:rPr/>
              <w:t>Інформаційні потоки</w:t>
            </w:r>
          </w:p>
        </w:tc>
        <w:tc>
          <w:tcPr>
            <w:tcW w:w="236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велика кількість наказів та розпоряджень щодо діяльності філіалів</w:t>
            </w:r>
          </w:p>
        </w:tc>
        <w:tc>
          <w:tcPr>
            <w:tcW w:w="2366" w:type="dxa"/>
            <w:tcBorders>
              <w:top w:val="single" w:sz="4" w:space="0" w:color="000000"/>
              <w:left w:val="single" w:sz="4" w:space="0" w:color="000000"/>
              <w:bottom w:val="single" w:sz="4" w:space="0" w:color="000000"/>
              <w:right w:val="single" w:sz="4" w:space="0" w:color="000000"/>
            </w:tcBorders>
          </w:tcPr>
          <w:p>
            <w:pPr>
              <w:pStyle w:val="Normal"/>
              <w:ind w:left="-57" w:right="-57" w:hanging="0"/>
              <w:jc w:val="both"/>
              <w:rPr/>
            </w:pPr>
            <w:r>
              <w:rPr/>
              <w:t>- незначний потік інформації материнської компанії та від неї, а також між філіалами</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093" w:leader="none"/>
              </w:tabs>
              <w:ind w:left="-57" w:right="-57" w:hanging="0"/>
              <w:jc w:val="both"/>
              <w:rPr/>
            </w:pPr>
            <w:r>
              <w:rPr/>
              <w:t>- значні потоки інформації материнської компанії та від неї, а також між філіалами</w:t>
            </w:r>
          </w:p>
        </w:tc>
      </w:tr>
    </w:tbl>
    <w:p>
      <w:pPr>
        <w:pStyle w:val="Normal"/>
        <w:widowControl w:val="false"/>
        <w:spacing w:lineRule="auto" w:line="360"/>
        <w:ind w:firstLine="709"/>
        <w:jc w:val="both"/>
        <w:rPr/>
      </w:pPr>
      <w:r>
        <w:rPr>
          <w:szCs w:val="28"/>
        </w:rPr>
        <w:t>Джерело: складено на основі узагальнення [13]</w:t>
      </w:r>
    </w:p>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ind w:firstLine="709"/>
        <w:jc w:val="both"/>
        <w:rPr/>
      </w:pPr>
      <w:r>
        <w:rPr>
          <w:sz w:val="28"/>
          <w:szCs w:val="28"/>
        </w:rPr>
        <w:t>Кожний тип ТНК відповідно до організаційно-правової форми також має свої особливості функціонування (рис. 1.5).</w:t>
      </w:r>
    </w:p>
    <w:p>
      <w:pPr>
        <w:pStyle w:val="Normal"/>
        <w:widowControl w:val="false"/>
        <w:spacing w:lineRule="auto" w:line="360"/>
        <w:ind w:firstLine="709"/>
        <w:jc w:val="both"/>
        <w:rPr>
          <w:sz w:val="28"/>
          <w:szCs w:val="28"/>
        </w:rPr>
      </w:pPr>
      <w:r>
        <w:rPr>
          <w:sz w:val="28"/>
          <w:szCs w:val="28"/>
        </w:rPr>
      </w:r>
      <w:bookmarkStart w:id="23" w:name="_Toc263195299"/>
      <w:bookmarkStart w:id="24" w:name="_Toc263195299"/>
      <w:bookmarkEnd w:id="24"/>
    </w:p>
    <w:p>
      <w:pPr>
        <w:pStyle w:val="Normal"/>
        <w:widowControl w:val="false"/>
        <w:spacing w:lineRule="auto" w:line="360"/>
        <w:jc w:val="both"/>
        <w:rPr/>
      </w:pPr>
      <w:r>
        <w:rPr/>
        <mc:AlternateContent>
          <mc:Choice Requires="wpg">
            <w:drawing>
              <wp:inline distT="0" distB="22860" distL="0" distR="23495" wp14:anchorId="1BDC646F">
                <wp:extent cx="5597525" cy="6042025"/>
                <wp:effectExtent l="0" t="0" r="23495" b="22860"/>
                <wp:docPr id="15" name="Shape10"/>
                <a:graphic xmlns:a="http://schemas.openxmlformats.org/drawingml/2006/main">
                  <a:graphicData uri="http://schemas.microsoft.com/office/word/2010/wordprocessingGroup">
                    <wpg:wgp>
                      <wpg:cNvGrpSpPr/>
                      <wpg:grpSpPr>
                        <a:xfrm>
                          <a:off x="0" y="0"/>
                          <a:ext cx="5596920" cy="6041520"/>
                        </a:xfrm>
                      </wpg:grpSpPr>
                      <wps:wsp>
                        <wps:cNvSpPr/>
                        <wps:spPr>
                          <a:xfrm>
                            <a:off x="0" y="0"/>
                            <a:ext cx="1245240" cy="276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Картель</w:t>
                              </w:r>
                            </w:p>
                          </w:txbxContent>
                        </wps:txbx>
                        <wps:bodyPr lIns="90000" rIns="90000" tIns="45000" bIns="45000">
                          <a:spAutoFit/>
                        </wps:bodyPr>
                      </wps:wsp>
                      <wps:wsp>
                        <wps:cNvSpPr/>
                        <wps:spPr>
                          <a:xfrm>
                            <a:off x="1496520" y="0"/>
                            <a:ext cx="4100040" cy="1020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Об’єднання, учасники якого поєднують між собою величину виробленої продукції, що виготовлена, розподіл ринків збуту, вимоги до збуту продукції, найму працівників, формування цінової політики та узгодження умов проведення розрахунків</w:t>
                              </w:r>
                            </w:p>
                          </w:txbxContent>
                        </wps:txbx>
                        <wps:bodyPr lIns="90000" rIns="90000" tIns="45000" bIns="45000">
                          <a:spAutoFit/>
                        </wps:bodyPr>
                      </wps:wsp>
                      <wps:wsp>
                        <wps:cNvSpPr/>
                        <wps:spPr>
                          <a:xfrm>
                            <a:off x="0" y="1018440"/>
                            <a:ext cx="1245960" cy="276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Синдикат</w:t>
                              </w:r>
                            </w:p>
                          </w:txbxContent>
                        </wps:txbx>
                        <wps:bodyPr lIns="90000" rIns="90000" tIns="45000" bIns="45000">
                          <a:spAutoFit/>
                        </wps:bodyPr>
                      </wps:wsp>
                      <wps:wsp>
                        <wps:cNvSpPr/>
                        <wps:spPr>
                          <a:xfrm>
                            <a:off x="1496520" y="1018440"/>
                            <a:ext cx="4100040" cy="649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Об’єднання, в якому учасники характеризуються певною виробничою самостійністю, однак при цьому в межах укладених угод не мають власної комерційної незалежності</w:t>
                              </w:r>
                            </w:p>
                          </w:txbxContent>
                        </wps:txbx>
                        <wps:bodyPr lIns="90000" rIns="90000" tIns="45000" bIns="45000">
                          <a:spAutoFit/>
                        </wps:bodyPr>
                      </wps:wsp>
                      <wps:wsp>
                        <wps:cNvSpPr/>
                        <wps:spPr>
                          <a:xfrm>
                            <a:off x="0" y="1722240"/>
                            <a:ext cx="1245240" cy="276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Пули</w:t>
                              </w:r>
                            </w:p>
                          </w:txbxContent>
                        </wps:txbx>
                        <wps:bodyPr lIns="90000" rIns="90000" tIns="45000" bIns="45000">
                          <a:spAutoFit/>
                        </wps:bodyPr>
                      </wps:wsp>
                      <wps:wsp>
                        <wps:cNvSpPr/>
                        <wps:spPr>
                          <a:xfrm>
                            <a:off x="1496520" y="1722240"/>
                            <a:ext cx="4100040" cy="834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Організації-монополії, які об’єднують в своїх резервах отримувані доходи, з наступним розподілом їх відповідно до результатів експлуатації певної частини ринку за визначеною пропорцією</w:t>
                              </w:r>
                            </w:p>
                          </w:txbxContent>
                        </wps:txbx>
                        <wps:bodyPr lIns="90000" rIns="90000" tIns="45000" bIns="45000">
                          <a:spAutoFit/>
                        </wps:bodyPr>
                      </wps:wsp>
                      <wps:wsp>
                        <wps:cNvSpPr/>
                        <wps:spPr>
                          <a:xfrm>
                            <a:off x="0" y="2590200"/>
                            <a:ext cx="1245240" cy="276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Трест</w:t>
                              </w:r>
                            </w:p>
                          </w:txbxContent>
                        </wps:txbx>
                        <wps:bodyPr lIns="90000" rIns="90000" tIns="45000" bIns="45000">
                          <a:spAutoFit/>
                        </wps:bodyPr>
                      </wps:wsp>
                      <wps:wsp>
                        <wps:cNvSpPr/>
                        <wps:spPr>
                          <a:xfrm>
                            <a:off x="1496520" y="2590200"/>
                            <a:ext cx="4100040" cy="834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 межах даного об’єднання учасники втрачають власну самостійність як комерційну, так і підприємницьку, і правову. Розподіл доходів здійснюється відповідно до величини пакетів акцій кожного окремого учасника</w:t>
                              </w:r>
                            </w:p>
                          </w:txbxContent>
                        </wps:txbx>
                        <wps:bodyPr lIns="90000" rIns="90000" tIns="45000" bIns="45000">
                          <a:spAutoFit/>
                        </wps:bodyPr>
                      </wps:wsp>
                      <wps:wsp>
                        <wps:cNvSpPr/>
                        <wps:spPr>
                          <a:xfrm>
                            <a:off x="0" y="3457080"/>
                            <a:ext cx="1245240" cy="276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Концерн</w:t>
                              </w:r>
                            </w:p>
                          </w:txbxContent>
                        </wps:txbx>
                        <wps:bodyPr lIns="90000" rIns="90000" tIns="45000" bIns="45000">
                          <a:spAutoFit/>
                        </wps:bodyPr>
                      </wps:wsp>
                      <wps:wsp>
                        <wps:cNvSpPr/>
                        <wps:spPr>
                          <a:xfrm>
                            <a:off x="1496520" y="3443040"/>
                            <a:ext cx="4100040" cy="834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Вид господарської діяльності організації, яка є складним об’єднанням підприємств різних сфер та галузей діяльності: торгівлі, транспорту, промисловості, банківського сектору тощо</w:t>
                              </w:r>
                            </w:p>
                          </w:txbxContent>
                        </wps:txbx>
                        <wps:bodyPr lIns="90000" rIns="90000" tIns="45000" bIns="45000">
                          <a:spAutoFit/>
                        </wps:bodyPr>
                      </wps:wsp>
                      <wps:wsp>
                        <wps:cNvSpPr/>
                        <wps:spPr>
                          <a:xfrm>
                            <a:off x="0" y="4352400"/>
                            <a:ext cx="1245240" cy="276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Консорціум</w:t>
                              </w:r>
                            </w:p>
                          </w:txbxContent>
                        </wps:txbx>
                        <wps:bodyPr lIns="90000" rIns="90000" tIns="45000" bIns="45000">
                          <a:spAutoFit/>
                        </wps:bodyPr>
                      </wps:wsp>
                      <wps:wsp>
                        <wps:cNvSpPr/>
                        <wps:spPr>
                          <a:xfrm>
                            <a:off x="1496520" y="4339080"/>
                            <a:ext cx="4100040" cy="8352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Тимчасове об’єднання економічних потенціалів ринкових агентів, які укладаються між декількома банківськими корпораціями, промисловими корпораціями та фірмами, і створюються з метою реалізації певних спільних проєктів</w:t>
                              </w:r>
                            </w:p>
                          </w:txbxContent>
                        </wps:txbx>
                        <wps:bodyPr lIns="90000" rIns="90000" tIns="45000" bIns="45000">
                          <a:spAutoFit/>
                        </wps:bodyPr>
                      </wps:wsp>
                      <wps:wsp>
                        <wps:cNvSpPr/>
                        <wps:spPr>
                          <a:xfrm>
                            <a:off x="0" y="5220360"/>
                            <a:ext cx="1399680" cy="6483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Транснаціональні стратегічні альянси</w:t>
                              </w:r>
                            </w:p>
                          </w:txbxContent>
                        </wps:txbx>
                        <wps:bodyPr lIns="90000" rIns="90000" tIns="45000" bIns="45000">
                          <a:spAutoFit/>
                        </wps:bodyPr>
                      </wps:wsp>
                      <wps:wsp>
                        <wps:cNvSpPr/>
                        <wps:spPr>
                          <a:xfrm>
                            <a:off x="1496520" y="5207040"/>
                            <a:ext cx="4100040" cy="834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Специфічне міжфірмове та міжкорпораційне об’єднання декількох підприємств з метою координації економічної діяльності впродовж довгого періоду для реалізації масштабних проєктів</w:t>
                              </w:r>
                            </w:p>
                          </w:txbxContent>
                        </wps:txbx>
                        <wps:bodyPr lIns="90000" rIns="90000" tIns="45000" bIns="45000">
                          <a:spAutoFit/>
                        </wps:bodyPr>
                      </wps:wsp>
                    </wpg:wgp>
                  </a:graphicData>
                </a:graphic>
              </wp:inline>
            </w:drawing>
          </mc:Choice>
          <mc:Fallback>
            <w:pict>
              <v:group id="shape_0" alt="Shape10" style="position:absolute;margin-left:0pt;margin-top:-477.55pt;width:440.7pt;height:475.7pt" coordorigin="0,-9551" coordsize="8814,9514">
                <v:rect id="shape_0" fillcolor="white" stroked="t" style="position:absolute;left:0;top:-9551;width:1960;height:434;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Картель</w:t>
                        </w:r>
                      </w:p>
                    </w:txbxContent>
                  </v:textbox>
                  <w10:wrap type="square"/>
                  <v:fill o:detectmouseclick="t" type="solid" color2="black"/>
                  <v:stroke color="black" weight="6480" joinstyle="round" endcap="flat"/>
                </v:rect>
                <v:rect id="shape_0" fillcolor="white" stroked="t" style="position:absolute;left:2357;top:-9551;width:6456;height:1606;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Об’єднання, учасники якого поєднують між собою величину виробленої продукції, що виготовлена, розподіл ринків збуту, вимоги до збуту продукції, найму працівників, формування цінової політики та узгодження умов проведення розрахунків</w:t>
                        </w:r>
                      </w:p>
                    </w:txbxContent>
                  </v:textbox>
                  <w10:wrap type="square"/>
                  <v:fill o:detectmouseclick="t" type="solid" color2="black"/>
                  <v:stroke color="black" weight="6480" joinstyle="round" endcap="flat"/>
                </v:rect>
                <v:rect id="shape_0" fillcolor="white" stroked="t" style="position:absolute;left:0;top:-7947;width:1961;height:434;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Синдикат</w:t>
                        </w:r>
                      </w:p>
                    </w:txbxContent>
                  </v:textbox>
                  <w10:wrap type="square"/>
                  <v:fill o:detectmouseclick="t" type="solid" color2="black"/>
                  <v:stroke color="black" weight="6480" joinstyle="round" endcap="flat"/>
                </v:rect>
                <v:rect id="shape_0" fillcolor="white" stroked="t" style="position:absolute;left:2357;top:-7947;width:6456;height:1021;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Об’єднання, в якому учасники характеризуються певною виробничою самостійністю, однак при цьому в межах укладених угод не мають власної комерційної незалежності</w:t>
                        </w:r>
                      </w:p>
                    </w:txbxContent>
                  </v:textbox>
                  <w10:wrap type="square"/>
                  <v:fill o:detectmouseclick="t" type="solid" color2="black"/>
                  <v:stroke color="black" weight="6480" joinstyle="round" endcap="flat"/>
                </v:rect>
                <v:rect id="shape_0" fillcolor="white" stroked="t" style="position:absolute;left:0;top:-6839;width:1960;height:434;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Пули</w:t>
                        </w:r>
                      </w:p>
                    </w:txbxContent>
                  </v:textbox>
                  <w10:wrap type="square"/>
                  <v:fill o:detectmouseclick="t" type="solid" color2="black"/>
                  <v:stroke color="black" weight="6480" joinstyle="round" endcap="flat"/>
                </v:rect>
                <v:rect id="shape_0" fillcolor="white" stroked="t" style="position:absolute;left:2357;top:-6839;width:6456;height:131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Організації-монополії, які об’єднують в своїх резервах отримувані доходи, з наступним розподілом їх відповідно до результатів експлуатації певної частини ринку за визначеною пропорцією</w:t>
                        </w:r>
                      </w:p>
                    </w:txbxContent>
                  </v:textbox>
                  <w10:wrap type="square"/>
                  <v:fill o:detectmouseclick="t" type="solid" color2="black"/>
                  <v:stroke color="black" weight="6480" joinstyle="round" endcap="flat"/>
                </v:rect>
                <v:rect id="shape_0" fillcolor="white" stroked="t" style="position:absolute;left:0;top:-5472;width:1960;height:434;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Трест</w:t>
                        </w:r>
                      </w:p>
                    </w:txbxContent>
                  </v:textbox>
                  <w10:wrap type="square"/>
                  <v:fill o:detectmouseclick="t" type="solid" color2="black"/>
                  <v:stroke color="black" weight="6480" joinstyle="round" endcap="flat"/>
                </v:rect>
                <v:rect id="shape_0" fillcolor="white" stroked="t" style="position:absolute;left:2357;top:-5472;width:6456;height:131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 межах даного об’єднання учасники втрачають власну самостійність як комерційну, так і підприємницьку, і правову. Розподіл доходів здійснюється відповідно до величини пакетів акцій кожного окремого учасника</w:t>
                        </w:r>
                      </w:p>
                    </w:txbxContent>
                  </v:textbox>
                  <w10:wrap type="square"/>
                  <v:fill o:detectmouseclick="t" type="solid" color2="black"/>
                  <v:stroke color="black" weight="6480" joinstyle="round" endcap="flat"/>
                </v:rect>
                <v:rect id="shape_0" fillcolor="white" stroked="t" style="position:absolute;left:0;top:-4107;width:1960;height:434;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Концерн</w:t>
                        </w:r>
                      </w:p>
                    </w:txbxContent>
                  </v:textbox>
                  <w10:wrap type="square"/>
                  <v:fill o:detectmouseclick="t" type="solid" color2="black"/>
                  <v:stroke color="black" weight="6480" joinstyle="round" endcap="flat"/>
                </v:rect>
                <v:rect id="shape_0" fillcolor="white" stroked="t" style="position:absolute;left:2357;top:-4129;width:6456;height:131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Вид господарської діяльності організації, яка є складним об’єднанням підприємств різних сфер та галузей діяльності: торгівлі, транспорту, промисловості, банківського сектору тощо</w:t>
                        </w:r>
                      </w:p>
                    </w:txbxContent>
                  </v:textbox>
                  <w10:wrap type="square"/>
                  <v:fill o:detectmouseclick="t" type="solid" color2="black"/>
                  <v:stroke color="black" weight="6480" joinstyle="round" endcap="flat"/>
                </v:rect>
                <v:rect id="shape_0" fillcolor="white" stroked="t" style="position:absolute;left:0;top:-2697;width:1960;height:435;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Консорціум</w:t>
                        </w:r>
                      </w:p>
                    </w:txbxContent>
                  </v:textbox>
                  <w10:wrap type="square"/>
                  <v:fill o:detectmouseclick="t" type="solid" color2="black"/>
                  <v:stroke color="black" weight="6480" joinstyle="round" endcap="flat"/>
                </v:rect>
                <v:rect id="shape_0" fillcolor="white" stroked="t" style="position:absolute;left:2357;top:-2718;width:6456;height:1314;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Тимчасове об’єднання економічних потенціалів ринкових агентів, які укладаються між декількома банківськими корпораціями, промисловими корпораціями та фірмами, і створюються з метою реалізації певних спільних проєктів</w:t>
                        </w:r>
                      </w:p>
                    </w:txbxContent>
                  </v:textbox>
                  <w10:wrap type="square"/>
                  <v:fill o:detectmouseclick="t" type="solid" color2="black"/>
                  <v:stroke color="black" weight="6480" joinstyle="round" endcap="flat"/>
                </v:rect>
                <v:rect id="shape_0" fillcolor="white" stroked="t" style="position:absolute;left:0;top:-1330;width:2203;height:1020;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Транснаціональні стратегічні альянси</w:t>
                        </w:r>
                      </w:p>
                    </w:txbxContent>
                  </v:textbox>
                  <w10:wrap type="square"/>
                  <v:fill o:detectmouseclick="t" type="solid" color2="black"/>
                  <v:stroke color="black" weight="6480" joinstyle="round" endcap="flat"/>
                </v:rect>
                <v:rect id="shape_0" fillcolor="white" stroked="t" style="position:absolute;left:2357;top:-1351;width:6456;height:131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Специфічне міжфірмове та міжкорпораційне об’єднання декількох підприємств з метою координації економічної діяльності впродовж довгого періоду для реалізації масштабних проєктів</w:t>
                        </w:r>
                      </w:p>
                    </w:txbxContent>
                  </v:textbox>
                  <w10:wrap type="square"/>
                  <v:fill o:detectmouseclick="t" type="solid" color2="black"/>
                  <v:stroke color="black" weight="6480" joinstyle="round" endcap="flat"/>
                </v:rect>
              </v:group>
            </w:pict>
          </mc:Fallback>
        </mc:AlternateContent>
      </w:r>
    </w:p>
    <w:p>
      <w:pPr>
        <w:pStyle w:val="Normal"/>
        <w:widowControl w:val="false"/>
        <w:spacing w:lineRule="auto" w:line="360"/>
        <w:ind w:firstLine="709"/>
        <w:jc w:val="center"/>
        <w:rPr/>
      </w:pPr>
      <w:r>
        <w:rPr>
          <w:sz w:val="28"/>
          <w:szCs w:val="28"/>
        </w:rPr>
        <w:t xml:space="preserve">Рисунок 1.5 </w:t>
      </w:r>
      <w:r>
        <w:rPr>
          <w:rFonts w:eastAsia="Symbol" w:cs="Symbol" w:ascii="Symbol" w:hAnsi="Symbol"/>
          <w:sz w:val="28"/>
          <w:szCs w:val="28"/>
        </w:rPr>
        <w:t>-</w:t>
      </w:r>
      <w:r>
        <w:rPr>
          <w:sz w:val="28"/>
          <w:szCs w:val="28"/>
        </w:rPr>
        <w:t xml:space="preserve"> Класифікація ТНК за типами</w:t>
      </w:r>
    </w:p>
    <w:p>
      <w:pPr>
        <w:pStyle w:val="Normal"/>
        <w:widowControl w:val="false"/>
        <w:spacing w:lineRule="auto" w:line="360"/>
        <w:ind w:firstLine="709"/>
        <w:jc w:val="both"/>
        <w:rPr/>
      </w:pPr>
      <w:r>
        <w:rPr>
          <w:szCs w:val="28"/>
        </w:rPr>
        <w:t>Джерело: складено на основі узагальнення [12]</w:t>
      </w:r>
    </w:p>
    <w:p>
      <w:pPr>
        <w:pStyle w:val="Normal"/>
        <w:tabs>
          <w:tab w:val="clear" w:pos="709"/>
          <w:tab w:val="left" w:pos="2093" w:leader="none"/>
        </w:tabs>
        <w:spacing w:lineRule="auto" w:line="360"/>
        <w:ind w:firstLine="709"/>
        <w:jc w:val="both"/>
        <w:rPr>
          <w:sz w:val="28"/>
          <w:szCs w:val="28"/>
        </w:rPr>
      </w:pPr>
      <w:r>
        <w:rPr>
          <w:sz w:val="28"/>
          <w:szCs w:val="28"/>
        </w:rPr>
      </w:r>
    </w:p>
    <w:p>
      <w:pPr>
        <w:pStyle w:val="Normal"/>
        <w:tabs>
          <w:tab w:val="clear" w:pos="709"/>
          <w:tab w:val="left" w:pos="2093" w:leader="none"/>
        </w:tabs>
        <w:spacing w:lineRule="auto" w:line="360"/>
        <w:ind w:firstLine="709"/>
        <w:jc w:val="both"/>
        <w:rPr/>
      </w:pPr>
      <w:bookmarkStart w:id="25" w:name="_Toc263195301"/>
      <w:r>
        <w:rPr>
          <w:sz w:val="28"/>
          <w:szCs w:val="28"/>
        </w:rPr>
        <w:t>Отже, транснаціональні корпорації є складними ієрархічними системами, що складаються із комплексу взаємопов’язаних та взаємозалежних складових підсистем: головне управління (материнська компанія) та дочірні підприємства.</w:t>
      </w:r>
    </w:p>
    <w:p>
      <w:pPr>
        <w:pStyle w:val="Normal"/>
        <w:tabs>
          <w:tab w:val="clear" w:pos="709"/>
          <w:tab w:val="left" w:pos="2093" w:leader="none"/>
        </w:tabs>
        <w:spacing w:lineRule="auto" w:line="360"/>
        <w:ind w:firstLine="709"/>
        <w:jc w:val="both"/>
        <w:rPr/>
      </w:pPr>
      <w:r>
        <w:rPr>
          <w:sz w:val="28"/>
          <w:szCs w:val="28"/>
        </w:rPr>
        <w:t>Загалом багатоскладові структури ТНК свідчать про те, що всі елементи ТНК (материнська компанія, її дочірні, внучаті та правнучаті філіали) у своїй сукупності утворюють цілісну систему, яка є такою за рахунок існування міцних та чітких взаємозв’язків між окремими елементами щодо розподілу задач, звітування щодо їх виконання.</w:t>
      </w:r>
    </w:p>
    <w:p>
      <w:pPr>
        <w:pStyle w:val="Normal"/>
        <w:tabs>
          <w:tab w:val="clear" w:pos="709"/>
          <w:tab w:val="left" w:pos="2093" w:leader="none"/>
        </w:tabs>
        <w:spacing w:lineRule="auto" w:line="360"/>
        <w:ind w:firstLine="709"/>
        <w:jc w:val="both"/>
        <w:rPr>
          <w:sz w:val="28"/>
          <w:szCs w:val="28"/>
        </w:rPr>
      </w:pPr>
      <w:r>
        <w:rPr>
          <w:sz w:val="28"/>
          <w:szCs w:val="28"/>
        </w:rPr>
      </w:r>
    </w:p>
    <w:p>
      <w:pPr>
        <w:pStyle w:val="Normal"/>
        <w:tabs>
          <w:tab w:val="clear" w:pos="709"/>
          <w:tab w:val="left" w:pos="2093" w:leader="none"/>
        </w:tabs>
        <w:spacing w:lineRule="auto" w:line="360"/>
        <w:ind w:firstLine="709"/>
        <w:jc w:val="both"/>
        <w:rPr>
          <w:sz w:val="28"/>
          <w:szCs w:val="28"/>
        </w:rPr>
      </w:pPr>
      <w:r>
        <w:rPr>
          <w:sz w:val="28"/>
          <w:szCs w:val="28"/>
        </w:rPr>
      </w:r>
    </w:p>
    <w:p>
      <w:pPr>
        <w:pStyle w:val="Heading2"/>
        <w:rPr/>
      </w:pPr>
      <w:bookmarkStart w:id="26" w:name="_Toc85631999"/>
      <w:r>
        <w:rPr/>
        <w:t>1.2 Механізм управління транснаціональними корпораціями</w:t>
      </w:r>
      <w:bookmarkEnd w:id="26"/>
    </w:p>
    <w:p>
      <w:pPr>
        <w:pStyle w:val="Normal"/>
        <w:tabs>
          <w:tab w:val="clear" w:pos="709"/>
          <w:tab w:val="left" w:pos="2093" w:leader="none"/>
        </w:tabs>
        <w:spacing w:lineRule="auto" w:line="360"/>
        <w:ind w:firstLine="709"/>
        <w:jc w:val="both"/>
        <w:rPr>
          <w:sz w:val="28"/>
          <w:szCs w:val="28"/>
        </w:rPr>
      </w:pPr>
      <w:r>
        <w:rPr>
          <w:sz w:val="28"/>
          <w:szCs w:val="28"/>
        </w:rPr>
      </w:r>
    </w:p>
    <w:p>
      <w:pPr>
        <w:pStyle w:val="Normal"/>
        <w:tabs>
          <w:tab w:val="clear" w:pos="709"/>
          <w:tab w:val="left" w:pos="2093" w:leader="none"/>
        </w:tabs>
        <w:spacing w:lineRule="auto" w:line="360"/>
        <w:ind w:firstLine="709"/>
        <w:jc w:val="both"/>
        <w:rPr>
          <w:sz w:val="28"/>
          <w:szCs w:val="28"/>
        </w:rPr>
      </w:pPr>
      <w:r>
        <w:rPr>
          <w:sz w:val="28"/>
          <w:szCs w:val="28"/>
        </w:rPr>
      </w:r>
    </w:p>
    <w:p>
      <w:pPr>
        <w:pStyle w:val="Normal"/>
        <w:tabs>
          <w:tab w:val="clear" w:pos="709"/>
          <w:tab w:val="left" w:pos="2093" w:leader="none"/>
        </w:tabs>
        <w:spacing w:lineRule="auto" w:line="360"/>
        <w:ind w:firstLine="709"/>
        <w:jc w:val="both"/>
        <w:rPr/>
      </w:pPr>
      <w:r>
        <w:rPr>
          <w:sz w:val="28"/>
          <w:szCs w:val="28"/>
        </w:rPr>
        <w:t>Ефективність реалізації управлінської діяльності в ТНК досягається за рахунок побудови та дотримання певного механізму управління, який за своєю сутністю є сукупністю різних функцій та видів діяльності, що виконуються у певній послідовності та у певному взаємозв’язку. Одночасно з цим кожна ланка в межах зазначеного механізму спрямована на досягнення певної визначеної мети чи комплексу цілей щодо розв’язання складних, специфічних та унікальних проблем щодо налагодження взаємодії між окремими елементами ТНК (підрозділами, філіалами, відділами, співробітниками). Відповідно кожний етап вимагає розробки та реалізації цілого комплексу завдань.</w:t>
      </w:r>
    </w:p>
    <w:p>
      <w:pPr>
        <w:pStyle w:val="Normal"/>
        <w:tabs>
          <w:tab w:val="clear" w:pos="709"/>
          <w:tab w:val="left" w:pos="2093" w:leader="none"/>
        </w:tabs>
        <w:spacing w:lineRule="auto" w:line="360"/>
        <w:ind w:firstLine="709"/>
        <w:jc w:val="both"/>
        <w:rPr/>
      </w:pPr>
      <w:r>
        <w:rPr>
          <w:sz w:val="28"/>
          <w:szCs w:val="28"/>
        </w:rPr>
        <w:t xml:space="preserve">У загальному вигляді механізм управління ТНК можна визначити як сукупність форм, методів та інструментів організаційного, економічного, мотиваційного та правового впливу на основні елементи, що певним чином реагують на вплив чинників зовнішнього та внутрішнього середовищ [14]. </w:t>
      </w:r>
    </w:p>
    <w:p>
      <w:pPr>
        <w:pStyle w:val="Normal"/>
        <w:tabs>
          <w:tab w:val="clear" w:pos="709"/>
          <w:tab w:val="left" w:pos="2093" w:leader="none"/>
        </w:tabs>
        <w:spacing w:lineRule="auto" w:line="360"/>
        <w:ind w:firstLine="709"/>
        <w:jc w:val="both"/>
        <w:rPr/>
      </w:pPr>
      <w:r>
        <w:rPr>
          <w:sz w:val="28"/>
          <w:szCs w:val="28"/>
        </w:rPr>
        <w:t xml:space="preserve">Слід зазначити відповідно до узагальнень, що містяться в табл. 1.4, механізм управління ТНК може формуватися під впливом концепцій етноцентризму, поліцентризму чи геоцентризму. Особливості розвитку та функціонування ТНК визначаються особливостями виробничого процесу, типом технологій, що застосовуються чи впроваджуються, рівнем взаємозв’язку з ринковим середовищем. </w:t>
      </w:r>
    </w:p>
    <w:p>
      <w:pPr>
        <w:pStyle w:val="Normal"/>
        <w:tabs>
          <w:tab w:val="clear" w:pos="709"/>
          <w:tab w:val="left" w:pos="2093" w:leader="none"/>
        </w:tabs>
        <w:spacing w:lineRule="auto" w:line="360"/>
        <w:ind w:firstLine="709"/>
        <w:jc w:val="both"/>
        <w:rPr/>
      </w:pPr>
      <w:r>
        <w:rPr>
          <w:sz w:val="28"/>
          <w:szCs w:val="28"/>
        </w:rPr>
        <w:t>Загалом механізм управління ТНК можна представити як сукупність окремих етапів, заходів, елементів, інструментів (рис. 1.6).</w:t>
      </w:r>
    </w:p>
    <w:p>
      <w:pPr>
        <w:pStyle w:val="Normal"/>
        <w:tabs>
          <w:tab w:val="clear" w:pos="709"/>
          <w:tab w:val="left" w:pos="2093" w:leader="none"/>
        </w:tabs>
        <w:spacing w:lineRule="auto" w:line="360"/>
        <w:ind w:firstLine="709"/>
        <w:jc w:val="both"/>
        <w:rPr>
          <w:sz w:val="28"/>
          <w:szCs w:val="28"/>
        </w:rPr>
      </w:pPr>
      <w:r>
        <w:rPr>
          <w:sz w:val="28"/>
          <w:szCs w:val="28"/>
        </w:rPr>
      </w:r>
    </w:p>
    <w:p>
      <w:pPr>
        <w:pStyle w:val="Normal"/>
        <w:tabs>
          <w:tab w:val="clear" w:pos="709"/>
          <w:tab w:val="left" w:pos="2093" w:leader="none"/>
        </w:tabs>
        <w:spacing w:lineRule="auto" w:line="360"/>
        <w:jc w:val="center"/>
        <w:rPr/>
      </w:pPr>
      <w:r>
        <w:rPr/>
        <mc:AlternateContent>
          <mc:Choice Requires="wpg">
            <w:drawing>
              <wp:inline distT="0" distB="24765" distL="0" distR="10160" wp14:anchorId="2165F544">
                <wp:extent cx="5459095" cy="6605905"/>
                <wp:effectExtent l="0" t="0" r="10160" b="24765"/>
                <wp:docPr id="16" name="Shape11"/>
                <a:graphic xmlns:a="http://schemas.openxmlformats.org/drawingml/2006/main">
                  <a:graphicData uri="http://schemas.microsoft.com/office/word/2010/wordprocessingGroup">
                    <wpg:wgp>
                      <wpg:cNvGrpSpPr/>
                      <wpg:grpSpPr>
                        <a:xfrm>
                          <a:off x="0" y="0"/>
                          <a:ext cx="5458320" cy="6605280"/>
                        </a:xfrm>
                      </wpg:grpSpPr>
                      <wps:wsp>
                        <wps:cNvSpPr/>
                        <wps:spPr>
                          <a:xfrm>
                            <a:off x="0" y="0"/>
                            <a:ext cx="1542960" cy="6483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Комплексний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механізм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управління ТНК</w:t>
                              </w:r>
                            </w:p>
                          </w:txbxContent>
                        </wps:txbx>
                        <wps:bodyPr lIns="90000" rIns="90000" tIns="45000" bIns="45000">
                          <a:spAutoFit/>
                        </wps:bodyPr>
                      </wps:wsp>
                      <wps:wsp>
                        <wps:cNvSpPr/>
                        <wps:spPr>
                          <a:xfrm>
                            <a:off x="71280" y="2569680"/>
                            <a:ext cx="1314360" cy="12063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Форми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Методи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Інструменти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Засоби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Ресурси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Об’єкти</w:t>
                              </w:r>
                            </w:p>
                          </w:txbxContent>
                        </wps:txbx>
                        <wps:bodyPr lIns="90000" rIns="90000" tIns="45000" bIns="45000">
                          <a:spAutoFit/>
                        </wps:bodyPr>
                      </wps:wsp>
                      <wps:wsp>
                        <wps:cNvSpPr/>
                        <wps:spPr>
                          <a:xfrm>
                            <a:off x="71280" y="1072440"/>
                            <a:ext cx="1314360" cy="4622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Зовнішнє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середовище</w:t>
                              </w:r>
                            </w:p>
                          </w:txbxContent>
                        </wps:txbx>
                        <wps:bodyPr lIns="90000" rIns="90000" tIns="45000" bIns="45000">
                          <a:spAutoFit/>
                        </wps:bodyPr>
                      </wps:wsp>
                      <wps:wsp>
                        <wps:cNvSpPr/>
                        <wps:spPr>
                          <a:xfrm>
                            <a:off x="71280" y="5167800"/>
                            <a:ext cx="1314360" cy="4622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Внутрішнє середовище</w:t>
                              </w:r>
                            </w:p>
                          </w:txbxContent>
                        </wps:txbx>
                        <wps:bodyPr lIns="90000" rIns="90000" tIns="45000" bIns="45000">
                          <a:spAutoFit/>
                        </wps:bodyPr>
                      </wps:wsp>
                      <wps:wsp>
                        <wps:cNvSpPr/>
                        <wps:spPr>
                          <a:xfrm>
                            <a:off x="1986840" y="0"/>
                            <a:ext cx="2600280" cy="25095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1. Конкуренція та ринкове ціноутворення.</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2. Акціонування суб’єктів господарювання з метою інвестування в розвиток виробничої діяльності</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3. Відновлення амортизованих засобів виробництва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4. Використання запозичених ресурсів, що інвестуються у виробництво</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5. Державне регулювання та державна підтримка</w:t>
                              </w:r>
                            </w:p>
                          </w:txbxContent>
                        </wps:txbx>
                        <wps:bodyPr lIns="90000" rIns="90000" tIns="45000" bIns="45000">
                          <a:spAutoFit/>
                        </wps:bodyPr>
                      </wps:wsp>
                      <wps:wsp>
                        <wps:cNvSpPr/>
                        <wps:spPr>
                          <a:xfrm>
                            <a:off x="1986840" y="2400480"/>
                            <a:ext cx="2600280" cy="1578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1. Стимулювання науково-технічного розвитку виробництва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2. Мотивація розвитку професійних компетенцій працівників</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3. Мотивація взаємодії та партнерства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4. Механізм мотивації господарчої діяльності</w:t>
                              </w:r>
                            </w:p>
                          </w:txbxContent>
                        </wps:txbx>
                        <wps:bodyPr lIns="90000" rIns="90000" tIns="45000" bIns="45000">
                          <a:spAutoFit/>
                        </wps:bodyPr>
                      </wps:wsp>
                      <wps:wsp>
                        <wps:cNvSpPr/>
                        <wps:spPr>
                          <a:xfrm>
                            <a:off x="1986840" y="3966840"/>
                            <a:ext cx="2600280" cy="10209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1. Структура змін</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2. Організаційна структура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3. Інформаційні ресурси з метою автоматизації процесів, логістичних систем)</w:t>
                              </w:r>
                            </w:p>
                          </w:txbxContent>
                        </wps:txbx>
                        <wps:bodyPr lIns="90000" rIns="90000" tIns="45000" bIns="45000">
                          <a:spAutoFit/>
                        </wps:bodyPr>
                      </wps:wsp>
                      <wps:wsp>
                        <wps:cNvSpPr/>
                        <wps:spPr>
                          <a:xfrm>
                            <a:off x="1986840" y="5026680"/>
                            <a:ext cx="2600280" cy="1578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1. Правове міжнаціональне регулювання діяльності ТНК</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2. Правовідносини щодо взаємодії та організації підприємства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3. Правовідносини щодо організації виробничої діяльності</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4. Правовідносини щодо розгляду господарських спорів арбітражем</w:t>
                              </w:r>
                            </w:p>
                          </w:txbxContent>
                        </wps:txbx>
                        <wps:bodyPr lIns="90000" rIns="90000" tIns="45000" bIns="45000">
                          <a:spAutoFit/>
                        </wps:bodyPr>
                      </wps:wsp>
                      <wps:wsp>
                        <wps:cNvSpPr/>
                        <wps:spPr>
                          <a:xfrm>
                            <a:off x="4617000" y="0"/>
                            <a:ext cx="841320" cy="2346840"/>
                          </a:xfrm>
                          <a:prstGeom prst="leftArrowCallout">
                            <a:avLst>
                              <a:gd name="adj1" fmla="val 25000"/>
                              <a:gd name="adj2" fmla="val 25000"/>
                              <a:gd name="adj3" fmla="val 25000"/>
                              <a:gd name="adj4" fmla="val 64977"/>
                            </a:avLst>
                          </a:prstGeom>
                          <a:noFill/>
                          <a:ln w="1908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Економічний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блок</w:t>
                              </w:r>
                            </w:p>
                          </w:txbxContent>
                        </wps:txbx>
                        <wps:bodyPr anchor="ctr" vert="vert270" rot="16200000">
                          <a:noAutofit/>
                        </wps:bodyPr>
                      </wps:wsp>
                      <wps:wsp>
                        <wps:cNvSpPr/>
                        <wps:spPr>
                          <a:xfrm>
                            <a:off x="4617000" y="2400480"/>
                            <a:ext cx="841320" cy="1480680"/>
                          </a:xfrm>
                          <a:prstGeom prst="leftArrowCallout">
                            <a:avLst>
                              <a:gd name="adj1" fmla="val 25000"/>
                              <a:gd name="adj2" fmla="val 25000"/>
                              <a:gd name="adj3" fmla="val 25000"/>
                              <a:gd name="adj4" fmla="val 64977"/>
                            </a:avLst>
                          </a:prstGeom>
                          <a:noFill/>
                          <a:ln w="1908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Мотиваційний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блок</w:t>
                              </w:r>
                            </w:p>
                          </w:txbxContent>
                        </wps:txbx>
                        <wps:bodyPr anchor="ctr" vert="vert270" rot="16200000">
                          <a:noAutofit/>
                        </wps:bodyPr>
                      </wps:wsp>
                      <wps:wsp>
                        <wps:cNvSpPr/>
                        <wps:spPr>
                          <a:xfrm>
                            <a:off x="4617000" y="3952800"/>
                            <a:ext cx="841320" cy="1213560"/>
                          </a:xfrm>
                          <a:prstGeom prst="leftArrowCallout">
                            <a:avLst>
                              <a:gd name="adj1" fmla="val 25000"/>
                              <a:gd name="adj2" fmla="val 25000"/>
                              <a:gd name="adj3" fmla="val 25000"/>
                              <a:gd name="adj4" fmla="val 64977"/>
                            </a:avLst>
                          </a:prstGeom>
                          <a:noFill/>
                          <a:ln w="1908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Організаційний блок</w:t>
                              </w:r>
                            </w:p>
                          </w:txbxContent>
                        </wps:txbx>
                        <wps:bodyPr anchor="ctr" vert="vert270" rot="16200000">
                          <a:noAutofit/>
                        </wps:bodyPr>
                      </wps:wsp>
                      <wps:wsp>
                        <wps:cNvSpPr/>
                        <wps:spPr>
                          <a:xfrm>
                            <a:off x="4617000" y="5238720"/>
                            <a:ext cx="841320" cy="1268640"/>
                          </a:xfrm>
                          <a:prstGeom prst="leftArrowCallout">
                            <a:avLst>
                              <a:gd name="adj1" fmla="val 25000"/>
                              <a:gd name="adj2" fmla="val 25000"/>
                              <a:gd name="adj3" fmla="val 25000"/>
                              <a:gd name="adj4" fmla="val 64977"/>
                            </a:avLst>
                          </a:prstGeom>
                          <a:noFill/>
                          <a:ln w="1908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Правовий</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 блок</w:t>
                              </w:r>
                            </w:p>
                          </w:txbxContent>
                        </wps:txbx>
                        <wps:bodyPr anchor="ctr" vert="vert270" rot="16200000">
                          <a:noAutofit/>
                        </wps:bodyPr>
                      </wps:wsp>
                      <wps:wsp>
                        <wps:cNvSpPr/>
                        <wps:spPr>
                          <a:xfrm flipV="1">
                            <a:off x="1386720" y="1173600"/>
                            <a:ext cx="598680" cy="196200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s:wsp>
                        <wps:cNvSpPr/>
                        <wps:spPr>
                          <a:xfrm>
                            <a:off x="1386720" y="3137400"/>
                            <a:ext cx="598680" cy="252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s:wsp>
                        <wps:cNvSpPr/>
                        <wps:spPr>
                          <a:xfrm>
                            <a:off x="1386720" y="3137400"/>
                            <a:ext cx="598680" cy="130932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s:wsp>
                        <wps:cNvSpPr/>
                        <wps:spPr>
                          <a:xfrm>
                            <a:off x="1386720" y="3137400"/>
                            <a:ext cx="598680" cy="262908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s:wsp>
                        <wps:cNvSpPr/>
                        <wps:spPr>
                          <a:xfrm>
                            <a:off x="728280" y="1515600"/>
                            <a:ext cx="720" cy="105300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s:wsp>
                        <wps:cNvSpPr/>
                        <wps:spPr>
                          <a:xfrm flipV="1">
                            <a:off x="728280" y="3704760"/>
                            <a:ext cx="720" cy="146124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g:wgp>
                  </a:graphicData>
                </a:graphic>
              </wp:inline>
            </w:drawing>
          </mc:Choice>
          <mc:Fallback>
            <w:pict>
              <v:group id="shape_0" alt="Shape11" style="position:absolute;margin-left:0pt;margin-top:-522.1pt;width:429.8pt;height:520.1pt" coordorigin="0,-10442" coordsize="8596,10402">
                <v:rect id="shape_0" fillcolor="white" stroked="t" style="position:absolute;left:0;top:-10442;width:2429;height:1020;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Комплексний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механізм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управління ТНК</w:t>
                        </w:r>
                      </w:p>
                    </w:txbxContent>
                  </v:textbox>
                  <w10:wrap type="square"/>
                  <v:fill o:detectmouseclick="t" type="solid" color2="black"/>
                  <v:stroke color="black" weight="6480" joinstyle="round" endcap="flat"/>
                </v:rect>
                <v:rect id="shape_0" fillcolor="white" stroked="t" style="position:absolute;left:112;top:-6396;width:2069;height:1899;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Форми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Методи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Інструменти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Засоби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Ресурси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Об’єкти</w:t>
                        </w:r>
                      </w:p>
                    </w:txbxContent>
                  </v:textbox>
                  <w10:wrap type="square"/>
                  <v:fill o:detectmouseclick="t" type="solid" color2="black"/>
                  <v:stroke color="black" weight="6480" joinstyle="round" endcap="flat"/>
                </v:rect>
                <v:rect id="shape_0" fillcolor="white" stroked="t" style="position:absolute;left:112;top:-8753;width:2069;height:727;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Зовнішнє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середовище</w:t>
                        </w:r>
                      </w:p>
                    </w:txbxContent>
                  </v:textbox>
                  <w10:wrap type="square"/>
                  <v:fill o:detectmouseclick="t" type="solid" color2="black"/>
                  <v:stroke color="black" weight="6480" joinstyle="round" endcap="flat"/>
                </v:rect>
                <v:rect id="shape_0" fillcolor="white" stroked="t" style="position:absolute;left:112;top:-2304;width:2069;height:727;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Внутрішнє середовище</w:t>
                        </w:r>
                      </w:p>
                    </w:txbxContent>
                  </v:textbox>
                  <w10:wrap type="square"/>
                  <v:fill o:detectmouseclick="t" type="solid" color2="black"/>
                  <v:stroke color="black" weight="6480" joinstyle="round" endcap="flat"/>
                </v:rect>
                <v:rect id="shape_0" fillcolor="white" stroked="t" style="position:absolute;left:3129;top:-10442;width:4094;height:3951;mso-position-vertical:top">
                  <v:textbo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1. Конкуренція та ринкове ціноутворення.</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2. Акціонування суб’єктів господарювання з метою інвестування в розвиток виробничої діяльності</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3. Відновлення амортизованих засобів виробництва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4. Використання запозичених ресурсів, що інвестуються у виробництво</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5. Державне регулювання та державна підтримка</w:t>
                        </w:r>
                      </w:p>
                    </w:txbxContent>
                  </v:textbox>
                  <w10:wrap type="square"/>
                  <v:fill o:detectmouseclick="t" type="solid" color2="black"/>
                  <v:stroke color="black" weight="6480" joinstyle="round" endcap="flat"/>
                </v:rect>
                <v:rect id="shape_0" fillcolor="white" stroked="t" style="position:absolute;left:3129;top:-6662;width:4094;height:2485;mso-position-vertical:top">
                  <v:textbo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1. Стимулювання науково-технічного розвитку виробництва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2. Мотивація розвитку професійних компетенцій працівників</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3. Мотивація взаємодії та партнерства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4. Механізм мотивації господарчої діяльності</w:t>
                        </w:r>
                      </w:p>
                    </w:txbxContent>
                  </v:textbox>
                  <w10:wrap type="square"/>
                  <v:fill o:detectmouseclick="t" type="solid" color2="black"/>
                  <v:stroke color="black" weight="6480" joinstyle="round" endcap="flat"/>
                </v:rect>
                <v:rect id="shape_0" fillcolor="white" stroked="t" style="position:absolute;left:3129;top:-4195;width:4094;height:1607;mso-position-vertical:top">
                  <v:textbo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1. Структура змін</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2. Організаційна структура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3. Інформаційні ресурси з метою автоматизації процесів, логістичних систем)</w:t>
                        </w:r>
                      </w:p>
                    </w:txbxContent>
                  </v:textbox>
                  <w10:wrap type="square"/>
                  <v:fill o:detectmouseclick="t" type="solid" color2="black"/>
                  <v:stroke color="black" weight="6480" joinstyle="round" endcap="flat"/>
                </v:rect>
                <v:rect id="shape_0" fillcolor="white" stroked="t" style="position:absolute;left:3129;top:-2526;width:4094;height:2485;mso-position-vertical:top">
                  <v:textbox>
                    <w:txbxContent>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1. Правове міжнаціональне регулювання діяльності ТНК</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2. Правовідносини щодо взаємодії та організації підприємства</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3. Правовідносини щодо організації виробничої діяльності</w:t>
                        </w:r>
                      </w:p>
                      <w:p>
                        <w:pPr>
                          <w:overflowPunct w:val="false"/>
                          <w:spacing w:before="0" w:after="0" w:lineRule="auto" w:line="240"/>
                          <w:jc w:val="both"/>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4. Правовідносини щодо розгляду господарських спорів арбітражем</w:t>
                        </w:r>
                      </w:p>
                    </w:txbxContent>
                  </v:textbox>
                  <w10:wrap type="square"/>
                  <v:fill o:detectmouseclick="t" type="solid" color2="black"/>
                  <v:stroke color="black" weight="6480" joinstyle="round" endcap="flat"/>
                </v:rect>
                <v:shapetype id="shapetype_77" coordsize="21600,21600" o:spt="77" adj="14035,5400,5400,5400" path="m,10800l@5@9l@5@10l@13@10l@13,l21600,l21600,21600l@13,21600l@13@11l@5@11l@5@12xe">
                  <v:stroke joinstyle="miter"/>
                  <v:formulas>
                    <v:f eqn="val 10800"/>
                    <v:f eqn="val #2"/>
                    <v:f eqn="prod @1 2 1"/>
                    <v:f eqn="val #3"/>
                    <v:f eqn="val 21600"/>
                    <v:f eqn="val #1"/>
                    <v:f eqn="sum 21600 0 @5"/>
                    <v:f eqn="val #0"/>
                    <v:f eqn="prod 1 @3 2"/>
                    <v:f eqn="sum 10800 0 @1"/>
                    <v:f eqn="sum 10800 0 @8"/>
                    <v:f eqn="sum 10800 @8 0"/>
                    <v:f eqn="sum 10800 @1 0"/>
                    <v:f eqn="sum width 0 @7"/>
                    <v:f eqn="sum @13 width 0"/>
                    <v:f eqn="prod 1 @14 2"/>
                  </v:formulas>
                  <v:path gradientshapeok="t" o:connecttype="rect" textboxrect="@13,0,21600,21600"/>
                  <v:handles>
                    <v:h position="@5,@10"/>
                    <v:h position="0,@9"/>
                    <v:h position="@5,0"/>
                    <v:h position="@13,21600"/>
                  </v:handles>
                </v:shapetype>
                <v:shape id="shape_0" stroked="t" style="position:absolute;left:7271;top:-10442;width:1324;height:3695;mso-position-vertical:top" type="shapetype_77">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Економічний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блок</w:t>
                        </w:r>
                      </w:p>
                    </w:txbxContent>
                  </v:textbox>
                  <w10:wrap type="square"/>
                  <v:fill o:detectmouseclick="t" on="false"/>
                  <v:stroke color="black" weight="19080" joinstyle="round" endcap="flat"/>
                </v:shape>
                <v:shape id="shape_0" stroked="t" style="position:absolute;left:7271;top:-6662;width:1324;height:2331;mso-position-vertical:top" type="shapetype_77">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Мотиваційний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блок</w:t>
                        </w:r>
                      </w:p>
                    </w:txbxContent>
                  </v:textbox>
                  <w10:wrap type="square"/>
                  <v:fill o:detectmouseclick="t" on="false"/>
                  <v:stroke color="black" weight="19080" joinstyle="round" endcap="flat"/>
                </v:shape>
                <v:shape id="shape_0" stroked="t" style="position:absolute;left:7271;top:-4217;width:1324;height:1910;mso-position-vertical:top" type="shapetype_77">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Організаційний блок</w:t>
                        </w:r>
                      </w:p>
                    </w:txbxContent>
                  </v:textbox>
                  <w10:wrap type="square"/>
                  <v:fill o:detectmouseclick="t" on="false"/>
                  <v:stroke color="black" weight="19080" joinstyle="round" endcap="flat"/>
                </v:shape>
                <v:shape id="shape_0" stroked="t" style="position:absolute;left:7271;top:-2192;width:1324;height:1997;mso-position-vertical:top" type="shapetype_77">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Правовий</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 блок</w:t>
                        </w:r>
                      </w:p>
                    </w:txbxContent>
                  </v:textbox>
                  <w10:wrap type="square"/>
                  <v:fill o:detectmouseclick="t" on="false"/>
                  <v:stroke color="black" weight="19080" joinstyle="round" endcap="flat"/>
                </v:shape>
              </v:group>
            </w:pict>
          </mc:Fallback>
        </mc:AlternateContent>
      </w:r>
    </w:p>
    <w:p>
      <w:pPr>
        <w:pStyle w:val="Normal"/>
        <w:tabs>
          <w:tab w:val="clear" w:pos="709"/>
          <w:tab w:val="left" w:pos="2093" w:leader="none"/>
        </w:tabs>
        <w:spacing w:lineRule="auto" w:line="360"/>
        <w:ind w:firstLine="709"/>
        <w:jc w:val="center"/>
        <w:rPr/>
      </w:pPr>
      <w:r>
        <w:rPr>
          <w:sz w:val="28"/>
          <w:szCs w:val="28"/>
        </w:rPr>
        <w:t xml:space="preserve">Рисунок 1.6 </w:t>
      </w:r>
      <w:r>
        <w:rPr>
          <w:rFonts w:eastAsia="Symbol" w:cs="Symbol" w:ascii="Symbol" w:hAnsi="Symbol"/>
          <w:sz w:val="28"/>
          <w:szCs w:val="28"/>
        </w:rPr>
        <w:t>-</w:t>
      </w:r>
      <w:r>
        <w:rPr>
          <w:sz w:val="28"/>
          <w:szCs w:val="28"/>
        </w:rPr>
        <w:t xml:space="preserve"> Структура механізму управління ТНК</w:t>
      </w:r>
    </w:p>
    <w:p>
      <w:pPr>
        <w:pStyle w:val="Normal"/>
        <w:tabs>
          <w:tab w:val="clear" w:pos="709"/>
          <w:tab w:val="left" w:pos="2093" w:leader="none"/>
        </w:tabs>
        <w:spacing w:lineRule="auto" w:line="360"/>
        <w:ind w:firstLine="709"/>
        <w:jc w:val="both"/>
        <w:rPr/>
      </w:pPr>
      <w:r>
        <w:rPr>
          <w:szCs w:val="28"/>
        </w:rPr>
        <w:t>Джерело: складено автором на основі [12, 13]</w:t>
      </w:r>
    </w:p>
    <w:p>
      <w:pPr>
        <w:pStyle w:val="Normal"/>
        <w:tabs>
          <w:tab w:val="clear" w:pos="709"/>
          <w:tab w:val="left" w:pos="2093" w:leader="none"/>
        </w:tabs>
        <w:spacing w:lineRule="auto" w:line="360"/>
        <w:ind w:firstLine="709"/>
        <w:jc w:val="both"/>
        <w:rPr>
          <w:sz w:val="28"/>
          <w:szCs w:val="28"/>
        </w:rPr>
      </w:pPr>
      <w:r>
        <w:rPr>
          <w:sz w:val="28"/>
          <w:szCs w:val="28"/>
        </w:rPr>
      </w:r>
    </w:p>
    <w:p>
      <w:pPr>
        <w:pStyle w:val="Normal"/>
        <w:tabs>
          <w:tab w:val="clear" w:pos="709"/>
          <w:tab w:val="left" w:pos="2093" w:leader="none"/>
        </w:tabs>
        <w:spacing w:lineRule="auto" w:line="360"/>
        <w:ind w:firstLine="709"/>
        <w:jc w:val="both"/>
        <w:rPr/>
      </w:pPr>
      <w:r>
        <w:rPr>
          <w:sz w:val="28"/>
          <w:szCs w:val="28"/>
        </w:rPr>
        <w:t>Відповідно до запропонованого механізму управління ТНК характерною рисою сучасних структур є поєднання та узгодження основ централізації та децентралізації. При цьому повноваження щодо стратегічного управління, вирішення комплексних стратегічних завдань є безпосередніми повноваженнями центральної материнської компанії. Територіальні відділи ТНК відповідно вирішують оперативні питання.</w:t>
      </w:r>
    </w:p>
    <w:p>
      <w:pPr>
        <w:pStyle w:val="Normal"/>
        <w:tabs>
          <w:tab w:val="clear" w:pos="709"/>
          <w:tab w:val="left" w:pos="2093" w:leader="none"/>
        </w:tabs>
        <w:spacing w:lineRule="auto" w:line="360"/>
        <w:ind w:firstLine="709"/>
        <w:jc w:val="both"/>
        <w:rPr/>
      </w:pPr>
      <w:r>
        <w:rPr>
          <w:sz w:val="28"/>
          <w:szCs w:val="28"/>
        </w:rPr>
        <w:t>Системний підхід до управління ТНК отримав найбільше поширення на практиці, тобто за даним принципом будуються ТНК в різних країнах. Така будова передбачає, що ТНК як складана сукупність складається із набору певних підсистем, в ролі яких виступають окремі виробничі підрозділи чи навіть цілі підприємства, виконуючі певні функції, сукупність цілей та задач. На основі саме цього функціонального призначення здійснюється класифікація підсистем, утворюється їх функціональна та організаційна структура.</w:t>
      </w:r>
    </w:p>
    <w:p>
      <w:pPr>
        <w:pStyle w:val="Normal"/>
        <w:tabs>
          <w:tab w:val="clear" w:pos="709"/>
          <w:tab w:val="left" w:pos="2093" w:leader="none"/>
        </w:tabs>
        <w:spacing w:lineRule="auto" w:line="360"/>
        <w:ind w:firstLine="709"/>
        <w:jc w:val="both"/>
        <w:rPr/>
      </w:pPr>
      <w:r>
        <w:rPr>
          <w:sz w:val="28"/>
          <w:szCs w:val="28"/>
        </w:rPr>
        <w:t>Системний підхід до формування, створення та управління ТНК виходить з того, що розробка планів диверсифікованого та децентралізованого управління підпорядковується інтересам взаємодії підрозділів, що формують собою виробничу (операційну) систему. ЦЕ є можливим за рахунок використання інформаційних технологій, діджиталізації процесів управління, застосування синтетичних методів внутрішньофірмового управління, до складу яких можна віднести:</w:t>
      </w:r>
    </w:p>
    <w:p>
      <w:pPr>
        <w:pStyle w:val="Normal"/>
        <w:tabs>
          <w:tab w:val="clear" w:pos="709"/>
          <w:tab w:val="left" w:pos="2093" w:leader="none"/>
        </w:tabs>
        <w:spacing w:lineRule="auto" w:line="360"/>
        <w:ind w:firstLine="709"/>
        <w:jc w:val="both"/>
        <w:rPr/>
      </w:pPr>
      <w:r>
        <w:rPr>
          <w:rFonts w:eastAsia="Symbol" w:cs="Symbol" w:ascii="Symbol" w:hAnsi="Symbol"/>
          <w:sz w:val="28"/>
          <w:szCs w:val="28"/>
        </w:rPr>
        <w:t>-</w:t>
      </w:r>
      <w:r>
        <w:rPr>
          <w:sz w:val="28"/>
          <w:szCs w:val="28"/>
        </w:rPr>
        <w:t xml:space="preserve"> МВО </w:t>
      </w:r>
      <w:r>
        <w:rPr>
          <w:rFonts w:eastAsia="Symbol" w:cs="Symbol" w:ascii="Symbol" w:hAnsi="Symbol"/>
          <w:sz w:val="28"/>
          <w:szCs w:val="28"/>
        </w:rPr>
        <w:t>-</w:t>
      </w:r>
      <w:r>
        <w:rPr>
          <w:sz w:val="28"/>
          <w:szCs w:val="28"/>
        </w:rPr>
        <w:t xml:space="preserve"> управління по цілям;</w:t>
      </w:r>
    </w:p>
    <w:p>
      <w:pPr>
        <w:pStyle w:val="Normal"/>
        <w:tabs>
          <w:tab w:val="clear" w:pos="709"/>
          <w:tab w:val="left" w:pos="2093" w:leader="none"/>
        </w:tabs>
        <w:spacing w:lineRule="auto" w:line="360"/>
        <w:ind w:firstLine="709"/>
        <w:jc w:val="both"/>
        <w:rPr/>
      </w:pPr>
      <w:r>
        <w:rPr>
          <w:rFonts w:eastAsia="Symbol" w:cs="Symbol" w:ascii="Symbol" w:hAnsi="Symbol"/>
          <w:sz w:val="28"/>
          <w:szCs w:val="28"/>
        </w:rPr>
        <w:t>-</w:t>
      </w:r>
      <w:r>
        <w:rPr>
          <w:sz w:val="28"/>
          <w:szCs w:val="28"/>
        </w:rPr>
        <w:t> проєктні методи управління;</w:t>
      </w:r>
    </w:p>
    <w:p>
      <w:pPr>
        <w:pStyle w:val="Normal"/>
        <w:tabs>
          <w:tab w:val="clear" w:pos="709"/>
          <w:tab w:val="left" w:pos="2093" w:leader="none"/>
        </w:tabs>
        <w:spacing w:lineRule="auto" w:line="360"/>
        <w:ind w:firstLine="709"/>
        <w:jc w:val="both"/>
        <w:rPr/>
      </w:pPr>
      <w:r>
        <w:rPr>
          <w:rFonts w:eastAsia="Symbol" w:cs="Symbol" w:ascii="Symbol" w:hAnsi="Symbol"/>
          <w:sz w:val="28"/>
          <w:szCs w:val="28"/>
        </w:rPr>
        <w:t>-</w:t>
      </w:r>
      <w:r>
        <w:rPr>
          <w:sz w:val="28"/>
          <w:szCs w:val="28"/>
        </w:rPr>
        <w:t xml:space="preserve"> методи розвитку організації.</w:t>
      </w:r>
    </w:p>
    <w:p>
      <w:pPr>
        <w:pStyle w:val="Normal"/>
        <w:tabs>
          <w:tab w:val="clear" w:pos="709"/>
          <w:tab w:val="left" w:pos="2093" w:leader="none"/>
        </w:tabs>
        <w:spacing w:lineRule="auto" w:line="360"/>
        <w:ind w:firstLine="709"/>
        <w:jc w:val="both"/>
        <w:rPr/>
      </w:pPr>
      <w:r>
        <w:rPr>
          <w:sz w:val="28"/>
          <w:szCs w:val="28"/>
        </w:rPr>
        <w:t xml:space="preserve">Використовуючи начебто однаковий набір методів, кожна ТНК має свою власну оригінальну структуру управління, що обумовлена специфічними особливостями її діяльності в цілому. </w:t>
      </w:r>
    </w:p>
    <w:p>
      <w:pPr>
        <w:pStyle w:val="Normal"/>
        <w:tabs>
          <w:tab w:val="clear" w:pos="709"/>
          <w:tab w:val="left" w:pos="2093" w:leader="none"/>
        </w:tabs>
        <w:spacing w:lineRule="auto" w:line="360"/>
        <w:ind w:firstLine="709"/>
        <w:jc w:val="both"/>
        <w:rPr/>
      </w:pPr>
      <w:r>
        <w:rPr>
          <w:sz w:val="28"/>
          <w:szCs w:val="28"/>
        </w:rPr>
        <w:t xml:space="preserve">Основною проблемою побудови сучасного механізму управління ТНК є необхідність врахування всіх структурних перебудов, які мають місце в економіках різних країн. Менеджери ТНК стикаються з необхідністю аргументованого вибору дієвих управлінських інструментів, які дозволяють найбільш ефективно провести аналіз внутрішнього та зовнішнього середовищ, зробити висновки щодо їх реального та можливого впливу на діяльність підприємства. </w:t>
      </w:r>
    </w:p>
    <w:p>
      <w:pPr>
        <w:pStyle w:val="Normal"/>
        <w:tabs>
          <w:tab w:val="clear" w:pos="709"/>
          <w:tab w:val="left" w:pos="2093" w:leader="none"/>
        </w:tabs>
        <w:spacing w:lineRule="auto" w:line="360"/>
        <w:ind w:firstLine="709"/>
        <w:jc w:val="both"/>
        <w:rPr/>
      </w:pPr>
      <w:r>
        <w:rPr>
          <w:sz w:val="28"/>
          <w:szCs w:val="28"/>
        </w:rPr>
        <w:t>Інструменти управління ТНК слід розглядати з точки зору функціонального підходу, що можна представити як сукупність основних функцій управління: аналіз, планування, організація та контроль (рис. 1.7).</w:t>
      </w:r>
    </w:p>
    <w:p>
      <w:pPr>
        <w:pStyle w:val="Normal"/>
        <w:tabs>
          <w:tab w:val="clear" w:pos="709"/>
          <w:tab w:val="left" w:pos="2093" w:leader="none"/>
        </w:tabs>
        <w:spacing w:lineRule="auto" w:line="360"/>
        <w:ind w:firstLine="709"/>
        <w:jc w:val="both"/>
        <w:rPr>
          <w:sz w:val="28"/>
          <w:szCs w:val="28"/>
        </w:rPr>
      </w:pPr>
      <w:r>
        <w:rPr>
          <w:sz w:val="28"/>
          <w:szCs w:val="28"/>
        </w:rPr>
      </w:r>
    </w:p>
    <w:p>
      <w:pPr>
        <w:pStyle w:val="Normal"/>
        <w:tabs>
          <w:tab w:val="clear" w:pos="709"/>
          <w:tab w:val="left" w:pos="2093" w:leader="none"/>
        </w:tabs>
        <w:spacing w:lineRule="auto" w:line="360"/>
        <w:jc w:val="both"/>
        <w:rPr/>
      </w:pPr>
      <w:r>
        <w:rPr/>
        <mc:AlternateContent>
          <mc:Choice Requires="wpg">
            <w:drawing>
              <wp:inline distT="0" distB="24130" distL="0" distR="24130" wp14:anchorId="043996C9">
                <wp:extent cx="5844540" cy="6339840"/>
                <wp:effectExtent l="0" t="0" r="24130" b="24130"/>
                <wp:docPr id="17" name="Shape12"/>
                <a:graphic xmlns:a="http://schemas.openxmlformats.org/drawingml/2006/main">
                  <a:graphicData uri="http://schemas.microsoft.com/office/word/2010/wordprocessingGroup">
                    <wpg:wgp>
                      <wpg:cNvGrpSpPr/>
                      <wpg:grpSpPr>
                        <a:xfrm>
                          <a:off x="0" y="0"/>
                          <a:ext cx="5843880" cy="6339240"/>
                        </a:xfrm>
                      </wpg:grpSpPr>
                      <wps:wsp>
                        <wps:cNvSpPr/>
                        <wps:spPr>
                          <a:xfrm>
                            <a:off x="399960" y="0"/>
                            <a:ext cx="5216040" cy="267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Функції управління ТНК</w:t>
                              </w:r>
                            </w:p>
                          </w:txbxContent>
                        </wps:txbx>
                        <wps:bodyPr lIns="90000" rIns="90000" tIns="45000" bIns="45000">
                          <a:noAutofit/>
                        </wps:bodyPr>
                      </wps:wsp>
                      <wps:wsp>
                        <wps:cNvSpPr/>
                        <wps:spPr>
                          <a:xfrm>
                            <a:off x="399960" y="380520"/>
                            <a:ext cx="1328400" cy="435600"/>
                          </a:xfrm>
                          <a:prstGeom prst="homePlate">
                            <a:avLst>
                              <a:gd name="adj" fmla="val 50000"/>
                            </a:avLst>
                          </a:prstGeom>
                          <a:noFill/>
                          <a:ln w="1584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Аналіз</w:t>
                              </w:r>
                            </w:p>
                          </w:txbxContent>
                        </wps:txbx>
                        <wps:bodyPr lIns="90000" rIns="90000" tIns="45000" bIns="45000" anchor="ctr">
                          <a:noAutofit/>
                        </wps:bodyPr>
                      </wps:wsp>
                      <wps:wsp>
                        <wps:cNvSpPr/>
                        <wps:spPr>
                          <a:xfrm>
                            <a:off x="1729800" y="380520"/>
                            <a:ext cx="1328400" cy="435600"/>
                          </a:xfrm>
                          <a:prstGeom prst="homePlate">
                            <a:avLst>
                              <a:gd name="adj" fmla="val 50000"/>
                            </a:avLst>
                          </a:prstGeom>
                          <a:noFill/>
                          <a:ln w="1584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Планування</w:t>
                              </w:r>
                            </w:p>
                          </w:txbxContent>
                        </wps:txbx>
                        <wps:bodyPr lIns="90000" rIns="90000" tIns="45000" bIns="45000" anchor="ctr">
                          <a:noAutofit/>
                        </wps:bodyPr>
                      </wps:wsp>
                      <wps:wsp>
                        <wps:cNvSpPr/>
                        <wps:spPr>
                          <a:xfrm>
                            <a:off x="3058920" y="380520"/>
                            <a:ext cx="1328400" cy="435600"/>
                          </a:xfrm>
                          <a:prstGeom prst="homePlate">
                            <a:avLst>
                              <a:gd name="adj" fmla="val 50000"/>
                            </a:avLst>
                          </a:prstGeom>
                          <a:noFill/>
                          <a:ln w="1584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Організація</w:t>
                              </w:r>
                            </w:p>
                          </w:txbxContent>
                        </wps:txbx>
                        <wps:bodyPr lIns="90000" rIns="90000" tIns="45000" bIns="45000" anchor="ctr">
                          <a:noAutofit/>
                        </wps:bodyPr>
                      </wps:wsp>
                      <wps:wsp>
                        <wps:cNvSpPr/>
                        <wps:spPr>
                          <a:xfrm>
                            <a:off x="4388400" y="380520"/>
                            <a:ext cx="1327680" cy="435600"/>
                          </a:xfrm>
                          <a:prstGeom prst="homePlate">
                            <a:avLst>
                              <a:gd name="adj" fmla="val 50000"/>
                            </a:avLst>
                          </a:prstGeom>
                          <a:noFill/>
                          <a:ln w="1584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Контроль</w:t>
                              </w:r>
                            </w:p>
                          </w:txbxContent>
                        </wps:txbx>
                        <wps:bodyPr lIns="90000" rIns="90000" tIns="45000" bIns="45000" anchor="ctr">
                          <a:noAutofit/>
                        </wps:bodyPr>
                      </wps:wsp>
                      <wps:wsp>
                        <wps:cNvSpPr/>
                        <wps:spPr>
                          <a:xfrm>
                            <a:off x="0" y="942480"/>
                            <a:ext cx="5843880" cy="267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Інструменти управління ТНК</w:t>
                              </w:r>
                            </w:p>
                          </w:txbxContent>
                        </wps:txbx>
                        <wps:bodyPr lIns="90000" rIns="90000" tIns="45000" bIns="45000">
                          <a:noAutofit/>
                        </wps:bodyPr>
                      </wps:wsp>
                      <wps:wsp>
                        <wps:cNvSpPr/>
                        <wps:spPr>
                          <a:xfrm>
                            <a:off x="0" y="1322640"/>
                            <a:ext cx="1413000" cy="4695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визначення бажаного стану об’єкту в майбутньому</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багатофакторний аналіз поточного стану (SWOT-аналіз, PЕST-аналіз);</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моделювання бізнес-процесів;</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розрахунок рентабельності та прибутковості;</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визначення факторів впливу;</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оцінка асортименту за групами та позиціями;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визначення фокусу конкуренції;</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оцінка актуальності інформаційної бази</w:t>
                              </w:r>
                            </w:p>
                          </w:txbxContent>
                        </wps:txbx>
                        <wps:bodyPr lIns="90000" rIns="90000" tIns="45000" bIns="45000">
                          <a:noAutofit/>
                        </wps:bodyPr>
                      </wps:wsp>
                      <wps:wsp>
                        <wps:cNvSpPr/>
                        <wps:spPr>
                          <a:xfrm>
                            <a:off x="1501200" y="1303560"/>
                            <a:ext cx="1413000" cy="5035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правила цілепокладання;</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стадії постановки цілей;</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перевірка рівня готовності для досягнення цілей;</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формування здатності «міркувати» за цілями;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алгоритм розробки та прийняття управлінських рішень індивідуально та в групах;</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стратегічне, тактичне, оперативне планування;</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графіки, схеми, процеси, діаграми;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матриця відповідальності</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методи ранжування та пріорітизації задач;</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планування процедур інформаційного обміну</w:t>
                              </w:r>
                            </w:p>
                          </w:txbxContent>
                        </wps:txbx>
                        <wps:bodyPr lIns="0" rIns="0" tIns="0" bIns="0">
                          <a:noAutofit/>
                        </wps:bodyPr>
                      </wps:wsp>
                      <wps:wsp>
                        <wps:cNvSpPr/>
                        <wps:spPr>
                          <a:xfrm>
                            <a:off x="3044880" y="1303560"/>
                            <a:ext cx="1298520" cy="39852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розробка стандартів діяльності як інструментів управління;</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виконання індивідуальних задач;</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організація внутрішньофір-мової роботи;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делегування повноважень;</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взаємодія з різними службами та відділами;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взаємодія з партнерами та стейкхолдерами;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планування та проведення нарад</w:t>
                              </w:r>
                            </w:p>
                          </w:txbxContent>
                        </wps:txbx>
                        <wps:bodyPr lIns="90000" rIns="90000" tIns="45000" bIns="45000">
                          <a:noAutofit/>
                        </wps:bodyPr>
                      </wps:wsp>
                      <wps:wsp>
                        <wps:cNvSpPr/>
                        <wps:spPr>
                          <a:xfrm>
                            <a:off x="4430880" y="1303560"/>
                            <a:ext cx="1413000" cy="3381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управління якістю;</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розробка окремих елементів контролю;</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параметри контролю;</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форми, методи, процедури контролю;</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визначення «вузьких місць» в організації;</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прийняття рішень щодо здійснення корегуючих дій, усунення недоліків;</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управління змінами</w:t>
                              </w:r>
                            </w:p>
                          </w:txbxContent>
                        </wps:txbx>
                        <wps:bodyPr lIns="90000" rIns="90000" tIns="45000" bIns="45000">
                          <a:noAutofit/>
                        </wps:bodyPr>
                      </wps:wsp>
                    </wpg:wgp>
                  </a:graphicData>
                </a:graphic>
              </wp:inline>
            </w:drawing>
          </mc:Choice>
          <mc:Fallback>
            <w:pict>
              <v:group id="shape_0" alt="Shape12" style="position:absolute;margin-left:0pt;margin-top:-501.1pt;width:460.15pt;height:499.15pt" coordorigin="0,-10022" coordsize="9203,9983">
                <v:rect id="shape_0" fillcolor="white" stroked="t" style="position:absolute;left:630;top:-10022;width:8213;height:421;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Функції управління ТНК</w:t>
                        </w:r>
                      </w:p>
                    </w:txbxContent>
                  </v:textbox>
                  <w10:wrap type="square"/>
                  <v:fill o:detectmouseclick="t" type="solid" color2="black"/>
                  <v:stroke color="black" weight="6480" joinstyle="round" endcap="flat"/>
                </v:rect>
                <v:shape id="shape_0" stroked="t" style="position:absolute;left:630;top:-9423;width:2091;height:685;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Аналіз</w:t>
                        </w:r>
                      </w:p>
                    </w:txbxContent>
                  </v:textbox>
                  <w10:wrap type="square"/>
                  <v:fill o:detectmouseclick="t" on="false"/>
                  <v:stroke color="black" weight="15840" joinstyle="round" endcap="flat"/>
                </v:shape>
                <v:shape id="shape_0" stroked="t" style="position:absolute;left:2724;top:-9423;width:2091;height:685;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Планування</w:t>
                        </w:r>
                      </w:p>
                    </w:txbxContent>
                  </v:textbox>
                  <w10:wrap type="square"/>
                  <v:fill o:detectmouseclick="t" on="false"/>
                  <v:stroke color="black" weight="15840" joinstyle="round" endcap="flat"/>
                </v:shape>
                <v:shape id="shape_0" stroked="t" style="position:absolute;left:4817;top:-9423;width:2091;height:685;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Організація</w:t>
                        </w:r>
                      </w:p>
                    </w:txbxContent>
                  </v:textbox>
                  <w10:wrap type="square"/>
                  <v:fill o:detectmouseclick="t" on="false"/>
                  <v:stroke color="black" weight="15840" joinstyle="round" endcap="flat"/>
                </v:shape>
                <v:shape id="shape_0" stroked="t" style="position:absolute;left:6911;top:-9423;width:2090;height:685;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Контроль</w:t>
                        </w:r>
                      </w:p>
                    </w:txbxContent>
                  </v:textbox>
                  <w10:wrap type="square"/>
                  <v:fill o:detectmouseclick="t" on="false"/>
                  <v:stroke color="black" weight="15840" joinstyle="round" endcap="flat"/>
                </v:shape>
                <v:rect id="shape_0" fillcolor="white" stroked="t" style="position:absolute;left:0;top:-8538;width:9202;height:421;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Інструменти управління ТНК</w:t>
                        </w:r>
                      </w:p>
                    </w:txbxContent>
                  </v:textbox>
                  <w10:wrap type="square"/>
                  <v:fill o:detectmouseclick="t" type="solid" color2="black"/>
                  <v:stroke color="black" weight="6480" joinstyle="round" endcap="flat"/>
                </v:rect>
                <v:rect id="shape_0" fillcolor="white" stroked="t" style="position:absolute;left:0;top:-7939;width:2224;height:739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визначення бажаного стану об’єкту в майбутньому</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багатофакторний аналіз поточного стану (SWOT-аналіз, PЕST-аналіз);</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моделювання бізнес-процесів;</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розрахунок рентабельності та прибутковості;</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визначення факторів впливу;</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оцінка асортименту за групами та позиціями;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визначення фокусу конкуренції;</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оцінка актуальності інформаційної бази</w:t>
                        </w:r>
                      </w:p>
                    </w:txbxContent>
                  </v:textbox>
                  <w10:wrap type="square"/>
                  <v:fill o:detectmouseclick="t" type="solid" color2="black"/>
                  <v:stroke color="black" weight="6480" joinstyle="round" endcap="flat"/>
                </v:rect>
                <v:rect id="shape_0" fillcolor="white" stroked="t" style="position:absolute;left:2364;top:-7969;width:2224;height:7929;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правила цілепокладання;</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стадії постановки цілей;</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перевірка рівня готовності для досягнення цілей;</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формування здатності «міркувати» за цілями;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алгоритм розробки та прийняття управлінських рішень індивідуально та в групах;</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стратегічне, тактичне, оперативне планування;</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графіки, схеми, процеси, діаграми;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матриця відповідальності</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методи ранжування та пріорітизації задач;</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планування процедур інформаційного обміну</w:t>
                        </w:r>
                      </w:p>
                    </w:txbxContent>
                  </v:textbox>
                  <w10:wrap type="square"/>
                  <v:fill o:detectmouseclick="t" type="solid" color2="black"/>
                  <v:stroke color="black" weight="6480" joinstyle="round" endcap="flat"/>
                </v:rect>
                <v:rect id="shape_0" fillcolor="white" stroked="t" style="position:absolute;left:4795;top:-7969;width:2044;height:6275;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розробка стандартів діяльності як інструментів управління;</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виконання індивідуальних задач;</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організація внутрішньофір-мової роботи;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делегування повноважень;</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взаємодія з різними службами та відділами;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взаємодія з партнерами та стейкхолдерами;</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планування та проведення нарад</w:t>
                        </w:r>
                      </w:p>
                    </w:txbxContent>
                  </v:textbox>
                  <w10:wrap type="square"/>
                  <v:fill o:detectmouseclick="t" type="solid" color2="black"/>
                  <v:stroke color="black" weight="6480" joinstyle="round" endcap="flat"/>
                </v:rect>
                <v:rect id="shape_0" fillcolor="white" stroked="t" style="position:absolute;left:6978;top:-7969;width:2224;height:5324;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управління якістю;</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розробка окремих елементів контролю;</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параметри контролю;</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форми, методи, процедури контролю;</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визначення «вузьких місць» в організації;</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прийняття рішень щодо здійснення корегуючих дій, усунення недоліків;</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управління змінами</w:t>
                        </w:r>
                      </w:p>
                    </w:txbxContent>
                  </v:textbox>
                  <w10:wrap type="square"/>
                  <v:fill o:detectmouseclick="t" type="solid" color2="black"/>
                  <v:stroke color="black" weight="6480" joinstyle="round" endcap="flat"/>
                </v:rect>
              </v:group>
            </w:pict>
          </mc:Fallback>
        </mc:AlternateContent>
      </w:r>
    </w:p>
    <w:p>
      <w:pPr>
        <w:pStyle w:val="Normal"/>
        <w:tabs>
          <w:tab w:val="clear" w:pos="709"/>
          <w:tab w:val="left" w:pos="2093" w:leader="none"/>
        </w:tabs>
        <w:spacing w:lineRule="auto" w:line="360"/>
        <w:ind w:firstLine="426"/>
        <w:jc w:val="center"/>
        <w:rPr/>
      </w:pPr>
      <w:r>
        <w:rPr>
          <w:sz w:val="28"/>
          <w:szCs w:val="28"/>
        </w:rPr>
        <w:t xml:space="preserve">Рисунок 1.7 </w:t>
      </w:r>
      <w:r>
        <w:rPr>
          <w:rFonts w:eastAsia="Symbol" w:cs="Symbol" w:ascii="Symbol" w:hAnsi="Symbol"/>
          <w:sz w:val="28"/>
          <w:szCs w:val="28"/>
        </w:rPr>
        <w:t>-</w:t>
      </w:r>
      <w:r>
        <w:rPr>
          <w:sz w:val="28"/>
          <w:szCs w:val="28"/>
        </w:rPr>
        <w:t xml:space="preserve"> Інструменти функціонального механізму управління ТНК</w:t>
      </w:r>
    </w:p>
    <w:p>
      <w:pPr>
        <w:pStyle w:val="Normal"/>
        <w:tabs>
          <w:tab w:val="clear" w:pos="709"/>
          <w:tab w:val="left" w:pos="2093" w:leader="none"/>
        </w:tabs>
        <w:spacing w:lineRule="auto" w:line="360"/>
        <w:ind w:firstLine="709"/>
        <w:rPr/>
      </w:pPr>
      <w:r>
        <w:rPr>
          <w:sz w:val="22"/>
          <w:szCs w:val="28"/>
        </w:rPr>
        <w:t>Джерело: складено автором на основі [13, 14]</w:t>
      </w:r>
    </w:p>
    <w:p>
      <w:pPr>
        <w:pStyle w:val="Normal"/>
        <w:tabs>
          <w:tab w:val="clear" w:pos="709"/>
          <w:tab w:val="left" w:pos="2093" w:leader="none"/>
        </w:tabs>
        <w:spacing w:lineRule="auto" w:line="360"/>
        <w:ind w:firstLine="709"/>
        <w:jc w:val="both"/>
        <w:rPr/>
      </w:pPr>
      <w:r>
        <w:rPr>
          <w:sz w:val="28"/>
          <w:szCs w:val="28"/>
        </w:rPr>
        <w:t xml:space="preserve">Серед найбільш дієвих інструментів менеджери виокремлюють інструменти бенчмаркінгу, стратегічного планування, базові технології цілепокладання. Одним з найбільш ефективних інструментів просування ТНК є також їх позиціонування в світовому економічному середовищі. В традиційному розумінні позиціонування являє собою формування, закріплення та підтримка певної позиції суб’єкта на ринку, що максимально відповідає його статусу. Серед особливостей позиціонування ТНК можна відзначити особливу роль іміджевої складової, яка істотно впливає на можливості ефективного функціонування філіалів на території іноземних країн. </w:t>
      </w:r>
    </w:p>
    <w:p>
      <w:pPr>
        <w:pStyle w:val="Normal"/>
        <w:tabs>
          <w:tab w:val="clear" w:pos="709"/>
          <w:tab w:val="left" w:pos="2093" w:leader="none"/>
        </w:tabs>
        <w:spacing w:lineRule="auto" w:line="360"/>
        <w:ind w:firstLine="709"/>
        <w:jc w:val="both"/>
        <w:rPr/>
      </w:pPr>
      <w:r>
        <w:rPr/>
      </w:r>
    </w:p>
    <w:p>
      <w:pPr>
        <w:pStyle w:val="Normal"/>
        <w:tabs>
          <w:tab w:val="clear" w:pos="709"/>
          <w:tab w:val="left" w:pos="2093" w:leader="none"/>
        </w:tabs>
        <w:spacing w:lineRule="auto" w:line="360"/>
        <w:ind w:firstLine="709"/>
        <w:jc w:val="both"/>
        <w:rPr/>
      </w:pPr>
      <w:r>
        <w:rPr/>
      </w:r>
    </w:p>
    <w:p>
      <w:pPr>
        <w:pStyle w:val="Heading2"/>
        <w:rPr/>
      </w:pPr>
      <w:bookmarkStart w:id="27" w:name="_Toc85632000"/>
      <w:r>
        <w:rPr/>
        <w:t>1.3 Напрямки та характер впливу ТНК на економіку країн світу</w:t>
      </w:r>
      <w:bookmarkEnd w:id="27"/>
      <w:r>
        <w:rPr/>
        <w:t xml:space="preserve"> </w:t>
      </w:r>
      <w:bookmarkEnd w:id="25"/>
    </w:p>
    <w:p>
      <w:pPr>
        <w:pStyle w:val="Normal"/>
        <w:tabs>
          <w:tab w:val="clear" w:pos="709"/>
          <w:tab w:val="left" w:pos="2003" w:leader="none"/>
        </w:tabs>
        <w:spacing w:lineRule="auto" w:line="360"/>
        <w:ind w:firstLine="709"/>
        <w:jc w:val="both"/>
        <w:rPr/>
      </w:pPr>
      <w:r>
        <w:rPr>
          <w:sz w:val="28"/>
          <w:szCs w:val="28"/>
          <w:lang w:val="ru-RU"/>
        </w:rPr>
        <w:tab/>
      </w:r>
    </w:p>
    <w:p>
      <w:pPr>
        <w:pStyle w:val="Normal"/>
        <w:tabs>
          <w:tab w:val="clear" w:pos="709"/>
          <w:tab w:val="left" w:pos="2003" w:leader="none"/>
        </w:tabs>
        <w:spacing w:lineRule="auto" w:line="360"/>
        <w:ind w:firstLine="709"/>
        <w:jc w:val="both"/>
        <w:rPr>
          <w:sz w:val="28"/>
          <w:szCs w:val="28"/>
          <w:lang w:val="ru-RU"/>
        </w:rPr>
      </w:pPr>
      <w:r>
        <w:rPr>
          <w:sz w:val="28"/>
          <w:szCs w:val="28"/>
          <w:lang w:val="ru-RU"/>
        </w:rPr>
      </w:r>
    </w:p>
    <w:p>
      <w:pPr>
        <w:pStyle w:val="Normal"/>
        <w:widowControl w:val="false"/>
        <w:spacing w:lineRule="auto" w:line="360"/>
        <w:ind w:firstLine="709"/>
        <w:jc w:val="both"/>
        <w:rPr/>
      </w:pPr>
      <w:r>
        <w:rPr>
          <w:sz w:val="28"/>
          <w:szCs w:val="28"/>
        </w:rPr>
        <w:t xml:space="preserve">З точки зору міжнародних економічних відносин, важливо аналізувати та вивчати діяльність ТНК не тільки з точки зору виявлення їх основних характеристик, а й ролі та впливу в світовій економіці та політиці різних держав. В даному аспекті можна зазначити, що вплив транснаціональних корпорацій на економічне становище різних країн світу є доволі неоднозначним, досить суттєвим та в більшості випадків навіть суперечливим. </w:t>
      </w:r>
    </w:p>
    <w:p>
      <w:pPr>
        <w:pStyle w:val="Normal"/>
        <w:widowControl w:val="false"/>
        <w:spacing w:lineRule="auto" w:line="360"/>
        <w:ind w:firstLine="709"/>
        <w:jc w:val="both"/>
        <w:rPr/>
      </w:pPr>
      <w:r>
        <w:rPr>
          <w:sz w:val="28"/>
          <w:szCs w:val="28"/>
        </w:rPr>
        <w:t>Перш за все, ТНК мають певний вплив за рахунок здійснення певних платежів в економіку тих країн, де вони функціонують. З точки зору виплат для держав, в яких вони працюють, є такі переваги, як:</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зниження рівня безробіття;</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зростання економіки;</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зростання обсягів сплачених податків;</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поява та започаткування в межах країни нових технологій і, як наслідок, науково -технічний розвиток;</w:t>
      </w:r>
    </w:p>
    <w:p>
      <w:pPr>
        <w:pStyle w:val="Normal"/>
        <w:widowControl w:val="false"/>
        <w:spacing w:lineRule="auto" w:line="360"/>
        <w:ind w:firstLine="709"/>
        <w:jc w:val="both"/>
        <w:rPr/>
      </w:pPr>
      <w:r>
        <w:rPr>
          <w:sz w:val="28"/>
          <w:szCs w:val="28"/>
        </w:rPr>
        <w:t>- розбудова інфраструктури, в тому числі за рахунок нових доріг, комунікацій, які необхідні для нормального функціонування ТНК, і як наслідок мають позитивний вплив для підвищення рівня якості життя місцевого населення;</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здешевлення виробництва за рахунок більш активного та раціонального використання наявних в країні природних ресурсів;</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розвиток приватного бізнесу за рахунок взаємодії з ТНК;</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залучення більшого рівня інвестицій в країну, в тому числі в більш складні та коштовні проєкти, що раніше були недоступним через відсутність належної матеріальної та технологічної бази.</w:t>
      </w:r>
    </w:p>
    <w:p>
      <w:pPr>
        <w:pStyle w:val="Normal"/>
        <w:widowControl w:val="false"/>
        <w:spacing w:lineRule="auto" w:line="360"/>
        <w:ind w:firstLine="709"/>
        <w:jc w:val="both"/>
        <w:rPr/>
      </w:pPr>
      <w:r>
        <w:rPr>
          <w:sz w:val="28"/>
          <w:szCs w:val="28"/>
        </w:rPr>
        <w:t>Окрім позитивного, ТНК здійснюють також і негативний вплав на економіки тих держав, в яких вони функціонують. Головними недоліками в діяльності ТНК є:</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розвиток інфраструктури та найм робочої сили здійснюється у чіткій залежності від надходжень інвестицій;</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через певні особливості деяких країн, рівень знань та кваліфікації робочої сили в межах країни, рівень якості умов праці може забезпечуватися не на достатньо належному рівні;</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часткове ігнорування вимог місцевого законодавства в процесі організації виробничої діяльності, що завдає шкоду середовищу;</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власниками прибутків ТНК є іноземні підприємства, тобто здійснюється виток капіталу, не зважаючи на сплату податків в бюджет кран, де розташоване виробничі потужності;</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незначні реінвестування в місцеві райони, в порівнянні з місцем базування ТНК;</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можливість зміни місце розташування виробництва ТНК, переїзд в іншу місцевість у випадку зміни внутрішнього законодавства, зростання вартості робочої сили тощо;</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надмірна експлуатація природних ресурсів.</w:t>
      </w:r>
    </w:p>
    <w:p>
      <w:pPr>
        <w:pStyle w:val="Normal"/>
        <w:widowControl w:val="false"/>
        <w:tabs>
          <w:tab w:val="clear" w:pos="709"/>
          <w:tab w:val="left" w:pos="1215" w:leader="none"/>
        </w:tabs>
        <w:spacing w:lineRule="auto" w:line="360"/>
        <w:ind w:firstLine="709"/>
        <w:jc w:val="both"/>
        <w:rPr/>
      </w:pPr>
      <w:r>
        <w:rPr>
          <w:sz w:val="28"/>
          <w:szCs w:val="28"/>
        </w:rPr>
        <w:t xml:space="preserve">В певній мірі негативний вплив, який можуть здійснювати ТНК на економіку держав, в яких вони функціонують обумовлений олігополістичним характером ї діяльності. Саме він може спричинити отримання необґрунтованих прибутків підприємством і як наслідок «підірвати» ринкові сили інших суб’єктів ринку. З метою збереження своєї олігополістичної позиції ТНК можуть одночасно підтримувати різні авторитарні режими. </w:t>
      </w:r>
    </w:p>
    <w:p>
      <w:pPr>
        <w:pStyle w:val="Normal"/>
        <w:widowControl w:val="false"/>
        <w:tabs>
          <w:tab w:val="clear" w:pos="709"/>
          <w:tab w:val="left" w:pos="1215" w:leader="none"/>
        </w:tabs>
        <w:spacing w:lineRule="auto" w:line="360"/>
        <w:ind w:firstLine="709"/>
        <w:jc w:val="both"/>
        <w:rPr/>
      </w:pPr>
      <w:r>
        <w:rPr>
          <w:sz w:val="28"/>
          <w:szCs w:val="28"/>
        </w:rPr>
        <w:t>Існують і інші напрямки негативного впливу ТНК на розвиток економік різних держав, а саме:</w:t>
      </w:r>
    </w:p>
    <w:p>
      <w:pPr>
        <w:pStyle w:val="Normal"/>
        <w:widowControl w:val="false"/>
        <w:tabs>
          <w:tab w:val="clear" w:pos="709"/>
          <w:tab w:val="left" w:pos="1215" w:leader="none"/>
        </w:tabs>
        <w:spacing w:lineRule="auto" w:line="360"/>
        <w:ind w:firstLine="709"/>
        <w:jc w:val="both"/>
        <w:rPr/>
      </w:pPr>
      <w:r>
        <w:rPr>
          <w:rFonts w:eastAsia="Symbol" w:cs="Symbol" w:ascii="Symbol" w:hAnsi="Symbol"/>
          <w:sz w:val="28"/>
          <w:szCs w:val="28"/>
        </w:rPr>
        <w:t>-</w:t>
      </w:r>
      <w:r>
        <w:rPr>
          <w:sz w:val="28"/>
          <w:szCs w:val="28"/>
        </w:rPr>
        <w:t xml:space="preserve"> ТНК результатами своєї діяльності суттєво посилюють залежність менш розвинених країн від найбагатших країн світу;</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переміщуючи виробництво в країни з нижчим рівнем життя та заробітною платою, вони можуть перешкоджати зростанню стандартів життя стандартів;</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передаючи активи країнам з меншими соціальними внесками, вони мінімізують податковий тягар;</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глобальний маневр транснаціональних корпорацій загалом послаблює можливості держав здійснювати автономні дії в сфері власної економічної політики. </w:t>
      </w:r>
    </w:p>
    <w:p>
      <w:pPr>
        <w:pStyle w:val="Normal"/>
        <w:widowControl w:val="false"/>
        <w:spacing w:lineRule="auto" w:line="360"/>
        <w:ind w:firstLine="709"/>
        <w:jc w:val="both"/>
        <w:rPr/>
      </w:pPr>
      <w:r>
        <w:rPr>
          <w:sz w:val="28"/>
          <w:szCs w:val="28"/>
        </w:rPr>
        <w:t xml:space="preserve">Остання теза знаходить свої відображення здебільшого в діяльності країн зі слабкою економікою, які пристосовуються до вимог ТНК, щоб залучити їх на територію власної країни. З цією метою в країнах можуть створюватися особливі умови для залучення іноземних інвесторів, створюватися спеціальні преференції, запроваджуються певні інвестиційні стимули, відбувається навіть адаптація законодавства в сфері праці та освіти. </w:t>
      </w:r>
    </w:p>
    <w:p>
      <w:pPr>
        <w:pStyle w:val="Normal"/>
        <w:widowControl w:val="false"/>
        <w:spacing w:lineRule="auto" w:line="360"/>
        <w:ind w:firstLine="709"/>
        <w:jc w:val="both"/>
        <w:rPr/>
      </w:pPr>
      <w:r>
        <w:rPr>
          <w:sz w:val="28"/>
          <w:szCs w:val="28"/>
        </w:rPr>
        <w:t>Підводячи підсумок загалом, що ТНК в більшій мірі мають позитивний вплив на діяльність різних держав, оскільки в загальному підсумку, вони збільшують багатства світу. Крайнакова</w:t>
      </w:r>
      <w:r>
        <w:rPr>
          <w:sz w:val="28"/>
          <w:szCs w:val="28"/>
          <w:lang w:val="en-US"/>
        </w:rPr>
        <w:t> </w:t>
      </w:r>
      <w:r>
        <w:rPr>
          <w:sz w:val="28"/>
          <w:szCs w:val="28"/>
        </w:rPr>
        <w:t>Є. та Войтович С. [60] класифікують в своїх роботах також додаткові переваги ТНК, так звані загальні та специфічні конкурентні переваги. До їх переліку можна віднести такі:</w:t>
      </w:r>
    </w:p>
    <w:p>
      <w:pPr>
        <w:pStyle w:val="Normal"/>
        <w:widowControl w:val="false"/>
        <w:spacing w:lineRule="auto" w:line="360"/>
        <w:ind w:firstLine="709"/>
        <w:jc w:val="both"/>
        <w:rPr/>
      </w:pPr>
      <w:r>
        <w:rPr>
          <w:sz w:val="28"/>
          <w:szCs w:val="28"/>
        </w:rPr>
        <w:t xml:space="preserve">- власна технологія, гудвіл на основі торгової марки або торгової назви; </w:t>
      </w:r>
    </w:p>
    <w:p>
      <w:pPr>
        <w:pStyle w:val="Normal"/>
        <w:widowControl w:val="false"/>
        <w:spacing w:lineRule="auto" w:line="360"/>
        <w:ind w:firstLine="709"/>
        <w:jc w:val="both"/>
        <w:rPr/>
      </w:pPr>
      <w:r>
        <w:rPr>
          <w:rFonts w:eastAsia="Symbol" w:cs="Symbol" w:ascii="Symbol" w:hAnsi="Symbol"/>
          <w:sz w:val="28"/>
          <w:szCs w:val="28"/>
        </w:rPr>
        <w:t>-</w:t>
      </w:r>
      <w:r>
        <w:rPr>
          <w:sz w:val="28"/>
          <w:szCs w:val="28"/>
        </w:rPr>
        <w:t> економія на масштабі за рахунок великих обсягів закупівель, фінансування, розподілу та збуту, масштабів рекламної діяльності;</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урядова охорона, </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рівень та якість управління людськими ресурсами;</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здатність використання інструментів багатонаціонального маркетингу завоювати для отримання доступу до багатонаціональних ресурсів;</w:t>
      </w:r>
    </w:p>
    <w:p>
      <w:pPr>
        <w:pStyle w:val="Normal"/>
        <w:widowControl w:val="false"/>
        <w:spacing w:lineRule="auto" w:line="360"/>
        <w:ind w:firstLine="709"/>
        <w:jc w:val="both"/>
        <w:rPr/>
      </w:pPr>
      <w:r>
        <w:rPr>
          <w:rFonts w:eastAsia="Symbol" w:cs="Symbol" w:ascii="Symbol" w:hAnsi="Symbol"/>
          <w:sz w:val="28"/>
          <w:szCs w:val="28"/>
        </w:rPr>
        <w:t>-</w:t>
      </w:r>
      <w:r>
        <w:rPr>
          <w:sz w:val="28"/>
          <w:szCs w:val="28"/>
        </w:rPr>
        <w:t xml:space="preserve"> реалізація багатонаціональної диверсифікації та застосування досвіду управління.</w:t>
      </w:r>
    </w:p>
    <w:p>
      <w:pPr>
        <w:pStyle w:val="Normal"/>
        <w:widowControl w:val="false"/>
        <w:spacing w:lineRule="auto" w:line="360"/>
        <w:ind w:firstLine="709"/>
        <w:jc w:val="both"/>
        <w:rPr/>
      </w:pPr>
      <w:r>
        <w:rPr>
          <w:sz w:val="28"/>
          <w:szCs w:val="28"/>
        </w:rPr>
        <w:t>Активність участі певної країни та її окремого регіону в процесах транснаціоналізації та глобалізації знаходить своє відображення у показнику індексу транснаціоналізації приймаючої сторони. На макроекономічному рівні даний показник розраховується як середнє значення 3 показників:</w:t>
      </w:r>
    </w:p>
    <w:p>
      <w:pPr>
        <w:pStyle w:val="Normal"/>
        <w:widowControl w:val="false"/>
        <w:spacing w:lineRule="auto" w:line="360"/>
        <w:ind w:firstLine="709"/>
        <w:jc w:val="both"/>
        <w:rPr/>
      </w:pPr>
      <w:r>
        <w:rPr>
          <w:sz w:val="28"/>
          <w:szCs w:val="28"/>
        </w:rPr>
        <w:t>1) частка активів за кордоном у загальному обсязі активів компанії;</w:t>
      </w:r>
    </w:p>
    <w:p>
      <w:pPr>
        <w:pStyle w:val="Normal"/>
        <w:widowControl w:val="false"/>
        <w:spacing w:lineRule="auto" w:line="360"/>
        <w:ind w:firstLine="709"/>
        <w:jc w:val="both"/>
        <w:rPr/>
      </w:pPr>
      <w:r>
        <w:rPr>
          <w:sz w:val="28"/>
          <w:szCs w:val="28"/>
        </w:rPr>
        <w:t>2) частка продажів компанії у загальному обсязі продажів;</w:t>
      </w:r>
    </w:p>
    <w:p>
      <w:pPr>
        <w:pStyle w:val="Normal"/>
        <w:widowControl w:val="false"/>
        <w:spacing w:lineRule="auto" w:line="360"/>
        <w:ind w:firstLine="709"/>
        <w:jc w:val="both"/>
        <w:rPr/>
      </w:pPr>
      <w:r>
        <w:rPr>
          <w:sz w:val="28"/>
          <w:szCs w:val="28"/>
        </w:rPr>
        <w:t>3) частка персоналу, який зайнятий на закордонних підприємствах, у загальній чисельності персоналу компанії [15].</w:t>
      </w:r>
    </w:p>
    <w:p>
      <w:pPr>
        <w:pStyle w:val="Normal"/>
        <w:widowControl w:val="false"/>
        <w:spacing w:lineRule="auto" w:line="360"/>
        <w:ind w:firstLine="709"/>
        <w:jc w:val="both"/>
        <w:rPr/>
      </w:pPr>
      <w:r>
        <w:rPr>
          <w:sz w:val="28"/>
          <w:szCs w:val="28"/>
        </w:rPr>
        <w:t>Отже, індекс транснаціоналізації приймаючої сторони (І</w:t>
      </w:r>
      <w:r>
        <w:rPr>
          <w:sz w:val="28"/>
          <w:szCs w:val="28"/>
          <w:vertAlign w:val="subscript"/>
        </w:rPr>
        <w:t>т</w:t>
      </w:r>
      <w:r>
        <w:rPr>
          <w:sz w:val="28"/>
          <w:szCs w:val="28"/>
        </w:rPr>
        <w:t>) розраховується як</w:t>
      </w:r>
    </w:p>
    <w:p>
      <w:pPr>
        <w:pStyle w:val="Normal"/>
        <w:widowControl w:val="false"/>
        <w:spacing w:lineRule="auto" w:line="360"/>
        <w:ind w:left="2127" w:firstLine="709"/>
        <w:jc w:val="both"/>
        <w:rPr/>
      </w:pPr>
      <w:r>
        <w:rPr/>
      </w:r>
      <m:oMath xmlns:m="http://schemas.openxmlformats.org/officeDocument/2006/math">
        <m:sSub>
          <m:e>
            <m:r>
              <w:rPr>
                <w:rFonts w:ascii="Cambria Math" w:hAnsi="Cambria Math"/>
              </w:rPr>
              <m:t xml:space="preserve">І</m:t>
            </m:r>
          </m:e>
          <m:sub>
            <m:r>
              <w:rPr>
                <w:rFonts w:ascii="Cambria Math" w:hAnsi="Cambria Math"/>
              </w:rPr>
              <m:t xml:space="preserve">т</m:t>
            </m:r>
          </m:sub>
        </m:sSub>
        <m:r>
          <w:rPr>
            <w:rFonts w:ascii="Cambria Math" w:hAnsi="Cambria Math"/>
          </w:rPr>
          <m:t xml:space="preserve">=</m:t>
        </m:r>
        <m:f>
          <m:num>
            <m:f>
              <m:num>
                <m:sSub>
                  <m:e>
                    <m:r>
                      <w:rPr>
                        <w:rFonts w:ascii="Cambria Math" w:hAnsi="Cambria Math"/>
                      </w:rPr>
                      <m:t xml:space="preserve">А</m:t>
                    </m:r>
                  </m:e>
                  <m:sub>
                    <m:r>
                      <w:rPr>
                        <w:rFonts w:ascii="Cambria Math" w:hAnsi="Cambria Math"/>
                      </w:rPr>
                      <m:t xml:space="preserve">і</m:t>
                    </m:r>
                  </m:sub>
                </m:sSub>
              </m:num>
              <m:den>
                <m:r>
                  <w:rPr>
                    <w:rFonts w:ascii="Cambria Math" w:hAnsi="Cambria Math"/>
                  </w:rPr>
                  <m:t xml:space="preserve">А</m:t>
                </m:r>
              </m:den>
            </m:f>
            <m:r>
              <w:rPr>
                <w:rFonts w:ascii="Cambria Math" w:hAnsi="Cambria Math"/>
              </w:rPr>
              <m:t xml:space="preserve">+</m:t>
            </m:r>
            <m:f>
              <m:num>
                <m:sSub>
                  <m:e>
                    <m:r>
                      <w:rPr>
                        <w:rFonts w:ascii="Cambria Math" w:hAnsi="Cambria Math"/>
                      </w:rPr>
                      <m:t xml:space="preserve">R</m:t>
                    </m:r>
                  </m:e>
                  <m:sub>
                    <m:r>
                      <w:rPr>
                        <w:rFonts w:ascii="Cambria Math" w:hAnsi="Cambria Math"/>
                      </w:rPr>
                      <m:t xml:space="preserve">i</m:t>
                    </m:r>
                  </m:sub>
                </m:sSub>
              </m:num>
              <m:den>
                <m:r>
                  <w:rPr>
                    <w:rFonts w:ascii="Cambria Math" w:hAnsi="Cambria Math"/>
                  </w:rPr>
                  <m:t xml:space="preserve">R</m:t>
                </m:r>
              </m:den>
            </m:f>
            <m:r>
              <w:rPr>
                <w:rFonts w:ascii="Cambria Math" w:hAnsi="Cambria Math"/>
              </w:rPr>
              <m:t xml:space="preserve">+</m:t>
            </m:r>
            <m:f>
              <m:num>
                <m:sSub>
                  <m:e>
                    <m:r>
                      <w:rPr>
                        <w:rFonts w:ascii="Cambria Math" w:hAnsi="Cambria Math"/>
                      </w:rPr>
                      <m:t xml:space="preserve">S</m:t>
                    </m:r>
                  </m:e>
                  <m:sub>
                    <m:r>
                      <w:rPr>
                        <w:rFonts w:ascii="Cambria Math" w:hAnsi="Cambria Math"/>
                      </w:rPr>
                      <m:t xml:space="preserve">i</m:t>
                    </m:r>
                  </m:sub>
                </m:sSub>
              </m:num>
              <m:den>
                <m:r>
                  <w:rPr>
                    <w:rFonts w:ascii="Cambria Math" w:hAnsi="Cambria Math"/>
                  </w:rPr>
                  <m:t xml:space="preserve">S</m:t>
                </m:r>
              </m:den>
            </m:f>
          </m:num>
          <m:den>
            <m:r>
              <w:rPr>
                <w:rFonts w:ascii="Cambria Math" w:hAnsi="Cambria Math"/>
              </w:rPr>
              <m:t xml:space="preserve">3</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oMath>
      <w:r>
        <w:rPr>
          <w:sz w:val="28"/>
          <w:szCs w:val="28"/>
        </w:rPr>
        <w:t>,</w:t>
        <w:tab/>
        <w:tab/>
        <w:tab/>
        <w:tab/>
        <w:t>(1.1)</w:t>
      </w:r>
    </w:p>
    <w:p>
      <w:pPr>
        <w:pStyle w:val="Normal"/>
        <w:widowControl w:val="false"/>
        <w:spacing w:lineRule="auto" w:line="360"/>
        <w:ind w:firstLine="709"/>
        <w:jc w:val="both"/>
        <w:rPr/>
      </w:pPr>
      <w:r>
        <w:rPr>
          <w:sz w:val="28"/>
          <w:szCs w:val="28"/>
        </w:rPr>
        <w:t>де А</w:t>
      </w:r>
      <w:r>
        <w:rPr>
          <w:sz w:val="28"/>
          <w:szCs w:val="28"/>
          <w:vertAlign w:val="subscript"/>
        </w:rPr>
        <w:t>і</w:t>
      </w:r>
      <w:r>
        <w:rPr>
          <w:sz w:val="28"/>
          <w:szCs w:val="28"/>
        </w:rPr>
        <w:t>, А – активи іноземної компанії та компанії загалом;</w:t>
      </w:r>
    </w:p>
    <w:p>
      <w:pPr>
        <w:pStyle w:val="Normal"/>
        <w:widowControl w:val="false"/>
        <w:spacing w:lineRule="auto" w:line="360"/>
        <w:ind w:firstLine="709"/>
        <w:jc w:val="both"/>
        <w:rPr/>
      </w:pPr>
      <w:r>
        <w:rPr>
          <w:sz w:val="28"/>
          <w:szCs w:val="28"/>
          <w:lang w:val="en-US"/>
        </w:rPr>
        <w:t>R</w:t>
      </w:r>
      <w:r>
        <w:rPr>
          <w:sz w:val="28"/>
          <w:szCs w:val="28"/>
          <w:vertAlign w:val="subscript"/>
          <w:lang w:val="en-US"/>
        </w:rPr>
        <w:t>i</w:t>
      </w:r>
      <w:r>
        <w:rPr>
          <w:sz w:val="28"/>
          <w:szCs w:val="28"/>
          <w:lang w:val="ru-RU"/>
        </w:rPr>
        <w:t xml:space="preserve">, </w:t>
      </w:r>
      <w:r>
        <w:rPr>
          <w:sz w:val="28"/>
          <w:szCs w:val="28"/>
          <w:lang w:val="en-US"/>
        </w:rPr>
        <w:t>R</w:t>
      </w:r>
      <w:r>
        <w:rPr>
          <w:sz w:val="28"/>
          <w:szCs w:val="28"/>
          <w:lang w:val="ru-RU"/>
        </w:rPr>
        <w:t xml:space="preserve"> </w:t>
      </w:r>
      <w:r>
        <w:rPr>
          <w:rFonts w:eastAsia="Symbol" w:cs="Symbol" w:ascii="Symbol" w:hAnsi="Symbol"/>
          <w:sz w:val="28"/>
          <w:szCs w:val="28"/>
        </w:rPr>
        <w:t>-</w:t>
      </w:r>
      <w:r>
        <w:rPr>
          <w:sz w:val="28"/>
          <w:szCs w:val="28"/>
        </w:rPr>
        <w:t xml:space="preserve"> обсяг продажу товарів філією та підприємством в цілому;</w:t>
      </w:r>
    </w:p>
    <w:p>
      <w:pPr>
        <w:pStyle w:val="Normal"/>
        <w:widowControl w:val="false"/>
        <w:spacing w:lineRule="auto" w:line="360"/>
        <w:ind w:firstLine="709"/>
        <w:jc w:val="both"/>
        <w:rPr/>
      </w:pPr>
      <w:r>
        <w:rPr>
          <w:sz w:val="28"/>
          <w:szCs w:val="28"/>
          <w:lang w:val="en-US"/>
        </w:rPr>
        <w:t>S</w:t>
      </w:r>
      <w:r>
        <w:rPr>
          <w:sz w:val="28"/>
          <w:szCs w:val="28"/>
          <w:vertAlign w:val="subscript"/>
          <w:lang w:val="en-US"/>
        </w:rPr>
        <w:t>i</w:t>
      </w:r>
      <w:r>
        <w:rPr>
          <w:sz w:val="28"/>
          <w:szCs w:val="28"/>
        </w:rPr>
        <w:t xml:space="preserve">, </w:t>
      </w:r>
      <w:r>
        <w:rPr>
          <w:sz w:val="28"/>
          <w:szCs w:val="28"/>
          <w:lang w:val="en-US"/>
        </w:rPr>
        <w:t>S</w:t>
      </w:r>
      <w:r>
        <w:rPr>
          <w:sz w:val="28"/>
          <w:szCs w:val="28"/>
        </w:rPr>
        <w:t xml:space="preserve"> </w:t>
      </w:r>
      <w:r>
        <w:rPr>
          <w:rFonts w:eastAsia="Symbol" w:cs="Symbol" w:ascii="Symbol" w:hAnsi="Symbol"/>
          <w:sz w:val="28"/>
          <w:szCs w:val="28"/>
        </w:rPr>
        <w:t>-</w:t>
      </w:r>
      <w:r>
        <w:rPr>
          <w:sz w:val="28"/>
          <w:szCs w:val="28"/>
        </w:rPr>
        <w:t xml:space="preserve"> кількість працівників філії та підприємства в цілому.</w:t>
      </w:r>
    </w:p>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ind w:firstLine="709"/>
        <w:jc w:val="both"/>
        <w:rPr/>
      </w:pPr>
      <w:r>
        <w:rPr>
          <w:sz w:val="28"/>
          <w:szCs w:val="28"/>
        </w:rPr>
        <w:t xml:space="preserve">На макроекономічному рівні даний індекс розраховується за таким саме принципом, однак враховується співвідношення показників не на рівні окремого підприємства, а на рівні загальної величини відповідного показника в діяльності всіх філіалів ТНК в межах певної країни до загального обсягу діяльності ТНК. </w:t>
      </w:r>
    </w:p>
    <w:p>
      <w:pPr>
        <w:pStyle w:val="Normal"/>
        <w:widowControl w:val="false"/>
        <w:spacing w:lineRule="auto" w:line="360"/>
        <w:ind w:firstLine="709"/>
        <w:jc w:val="both"/>
        <w:rPr/>
      </w:pPr>
      <w:r>
        <w:rPr>
          <w:sz w:val="28"/>
          <w:szCs w:val="28"/>
        </w:rPr>
        <w:t>Отже, індекс транснаціоналізації корпорації (І</w:t>
      </w:r>
      <w:r>
        <w:rPr>
          <w:sz w:val="28"/>
          <w:szCs w:val="28"/>
          <w:vertAlign w:val="subscript"/>
        </w:rPr>
        <w:t>кт</w:t>
      </w:r>
      <w:r>
        <w:rPr>
          <w:sz w:val="28"/>
          <w:szCs w:val="28"/>
        </w:rPr>
        <w:t>) розраховується як</w:t>
      </w:r>
    </w:p>
    <w:p>
      <w:pPr>
        <w:pStyle w:val="Normal"/>
        <w:widowControl w:val="false"/>
        <w:spacing w:lineRule="auto" w:line="360"/>
        <w:ind w:left="2127" w:firstLine="709"/>
        <w:jc w:val="both"/>
        <w:rPr/>
      </w:pPr>
      <w:r>
        <w:rPr/>
      </w:r>
      <m:oMath xmlns:m="http://schemas.openxmlformats.org/officeDocument/2006/math">
        <m:sSub>
          <m:e>
            <m:r>
              <w:rPr>
                <w:rFonts w:ascii="Cambria Math" w:hAnsi="Cambria Math"/>
              </w:rPr>
              <m:t xml:space="preserve">І</m:t>
            </m:r>
          </m:e>
          <m:sub>
            <m:r>
              <w:rPr>
                <w:rFonts w:ascii="Cambria Math" w:hAnsi="Cambria Math"/>
              </w:rPr>
              <m:t xml:space="preserve">кт</m:t>
            </m:r>
          </m:sub>
        </m:sSub>
        <m:r>
          <w:rPr>
            <w:rFonts w:ascii="Cambria Math" w:hAnsi="Cambria Math"/>
          </w:rPr>
          <m:t xml:space="preserve">=</m:t>
        </m:r>
        <m:f>
          <m:num>
            <m:f>
              <m:num>
                <m:sSub>
                  <m:e>
                    <m:r>
                      <w:rPr>
                        <w:rFonts w:ascii="Cambria Math" w:hAnsi="Cambria Math"/>
                      </w:rPr>
                      <m:t xml:space="preserve">А</m:t>
                    </m:r>
                  </m:e>
                  <m:sub>
                    <m:r>
                      <w:rPr>
                        <w:rFonts w:ascii="Cambria Math" w:hAnsi="Cambria Math"/>
                      </w:rPr>
                      <m:t xml:space="preserve">ік</m:t>
                    </m:r>
                  </m:sub>
                </m:sSub>
              </m:num>
              <m:den>
                <m:sSub>
                  <m:e>
                    <m:r>
                      <w:rPr>
                        <w:rFonts w:ascii="Cambria Math" w:hAnsi="Cambria Math"/>
                      </w:rPr>
                      <m:t xml:space="preserve">А</m:t>
                    </m:r>
                  </m:e>
                  <m:sub>
                    <m:r>
                      <w:rPr>
                        <w:rFonts w:ascii="Cambria Math" w:hAnsi="Cambria Math"/>
                      </w:rPr>
                      <m:t xml:space="preserve">к</m:t>
                    </m:r>
                  </m:sub>
                </m:sSub>
              </m:den>
            </m:f>
            <m:r>
              <w:rPr>
                <w:rFonts w:ascii="Cambria Math" w:hAnsi="Cambria Math"/>
              </w:rPr>
              <m:t xml:space="preserve">+</m:t>
            </m:r>
            <m:f>
              <m:num>
                <m:sSub>
                  <m:e>
                    <m:r>
                      <w:rPr>
                        <w:rFonts w:ascii="Cambria Math" w:hAnsi="Cambria Math"/>
                      </w:rPr>
                      <m:t xml:space="preserve">R</m:t>
                    </m:r>
                  </m:e>
                  <m:sub>
                    <m:r>
                      <w:rPr>
                        <w:rFonts w:ascii="Cambria Math" w:hAnsi="Cambria Math"/>
                      </w:rPr>
                      <m:t xml:space="preserve">iк</m:t>
                    </m:r>
                  </m:sub>
                </m:sSub>
              </m:num>
              <m:den>
                <m:sSub>
                  <m:e>
                    <m:r>
                      <w:rPr>
                        <w:rFonts w:ascii="Cambria Math" w:hAnsi="Cambria Math"/>
                      </w:rPr>
                      <m:t xml:space="preserve">R</m:t>
                    </m:r>
                  </m:e>
                  <m:sub>
                    <m:r>
                      <w:rPr>
                        <w:rFonts w:ascii="Cambria Math" w:hAnsi="Cambria Math"/>
                      </w:rPr>
                      <m:t xml:space="preserve">к</m:t>
                    </m:r>
                  </m:sub>
                </m:sSub>
              </m:den>
            </m:f>
            <m:r>
              <w:rPr>
                <w:rFonts w:ascii="Cambria Math" w:hAnsi="Cambria Math"/>
              </w:rPr>
              <m:t xml:space="preserve">+</m:t>
            </m:r>
            <m:f>
              <m:num>
                <m:sSub>
                  <m:e>
                    <m:r>
                      <w:rPr>
                        <w:rFonts w:ascii="Cambria Math" w:hAnsi="Cambria Math"/>
                      </w:rPr>
                      <m:t xml:space="preserve">S</m:t>
                    </m:r>
                  </m:e>
                  <m:sub>
                    <m:r>
                      <w:rPr>
                        <w:rFonts w:ascii="Cambria Math" w:hAnsi="Cambria Math"/>
                      </w:rPr>
                      <m:t xml:space="preserve">iк</m:t>
                    </m:r>
                  </m:sub>
                </m:sSub>
              </m:num>
              <m:den>
                <m:sSub>
                  <m:e>
                    <m:r>
                      <w:rPr>
                        <w:rFonts w:ascii="Cambria Math" w:hAnsi="Cambria Math"/>
                      </w:rPr>
                      <m:t xml:space="preserve">S</m:t>
                    </m:r>
                  </m:e>
                  <m:sub>
                    <m:r>
                      <w:rPr>
                        <w:rFonts w:ascii="Cambria Math" w:hAnsi="Cambria Math"/>
                      </w:rPr>
                      <m:t xml:space="preserve">к</m:t>
                    </m:r>
                  </m:sub>
                </m:sSub>
              </m:den>
            </m:f>
          </m:num>
          <m:den>
            <m:r>
              <w:rPr>
                <w:rFonts w:ascii="Cambria Math" w:hAnsi="Cambria Math"/>
              </w:rPr>
              <m:t xml:space="preserve">3</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oMath>
      <w:r>
        <w:rPr>
          <w:sz w:val="28"/>
          <w:szCs w:val="28"/>
        </w:rPr>
        <w:t>,</w:t>
        <w:tab/>
        <w:tab/>
        <w:tab/>
        <w:t>(1.2)</w:t>
      </w:r>
    </w:p>
    <w:p>
      <w:pPr>
        <w:pStyle w:val="Normal"/>
        <w:widowControl w:val="false"/>
        <w:spacing w:lineRule="auto" w:line="360"/>
        <w:ind w:firstLine="709"/>
        <w:jc w:val="both"/>
        <w:rPr/>
      </w:pPr>
      <w:r>
        <w:rPr>
          <w:sz w:val="28"/>
          <w:szCs w:val="28"/>
        </w:rPr>
        <w:t>де А</w:t>
      </w:r>
      <w:r>
        <w:rPr>
          <w:sz w:val="28"/>
          <w:szCs w:val="28"/>
          <w:vertAlign w:val="subscript"/>
        </w:rPr>
        <w:t>і</w:t>
      </w:r>
      <w:r>
        <w:rPr>
          <w:sz w:val="28"/>
          <w:szCs w:val="28"/>
          <w:vertAlign w:val="subscript"/>
          <w:lang w:val="ru-RU"/>
        </w:rPr>
        <w:t>к</w:t>
      </w:r>
      <w:r>
        <w:rPr>
          <w:sz w:val="28"/>
          <w:szCs w:val="28"/>
        </w:rPr>
        <w:t>, А</w:t>
      </w:r>
      <w:r>
        <w:rPr>
          <w:sz w:val="28"/>
          <w:szCs w:val="28"/>
          <w:vertAlign w:val="subscript"/>
          <w:lang w:val="ru-RU"/>
        </w:rPr>
        <w:t>к</w:t>
      </w:r>
      <w:r>
        <w:rPr>
          <w:sz w:val="28"/>
          <w:szCs w:val="28"/>
        </w:rPr>
        <w:t xml:space="preserve"> – іноземні активи корпорації та активи корпорації загалом;</w:t>
      </w:r>
    </w:p>
    <w:p>
      <w:pPr>
        <w:pStyle w:val="Normal"/>
        <w:widowControl w:val="false"/>
        <w:spacing w:lineRule="auto" w:line="360"/>
        <w:ind w:firstLine="709"/>
        <w:jc w:val="both"/>
        <w:rPr/>
      </w:pPr>
      <w:r>
        <w:rPr>
          <w:sz w:val="28"/>
          <w:szCs w:val="28"/>
          <w:lang w:val="en-US"/>
        </w:rPr>
        <w:t>R</w:t>
      </w:r>
      <w:r>
        <w:rPr>
          <w:sz w:val="28"/>
          <w:szCs w:val="28"/>
          <w:vertAlign w:val="subscript"/>
          <w:lang w:val="en-US"/>
        </w:rPr>
        <w:t>i</w:t>
      </w:r>
      <w:r>
        <w:rPr>
          <w:sz w:val="28"/>
          <w:szCs w:val="28"/>
          <w:vertAlign w:val="subscript"/>
        </w:rPr>
        <w:t>к</w:t>
      </w:r>
      <w:r>
        <w:rPr>
          <w:sz w:val="28"/>
          <w:szCs w:val="28"/>
        </w:rPr>
        <w:t xml:space="preserve">, </w:t>
      </w:r>
      <w:r>
        <w:rPr>
          <w:sz w:val="28"/>
          <w:szCs w:val="28"/>
          <w:lang w:val="en-US"/>
        </w:rPr>
        <w:t>R</w:t>
      </w:r>
      <w:r>
        <w:rPr>
          <w:sz w:val="28"/>
          <w:szCs w:val="28"/>
          <w:vertAlign w:val="subscript"/>
        </w:rPr>
        <w:t>к</w:t>
      </w:r>
      <w:r>
        <w:rPr>
          <w:sz w:val="28"/>
          <w:szCs w:val="28"/>
        </w:rPr>
        <w:t xml:space="preserve"> </w:t>
      </w:r>
      <w:r>
        <w:rPr>
          <w:rFonts w:eastAsia="Symbol" w:cs="Symbol" w:ascii="Symbol" w:hAnsi="Symbol"/>
          <w:sz w:val="28"/>
          <w:szCs w:val="28"/>
        </w:rPr>
        <w:t>-</w:t>
      </w:r>
      <w:r>
        <w:rPr>
          <w:sz w:val="28"/>
          <w:szCs w:val="28"/>
        </w:rPr>
        <w:t xml:space="preserve"> обсяг продажу товарів зарубіжними філіями корпорації та загальний обсяг продажу корпорації;</w:t>
      </w:r>
    </w:p>
    <w:p>
      <w:pPr>
        <w:pStyle w:val="Normal"/>
        <w:widowControl w:val="false"/>
        <w:spacing w:lineRule="auto" w:line="360"/>
        <w:ind w:firstLine="709"/>
        <w:jc w:val="both"/>
        <w:rPr/>
      </w:pPr>
      <w:r>
        <w:rPr>
          <w:sz w:val="28"/>
          <w:szCs w:val="28"/>
          <w:lang w:val="en-US"/>
        </w:rPr>
        <w:t>S</w:t>
      </w:r>
      <w:r>
        <w:rPr>
          <w:sz w:val="28"/>
          <w:szCs w:val="28"/>
          <w:vertAlign w:val="subscript"/>
          <w:lang w:val="en-US"/>
        </w:rPr>
        <w:t>i</w:t>
      </w:r>
      <w:r>
        <w:rPr>
          <w:sz w:val="28"/>
          <w:szCs w:val="28"/>
          <w:vertAlign w:val="subscript"/>
        </w:rPr>
        <w:t>к</w:t>
      </w:r>
      <w:r>
        <w:rPr>
          <w:sz w:val="28"/>
          <w:szCs w:val="28"/>
        </w:rPr>
        <w:t xml:space="preserve">, </w:t>
      </w:r>
      <w:r>
        <w:rPr>
          <w:sz w:val="28"/>
          <w:szCs w:val="28"/>
          <w:lang w:val="en-US"/>
        </w:rPr>
        <w:t>S</w:t>
      </w:r>
      <w:r>
        <w:rPr>
          <w:sz w:val="28"/>
          <w:szCs w:val="28"/>
          <w:vertAlign w:val="subscript"/>
        </w:rPr>
        <w:t>к</w:t>
      </w:r>
      <w:r>
        <w:rPr>
          <w:sz w:val="28"/>
          <w:szCs w:val="28"/>
        </w:rPr>
        <w:t xml:space="preserve"> </w:t>
      </w:r>
      <w:r>
        <w:rPr>
          <w:rFonts w:eastAsia="Symbol" w:cs="Symbol" w:ascii="Symbol" w:hAnsi="Symbol"/>
          <w:sz w:val="28"/>
          <w:szCs w:val="28"/>
        </w:rPr>
        <w:t>-</w:t>
      </w:r>
      <w:r>
        <w:rPr>
          <w:sz w:val="28"/>
          <w:szCs w:val="28"/>
        </w:rPr>
        <w:t xml:space="preserve"> кількість іноземних працівників корпорації та загальна кількість працівників корпорації в цілому.</w:t>
      </w:r>
    </w:p>
    <w:p>
      <w:pPr>
        <w:pStyle w:val="Normal"/>
        <w:widowControl w:val="false"/>
        <w:spacing w:lineRule="auto" w:line="360"/>
        <w:ind w:firstLine="709"/>
        <w:jc w:val="both"/>
        <w:rPr>
          <w:sz w:val="28"/>
          <w:szCs w:val="28"/>
        </w:rPr>
      </w:pPr>
      <w:r>
        <w:rPr>
          <w:sz w:val="28"/>
          <w:szCs w:val="28"/>
        </w:rPr>
      </w:r>
    </w:p>
    <w:p>
      <w:pPr>
        <w:pStyle w:val="11"/>
        <w:shd w:val="clear" w:color="auto" w:fill="FFFFFF"/>
        <w:tabs>
          <w:tab w:val="left" w:pos="709" w:leader="none"/>
        </w:tabs>
        <w:spacing w:lineRule="auto" w:line="360"/>
        <w:ind w:firstLine="710"/>
        <w:jc w:val="both"/>
        <w:rPr/>
      </w:pPr>
      <w:r>
        <w:rPr>
          <w:color w:val="000000"/>
          <w:spacing w:val="-3"/>
          <w:sz w:val="28"/>
          <w:lang w:val="uk-UA"/>
        </w:rPr>
        <w:t>В даний час ТНК, а також інші підприємства у своїй діяльності в міжнародному середовищі повинні максимально враховувати екологічний аспект, який полягає у здійсненні заходів щодо охорони навколишнього середовища, забезпечення здоров’я людей, захисті соціальних інтересів. Науковці, які в різні часи досліджували діяльність ТНК, виявляли та узагальнювали фактори та чинники, що впливають на ефективність їх діяльності, зумовлюють зростання чи зниження їх прибутковості, дійшли висновку, що існує залежність між рівнем безпечності виробництв ТНК, рівнем відходів, які вони мають, та рівнем їх прибутковості. Як результат, був сформульований висновок, що нульові відходи означають нульовий дефект. Тобто, компанії, які найменше забруднюють навколишнє середовище, пропонують найкращі якості продукції та послуг [61].</w: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Отже, ТНК мають також вплив на економіку держав через екологічну складову. Уряди деяких країн чітко регламентують діяльність ТНК, їх роль у забезпеченні екологічності країни, в яких вони працюють, її відновлення. Так, наприклад, в Скандинавії розроблено певні екологічні норми в межах законодавства, визначаються вимоги до впровадження в межах країни певних технологічних рішень, які не шкодять навколишньому середовищу, не забруднюють його. </w:t>
      </w:r>
    </w:p>
    <w:p>
      <w:pPr>
        <w:pStyle w:val="11"/>
        <w:shd w:val="clear" w:color="auto" w:fill="FFFFFF"/>
        <w:tabs>
          <w:tab w:val="left" w:pos="709" w:leader="none"/>
        </w:tabs>
        <w:spacing w:lineRule="auto" w:line="360"/>
        <w:ind w:firstLine="710"/>
        <w:jc w:val="both"/>
        <w:rPr/>
      </w:pPr>
      <w:r>
        <w:rPr>
          <w:color w:val="000000"/>
          <w:spacing w:val="-3"/>
          <w:sz w:val="28"/>
          <w:lang w:val="uk-UA"/>
        </w:rPr>
        <w:t>Натомість країни третього світу та такі, що розвиваються, не особливо контролюють діяльність ТНК, створюючи для них навпаки певні преференції. Через це можливим є виникнення ситуацій, коли існує загроза здоров’ю людей через надзвичайне навантаження та експлуатацію ресурсних баз та застарілих технологій. ТНК в таких країнах і за таких умов можуть бути не зацікавлені в довгостроковій перспективі, для них важливий поточний момент. Вони можуть прагнути обійти стандарти охорони здоров’я людей, рослин, що встановлені урядами. Отже, для ТНК головним є максимізація прибутку в поточному періоді, а не піклування про екологічну складову в перспективі [62].</w:t>
      </w:r>
    </w:p>
    <w:p>
      <w:pPr>
        <w:pStyle w:val="11"/>
        <w:shd w:val="clear" w:color="auto" w:fill="FFFFFF"/>
        <w:tabs>
          <w:tab w:val="left" w:pos="709" w:leader="none"/>
        </w:tabs>
        <w:spacing w:lineRule="auto" w:line="360"/>
        <w:ind w:firstLine="710"/>
        <w:jc w:val="both"/>
        <w:rPr/>
      </w:pPr>
      <w:r>
        <w:rPr>
          <w:color w:val="000000"/>
          <w:spacing w:val="-3"/>
          <w:sz w:val="28"/>
          <w:lang w:val="uk-UA"/>
        </w:rPr>
        <w:t>Серед об’єктивних проблем, що перешкоджають розширенню діяльності ТНК в Україні, називають такі:</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нерозвинутість ринкової інфраструктури;</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нестабільність фінансово-кредитної системи, курсу національної валюти;</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обмежена зовнішня орієнтація бізнесу з невеликими бізнес-групами;</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наздогоняючий характер науково-технологічної діяльності, інноваційної складової господарювання;</w:t>
      </w:r>
    </w:p>
    <w:p>
      <w:pPr>
        <w:pStyle w:val="11"/>
        <w:shd w:val="clear" w:color="auto" w:fill="FFFFFF"/>
        <w:tabs>
          <w:tab w:val="left" w:pos="709" w:leader="none"/>
        </w:tabs>
        <w:spacing w:lineRule="auto" w:line="360"/>
        <w:ind w:firstLine="710"/>
        <w:jc w:val="both"/>
        <w:rPr/>
      </w:pPr>
      <w:r>
        <w:rPr>
          <w:rFonts w:eastAsia="Symbol" w:cs="Symbol" w:ascii="Symbol" w:hAnsi="Symbol"/>
          <w:color w:val="000000"/>
          <w:spacing w:val="-3"/>
          <w:sz w:val="28"/>
          <w:lang w:val="uk-UA"/>
        </w:rPr>
        <w:t>-</w:t>
      </w:r>
      <w:r>
        <w:rPr>
          <w:color w:val="000000"/>
          <w:spacing w:val="-3"/>
          <w:sz w:val="28"/>
          <w:lang w:val="uk-UA"/>
        </w:rPr>
        <w:t xml:space="preserve"> криза високотехнологічної галузі економіки тощо [16, с. 204].</w:t>
      </w:r>
    </w:p>
    <w:p>
      <w:pPr>
        <w:pStyle w:val="11"/>
        <w:shd w:val="clear" w:color="auto" w:fill="FFFFFF"/>
        <w:tabs>
          <w:tab w:val="left" w:pos="709" w:leader="none"/>
        </w:tabs>
        <w:spacing w:lineRule="auto" w:line="360"/>
        <w:ind w:firstLine="710"/>
        <w:jc w:val="both"/>
        <w:rPr/>
      </w:pPr>
      <w:r>
        <w:rPr>
          <w:color w:val="000000"/>
          <w:spacing w:val="-3"/>
          <w:sz w:val="28"/>
          <w:lang w:val="uk-UA"/>
        </w:rPr>
        <w:t>Загалом можна узагальнити всі аспекти впливу ТНК на економіку певної країни (рис. 1.8).</w:t>
      </w:r>
    </w:p>
    <w:p>
      <w:pPr>
        <w:pStyle w:val="11"/>
        <w:shd w:val="clear" w:color="auto" w:fill="FFFFFF"/>
        <w:tabs>
          <w:tab w:val="left" w:pos="709" w:leader="none"/>
        </w:tabs>
        <w:spacing w:lineRule="auto" w:line="360"/>
        <w:ind w:firstLine="710"/>
        <w:jc w:val="both"/>
        <w:rPr>
          <w:color w:val="000000"/>
          <w:spacing w:val="-3"/>
          <w:sz w:val="28"/>
          <w:lang w:val="uk-UA"/>
        </w:rPr>
      </w:pPr>
      <w:r>
        <w:rPr/>
      </w:r>
    </w:p>
    <w:p>
      <w:pPr>
        <w:pStyle w:val="11"/>
        <w:shd w:val="clear" w:color="auto" w:fill="FFFFFF"/>
        <w:tabs>
          <w:tab w:val="left" w:pos="709" w:leader="none"/>
        </w:tabs>
        <w:spacing w:lineRule="auto" w:line="360"/>
        <w:jc w:val="both"/>
        <w:rPr/>
      </w:pPr>
      <w:r>
        <w:rPr/>
        <mc:AlternateContent>
          <mc:Choice Requires="wpg">
            <w:drawing>
              <wp:inline distT="0" distB="23495" distL="0" distR="27305" wp14:anchorId="65F38B10">
                <wp:extent cx="5993765" cy="1414145"/>
                <wp:effectExtent l="0" t="0" r="27305" b="23495"/>
                <wp:docPr id="18" name="Shape13"/>
                <a:graphic xmlns:a="http://schemas.openxmlformats.org/drawingml/2006/main">
                  <a:graphicData uri="http://schemas.microsoft.com/office/word/2010/wordprocessingGroup">
                    <wpg:wgp>
                      <wpg:cNvGrpSpPr/>
                      <wpg:grpSpPr>
                        <a:xfrm>
                          <a:off x="0" y="0"/>
                          <a:ext cx="5993280" cy="1413360"/>
                        </a:xfrm>
                      </wpg:grpSpPr>
                      <wps:wsp>
                        <wps:cNvSpPr/>
                        <wps:spPr>
                          <a:xfrm>
                            <a:off x="1136520" y="0"/>
                            <a:ext cx="3273480" cy="275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Аспекти впливу ТНК на економіку країни</w:t>
                              </w:r>
                            </w:p>
                          </w:txbxContent>
                        </wps:txbx>
                        <wps:bodyPr lIns="90000" rIns="90000" tIns="45000" bIns="45000" anchor="ctr">
                          <a:spAutoFit/>
                        </wps:bodyPr>
                      </wps:wsp>
                      <wps:wsp>
                        <wps:cNvSpPr/>
                        <wps:spPr>
                          <a:xfrm>
                            <a:off x="0" y="563400"/>
                            <a:ext cx="1617840" cy="834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Економічний ефект</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обсяг залучення інвестицій;</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сплата податків</w:t>
                              </w:r>
                            </w:p>
                          </w:txbxContent>
                        </wps:txbx>
                        <wps:bodyPr lIns="90000" rIns="90000" tIns="45000" bIns="45000" anchor="ctr">
                          <a:spAutoFit/>
                        </wps:bodyPr>
                      </wps:wsp>
                      <wps:wsp>
                        <wps:cNvSpPr/>
                        <wps:spPr>
                          <a:xfrm>
                            <a:off x="1705680" y="579240"/>
                            <a:ext cx="2099880" cy="834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Соціальний ефект</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зниження рівня безробіття;</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підвищення рівня стандартів життя</w:t>
                              </w:r>
                            </w:p>
                          </w:txbxContent>
                        </wps:txbx>
                        <wps:bodyPr lIns="90000" rIns="90000" tIns="45000" bIns="45000" anchor="ctr">
                          <a:spAutoFit/>
                        </wps:bodyPr>
                      </wps:wsp>
                      <wps:wsp>
                        <wps:cNvSpPr/>
                        <wps:spPr>
                          <a:xfrm>
                            <a:off x="3893040" y="569520"/>
                            <a:ext cx="2099880" cy="6483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Екологічний ефект</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соціально-відповідальні ініціативи</w:t>
                              </w:r>
                            </w:p>
                          </w:txbxContent>
                        </wps:txbx>
                        <wps:bodyPr lIns="90000" rIns="90000" tIns="45000" bIns="45000" anchor="ctr">
                          <a:spAutoFit/>
                        </wps:bodyPr>
                      </wps:wsp>
                      <wps:wsp>
                        <wps:cNvSpPr/>
                        <wps:spPr>
                          <a:xfrm>
                            <a:off x="343080" y="252000"/>
                            <a:ext cx="2593440" cy="0"/>
                          </a:xfrm>
                          <a:prstGeom prst="line">
                            <a:avLst/>
                          </a:prstGeom>
                          <a:ln>
                            <a:round/>
                          </a:ln>
                        </wps:spPr>
                        <wps:style>
                          <a:lnRef idx="1">
                            <a:schemeClr val="dk1"/>
                          </a:lnRef>
                          <a:fillRef idx="0">
                            <a:schemeClr val="dk1"/>
                          </a:fillRef>
                          <a:effectRef idx="0">
                            <a:schemeClr val="dk1"/>
                          </a:effectRef>
                          <a:fontRef idx="minor"/>
                        </wps:style>
                        <wps:bodyPr/>
                      </wps:wsp>
                      <wps:wsp>
                        <wps:cNvSpPr/>
                        <wps:spPr>
                          <a:xfrm>
                            <a:off x="605880" y="442440"/>
                            <a:ext cx="720" cy="14220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s:wsp>
                        <wps:cNvSpPr/>
                        <wps:spPr>
                          <a:xfrm flipH="1">
                            <a:off x="2755440" y="272880"/>
                            <a:ext cx="16560" cy="32832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s:wsp>
                        <wps:cNvSpPr/>
                        <wps:spPr>
                          <a:xfrm>
                            <a:off x="5179680" y="442440"/>
                            <a:ext cx="720" cy="158760"/>
                          </a:xfrm>
                          <a:custGeom>
                            <a:avLst/>
                            <a:gdLst/>
                            <a:ahLst/>
                            <a:rect l="l" t="t" r="r" b="b"/>
                            <a:pathLst>
                              <a:path w="21600" h="21600">
                                <a:moveTo>
                                  <a:pt x="0" y="0"/>
                                </a:moveTo>
                                <a:lnTo>
                                  <a:pt x="21600" y="21600"/>
                                </a:lnTo>
                              </a:path>
                            </a:pathLst>
                          </a:custGeom>
                          <a:noFill/>
                          <a:ln>
                            <a:round/>
                            <a:tailEnd len="med" type="arrow" w="med"/>
                          </a:ln>
                        </wps:spPr>
                        <wps:style>
                          <a:lnRef idx="1">
                            <a:schemeClr val="dk1"/>
                          </a:lnRef>
                          <a:fillRef idx="0">
                            <a:schemeClr val="dk1"/>
                          </a:fillRef>
                          <a:effectRef idx="0">
                            <a:schemeClr val="dk1"/>
                          </a:effectRef>
                          <a:fontRef idx="minor"/>
                        </wps:style>
                        <wps:bodyPr/>
                      </wps:wsp>
                    </wpg:wgp>
                  </a:graphicData>
                </a:graphic>
              </wp:inline>
            </w:drawing>
          </mc:Choice>
          <mc:Fallback>
            <w:pict>
              <v:group id="shape_0" alt="Shape13" style="position:absolute;margin-left:0pt;margin-top:-113.2pt;width:471.9pt;height:111.3pt" coordorigin="0,-2264" coordsize="9438,2226">
                <v:rect id="shape_0" fillcolor="white" stroked="t" style="position:absolute;left:1790;top:-2264;width:5154;height:43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Аспекти впливу ТНК на економіку країни</w:t>
                        </w:r>
                      </w:p>
                    </w:txbxContent>
                  </v:textbox>
                  <w10:wrap type="square"/>
                  <v:fill o:detectmouseclick="t" type="solid" color2="black"/>
                  <v:stroke color="black" weight="6480" joinstyle="round" endcap="flat"/>
                </v:rect>
                <v:rect id="shape_0" fillcolor="white" stroked="t" style="position:absolute;left:0;top:-1377;width:2547;height:131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Економічний ефект</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обсяг залучення інвестицій;</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сплата податків</w:t>
                        </w:r>
                      </w:p>
                    </w:txbxContent>
                  </v:textbox>
                  <w10:wrap type="square"/>
                  <v:fill o:detectmouseclick="t" type="solid" color2="black"/>
                  <v:stroke color="black" weight="6480" joinstyle="round" endcap="flat"/>
                </v:rect>
                <v:rect id="shape_0" fillcolor="white" stroked="t" style="position:absolute;left:2686;top:-1352;width:3306;height:131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Соціальний ефект</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зниження рівня безробіття;</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підвищення рівня стандартів життя</w:t>
                        </w:r>
                      </w:p>
                    </w:txbxContent>
                  </v:textbox>
                  <w10:wrap type="square"/>
                  <v:fill o:detectmouseclick="t" type="solid" color2="black"/>
                  <v:stroke color="black" weight="6480" joinstyle="round" endcap="flat"/>
                </v:rect>
                <v:rect id="shape_0" fillcolor="white" stroked="t" style="position:absolute;left:6131;top:-1367;width:3306;height:1020;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Екологічний ефект</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соціально-відповідальні ініціативи</w:t>
                        </w:r>
                      </w:p>
                    </w:txbxContent>
                  </v:textbox>
                  <w10:wrap type="square"/>
                  <v:fill o:detectmouseclick="t" type="solid" color2="black"/>
                  <v:stroke color="black" weight="6480" joinstyle="round" endcap="flat"/>
                </v:rect>
                <v:line id="shape_0" from="540,-1867" to="4623,-1867" stroked="t" style="position:absolute;mso-position-vertical:top">
                  <v:stroke color="black" weight="9360" joinstyle="round" endcap="flat"/>
                  <v:fill o:detectmouseclick="t" on="false"/>
                </v:line>
              </v:group>
            </w:pict>
          </mc:Fallback>
        </mc:AlternateContent>
      </w:r>
    </w:p>
    <w:p>
      <w:pPr>
        <w:pStyle w:val="11"/>
        <w:shd w:val="clear" w:color="auto" w:fill="FFFFFF"/>
        <w:tabs>
          <w:tab w:val="left" w:pos="709" w:leader="none"/>
        </w:tabs>
        <w:spacing w:lineRule="auto" w:line="360"/>
        <w:ind w:firstLine="710"/>
        <w:jc w:val="both"/>
        <w:rPr/>
      </w:pPr>
      <w:r>
        <w:rPr>
          <w:color w:val="000000"/>
          <w:spacing w:val="-3"/>
          <w:sz w:val="28"/>
          <w:lang w:val="uk-UA"/>
        </w:rPr>
        <w:t xml:space="preserve">Рисунок 1.8 </w:t>
      </w:r>
      <w:r>
        <w:rPr>
          <w:rFonts w:eastAsia="Symbol" w:cs="Symbol" w:ascii="Symbol" w:hAnsi="Symbol"/>
          <w:color w:val="000000"/>
          <w:spacing w:val="-3"/>
          <w:sz w:val="28"/>
          <w:lang w:val="uk-UA"/>
        </w:rPr>
        <w:t>-</w:t>
      </w:r>
      <w:r>
        <w:rPr>
          <w:color w:val="000000"/>
          <w:spacing w:val="-3"/>
          <w:sz w:val="28"/>
          <w:lang w:val="uk-UA"/>
        </w:rPr>
        <w:t xml:space="preserve"> Аспекти впливу ТНК на економіку країни</w:t>
      </w:r>
    </w:p>
    <w:p>
      <w:pPr>
        <w:pStyle w:val="11"/>
        <w:shd w:val="clear" w:color="auto" w:fill="FFFFFF"/>
        <w:tabs>
          <w:tab w:val="left" w:pos="709" w:leader="none"/>
        </w:tabs>
        <w:spacing w:lineRule="auto" w:line="360"/>
        <w:ind w:firstLine="710"/>
        <w:jc w:val="both"/>
        <w:rPr/>
      </w:pPr>
      <w:r>
        <w:rPr>
          <w:color w:val="000000"/>
          <w:spacing w:val="-3"/>
          <w:sz w:val="24"/>
          <w:lang w:val="uk-UA"/>
        </w:rPr>
        <w:t>Джерело: складено автором на основі [15, 16]</w:t>
      </w:r>
    </w:p>
    <w:p>
      <w:pPr>
        <w:pStyle w:val="11"/>
        <w:shd w:val="clear" w:color="auto" w:fill="FFFFFF" w:themeFill="background1"/>
        <w:tabs>
          <w:tab w:val="left" w:pos="709" w:leader="none"/>
        </w:tabs>
        <w:spacing w:lineRule="auto" w:line="360"/>
        <w:ind w:firstLine="710"/>
        <w:jc w:val="both"/>
        <w:rPr>
          <w:color w:val="000000"/>
          <w:spacing w:val="-3"/>
          <w:sz w:val="28"/>
          <w:szCs w:val="28"/>
          <w:lang w:val="uk-UA"/>
        </w:rPr>
      </w:pPr>
      <w:r>
        <w:rPr>
          <w:color w:val="000000"/>
          <w:spacing w:val="-3"/>
          <w:sz w:val="28"/>
          <w:szCs w:val="28"/>
          <w:lang w:val="uk-UA"/>
        </w:rPr>
      </w:r>
    </w:p>
    <w:p>
      <w:pPr>
        <w:pStyle w:val="11"/>
        <w:shd w:val="clear" w:color="auto" w:fill="FFFFFF" w:themeFill="background1"/>
        <w:tabs>
          <w:tab w:val="left" w:pos="709" w:leader="none"/>
        </w:tabs>
        <w:spacing w:lineRule="auto" w:line="360"/>
        <w:ind w:firstLine="710"/>
        <w:jc w:val="both"/>
        <w:rPr>
          <w:rFonts w:ascii="Times New Roman" w:hAnsi="Times New Roman" w:eastAsia="Times New Roman" w:cs="Times New Roman"/>
          <w:color w:val="000000" w:themeColor="text1" w:themeShade="ff" w:themeTint="ff"/>
          <w:sz w:val="28"/>
          <w:szCs w:val="28"/>
          <w:lang w:val="uk-UA"/>
        </w:rPr>
      </w:pPr>
      <w:r>
        <w:rPr>
          <w:rFonts w:eastAsia="Times New Roman" w:cs="Times New Roman"/>
          <w:color w:val="000000" w:themeColor="text1" w:themeShade="ff" w:themeTint="ff"/>
          <w:sz w:val="28"/>
          <w:szCs w:val="28"/>
          <w:lang w:val="uk-UA"/>
        </w:rPr>
      </w:r>
    </w:p>
    <w:p>
      <w:pPr>
        <w:pStyle w:val="11"/>
        <w:shd w:val="clear" w:color="auto" w:fill="FFFFFF" w:themeFill="background1"/>
        <w:tabs>
          <w:tab w:val="left" w:pos="709" w:leader="none"/>
        </w:tabs>
        <w:spacing w:lineRule="auto" w:line="360"/>
        <w:ind w:firstLine="710"/>
        <w:jc w:val="both"/>
        <w:rPr>
          <w:rFonts w:ascii="Times New Roman" w:hAnsi="Times New Roman" w:eastAsia="Times New Roman" w:cs="Times New Roman"/>
          <w:color w:val="000000" w:themeColor="text1" w:themeShade="ff" w:themeTint="ff"/>
          <w:sz w:val="28"/>
          <w:szCs w:val="28"/>
          <w:lang w:val="uk-UA"/>
        </w:rPr>
      </w:pPr>
      <w:r>
        <w:rPr>
          <w:rFonts w:eastAsia="Times New Roman" w:cs="Times New Roman"/>
          <w:color w:val="000000" w:themeColor="text1" w:themeShade="ff" w:themeTint="ff"/>
          <w:sz w:val="28"/>
          <w:szCs w:val="28"/>
          <w:lang w:val="uk-UA"/>
        </w:rPr>
      </w:r>
    </w:p>
    <w:p>
      <w:pPr>
        <w:pStyle w:val="11"/>
        <w:shd w:val="clear" w:color="auto" w:fill="FFFFFF" w:themeFill="background1"/>
        <w:tabs>
          <w:tab w:val="left" w:pos="709" w:leader="none"/>
        </w:tabs>
        <w:spacing w:lineRule="auto" w:line="360"/>
        <w:ind w:firstLine="710"/>
        <w:jc w:val="both"/>
        <w:rPr>
          <w:rFonts w:ascii="Times New Roman" w:hAnsi="Times New Roman" w:eastAsia="Times New Roman" w:cs="Times New Roman"/>
          <w:color w:val="000000" w:themeColor="text1" w:themeShade="ff" w:themeTint="ff"/>
          <w:sz w:val="28"/>
          <w:szCs w:val="28"/>
          <w:lang w:val="uk-UA"/>
        </w:rPr>
      </w:pPr>
      <w:r>
        <w:rPr>
          <w:rFonts w:eastAsia="Times New Roman" w:cs="Times New Roman"/>
          <w:color w:val="000000" w:themeColor="text1" w:themeShade="ff" w:themeTint="ff"/>
          <w:sz w:val="28"/>
          <w:szCs w:val="28"/>
          <w:lang w:val="uk-UA"/>
        </w:rPr>
      </w:r>
    </w:p>
    <w:p>
      <w:pPr>
        <w:pStyle w:val="Heading2"/>
        <w:rPr/>
      </w:pPr>
      <w:bookmarkStart w:id="28" w:name="_Toc85632001"/>
      <w:r>
        <w:rPr/>
        <w:t>Висновки до розділу 1</w:t>
      </w:r>
      <w:bookmarkEnd w:id="28"/>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В першому розділі кваліфікаційної роботи магістра досліджено та узагальнено теоретичні аспекти транснаціоналізації світової економіки та діяльності транснаціональних корпорацій.</w:t>
      </w:r>
    </w:p>
    <w:p>
      <w:pPr>
        <w:pStyle w:val="Normal"/>
        <w:spacing w:lineRule="auto" w:line="360"/>
        <w:ind w:firstLine="709"/>
        <w:jc w:val="both"/>
        <w:rPr/>
      </w:pPr>
      <w:r>
        <w:rPr>
          <w:sz w:val="28"/>
          <w:szCs w:val="28"/>
        </w:rPr>
        <w:t>За результатами проведених досліджень сформульовані певні висновки та досягнуті певні результати.</w:t>
      </w:r>
    </w:p>
    <w:p>
      <w:pPr>
        <w:pStyle w:val="Normal"/>
        <w:spacing w:lineRule="auto" w:line="360"/>
        <w:ind w:firstLine="709"/>
        <w:jc w:val="both"/>
        <w:rPr/>
      </w:pPr>
      <w:r>
        <w:rPr>
          <w:sz w:val="28"/>
          <w:szCs w:val="28"/>
        </w:rPr>
        <w:t>1. Актуальним для розвитку світової економіки є реалізація 4 основних концепцій GILT (глобалізація, інтернаціоналізація, локалізація та трансляція). Однією із форм глобалізації є створення транснаціональних корпорацій, що вносить нову якісну зміну в міжнародний економічний простір.</w:t>
      </w:r>
    </w:p>
    <w:p>
      <w:pPr>
        <w:pStyle w:val="Normal"/>
        <w:spacing w:lineRule="auto" w:line="360"/>
        <w:ind w:firstLine="709"/>
        <w:jc w:val="both"/>
        <w:rPr/>
      </w:pPr>
      <w:r>
        <w:rPr>
          <w:sz w:val="28"/>
          <w:szCs w:val="28"/>
        </w:rPr>
        <w:t>2. ТНК як окремий вид підприємництва характеризується сукупністю якісних (форма власності, місце реєстрації, структура підприємства, управління та контролю), кількісних (частка активів за кордоном, географія виробничої діяльності, кількість працівників за кордоном, частка реалізації продукції, річний обсяг доходів) та змішаних ознак.</w:t>
      </w:r>
    </w:p>
    <w:p>
      <w:pPr>
        <w:pStyle w:val="Normal"/>
        <w:spacing w:lineRule="auto" w:line="360"/>
        <w:ind w:firstLine="709"/>
        <w:jc w:val="both"/>
        <w:rPr/>
      </w:pPr>
      <w:r>
        <w:rPr>
          <w:sz w:val="28"/>
          <w:szCs w:val="28"/>
        </w:rPr>
        <w:t>3. Різноманітність ТНК в світі пояснюється існуванням різних підходів до їх класифікації: за типом організаційної структури, формою об’єднання, масштабами діяльності, типом взаємозв’язків між материнською та дочірніми компаніями.</w:t>
      </w:r>
    </w:p>
    <w:p>
      <w:pPr>
        <w:pStyle w:val="Normal"/>
        <w:spacing w:lineRule="auto" w:line="360"/>
        <w:ind w:firstLine="709"/>
        <w:jc w:val="both"/>
        <w:rPr/>
      </w:pPr>
      <w:r>
        <w:rPr>
          <w:sz w:val="28"/>
          <w:szCs w:val="28"/>
        </w:rPr>
        <w:t>4. Ефективність реалізації управлінської діяльності в ТНК досягається за рахунок побудови та дотримання певного механізму управління, який за своєю сутністю є сукупністю різних функцій та видів діяльності, що виконуються у певній послідовності та у певному взаємозв’язку. Даний механізм включає сукупність інструментів, форм, методів діяльності що об’єднані у чотири основні блоки: правовий, організаційний, мотиваційний та економічний.</w:t>
      </w:r>
    </w:p>
    <w:p>
      <w:pPr>
        <w:pStyle w:val="Normal"/>
        <w:spacing w:lineRule="auto" w:line="360"/>
        <w:ind w:firstLine="709"/>
        <w:jc w:val="both"/>
        <w:rPr/>
      </w:pPr>
      <w:r>
        <w:rPr>
          <w:sz w:val="28"/>
          <w:szCs w:val="28"/>
        </w:rPr>
        <w:t>5. Головна роль та вплив ТНК на економіку країн, в яких вони функціонують полягають у здійсненні ними певних платежів, а також залученні в країну прямих іноземних інвестицій. Загалом можна визначити три основні аспекти впливу ТНК на економіку певної країни: економічний ефект, соціальний ефект та екологічний ефект.</w:t>
      </w:r>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r>
        <w:br w:type="page"/>
      </w:r>
    </w:p>
    <w:p>
      <w:pPr>
        <w:pStyle w:val="Heading1"/>
        <w:rPr/>
      </w:pPr>
      <w:bookmarkStart w:id="29" w:name="_Toc262648296"/>
      <w:bookmarkStart w:id="30" w:name="_Toc262648297"/>
      <w:bookmarkStart w:id="31" w:name="_Toc263195303"/>
      <w:bookmarkStart w:id="32" w:name="_Toc263325820"/>
      <w:bookmarkStart w:id="33" w:name="_Toc447622489"/>
      <w:bookmarkStart w:id="34" w:name="_Toc452417004"/>
      <w:bookmarkStart w:id="35" w:name="_Toc452682027"/>
      <w:bookmarkStart w:id="36" w:name="_Toc452682212"/>
      <w:bookmarkStart w:id="37" w:name="_Toc83289020"/>
      <w:bookmarkStart w:id="38" w:name="_Toc85526965"/>
      <w:bookmarkStart w:id="39" w:name="_Toc85632002"/>
      <w:r>
        <w:rPr/>
        <w:t>РОЗДІЛ 2</w:t>
      </w:r>
      <w:bookmarkEnd w:id="29"/>
      <w:bookmarkEnd w:id="30"/>
      <w:bookmarkEnd w:id="31"/>
      <w:bookmarkEnd w:id="32"/>
      <w:bookmarkEnd w:id="33"/>
      <w:bookmarkEnd w:id="34"/>
      <w:bookmarkEnd w:id="35"/>
      <w:bookmarkEnd w:id="36"/>
      <w:bookmarkEnd w:id="37"/>
      <w:bookmarkEnd w:id="38"/>
      <w:bookmarkEnd w:id="39"/>
    </w:p>
    <w:p>
      <w:pPr>
        <w:pStyle w:val="Heading1"/>
        <w:rPr/>
      </w:pPr>
      <w:bookmarkStart w:id="40" w:name="_Toc85632003"/>
      <w:r>
        <w:rPr>
          <w:caps/>
          <w:szCs w:val="28"/>
        </w:rPr>
        <w:t>ОЦІНКА ТА АНАЛІЗ РЕЗУЛЬТАТІВ ДІЯЛЬНОСТІ ТРАНСНАЦІОНАЛЬНИХ КОРПОРАЦІЙ В УКРАЇНІ ТА СВІТІ</w:t>
      </w:r>
      <w:bookmarkEnd w:id="40"/>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Heading2"/>
        <w:rPr/>
      </w:pPr>
      <w:bookmarkStart w:id="41" w:name="_Toc85632004"/>
      <w:bookmarkStart w:id="42" w:name="_Toc263195305"/>
      <w:r>
        <w:rPr/>
        <w:t xml:space="preserve">2.1 Стан і тенденції </w:t>
      </w:r>
      <w:bookmarkEnd w:id="42"/>
      <w:r>
        <w:rPr/>
        <w:t>діяльності транснаціональних корпорацій у світі</w:t>
      </w:r>
      <w:bookmarkEnd w:id="41"/>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Країнами-лідерами, на території яких розташовані домінуючі в світі транснаціональні корпорації, є Європейський Союз, Японія та Сполучені Штати. Не зважаючи на цю ситуацію, щорічно серед ТНК починають з’являтися нові гравці, які створюються на території країн, що розвиваються, та з перехідною економікою. </w:t>
      </w:r>
    </w:p>
    <w:p>
      <w:pPr>
        <w:pStyle w:val="Normal"/>
        <w:spacing w:lineRule="auto" w:line="360"/>
        <w:ind w:firstLine="709"/>
        <w:jc w:val="both"/>
        <w:rPr/>
      </w:pPr>
      <w:r>
        <w:rPr>
          <w:sz w:val="28"/>
          <w:szCs w:val="28"/>
        </w:rPr>
        <w:t>Географічне структура діяльності ТНК свідчить, що компанії з країн, що розвиваються, мають у середньому свої філії в шести країнах, переважно у своєму регіоні. На відміну від цього, у середньому найбільші ТНК мають філії у 40 іноземних країнах по всьому світу, тобто представлені в цілій низці регіонів. Це відповідно знаходить своє відображення в результатах діяльності ТНК.</w:t>
      </w:r>
    </w:p>
    <w:p>
      <w:pPr>
        <w:pStyle w:val="Normal"/>
        <w:spacing w:lineRule="auto" w:line="360"/>
        <w:ind w:firstLine="709"/>
        <w:jc w:val="both"/>
        <w:rPr/>
      </w:pPr>
      <w:r>
        <w:rPr>
          <w:sz w:val="28"/>
          <w:szCs w:val="28"/>
        </w:rPr>
        <w:t>За результатами діяльності в 2019 р. 500 найбільших компаній світу у своїй сукупності отримали 33,3 трлн доларів доходу та 2,1 трлн доларів прибутку. Загальна кількість працівників компаній рейтингу Fortune Global 500 у 2019 р. склала 69,9 млн осіб у всьому світі. Це є результати діяльності ТНК у 32 країнах світу [17].</w:t>
      </w:r>
    </w:p>
    <w:p>
      <w:pPr>
        <w:pStyle w:val="Normal"/>
        <w:spacing w:lineRule="auto" w:line="360"/>
        <w:ind w:firstLine="709"/>
        <w:jc w:val="both"/>
        <w:rPr/>
      </w:pPr>
      <w:r>
        <w:rPr>
          <w:sz w:val="28"/>
          <w:szCs w:val="28"/>
        </w:rPr>
        <w:t>За результатами 2020 р. перелік рейтингу Fortune Global 500 дещо скоротився [18]. Після досягнення рекордно високого рівня у 33,3 трлн доларів у 2019 р., загальний дохід найбільших компаній світу за результатами 2020 р. впав на 4,8 % до 31,7 трлн доларів. Це був перший спад за півріччя. Причиною зниження результативності діяльності ТНК стала пандемія, що викликана COVID-19, яка завдала величезної шкоди світовій економіці, перевела всі країни в режим карантину. Сукупні продажі як в енергетичному, так і в автомобільному секторах, наприклад, впали більш ніж на 10 %. Як результат, шість авіакомпаній, що потрапили в минулорічний рейтинг, не змогли зберегти свої позиції в 2020 р.. Незважаючи на невдачі, величина Global 500 залишається грандіозною: сукупний обсяг продажів компаній зі списку дорівнює більш ніж третині світового ВВП.</w:t>
      </w:r>
    </w:p>
    <w:p>
      <w:pPr>
        <w:pStyle w:val="Normal"/>
        <w:spacing w:lineRule="auto" w:line="360"/>
        <w:ind w:firstLine="709"/>
        <w:jc w:val="both"/>
        <w:rPr/>
      </w:pPr>
      <w:r>
        <w:rPr>
          <w:sz w:val="28"/>
          <w:szCs w:val="28"/>
        </w:rPr>
        <w:t>Загальні результати діяльності основних ТНК світу узагальнено в табл. 2.1.</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Таблиця 2.1 </w:t>
      </w:r>
      <w:r>
        <w:rPr>
          <w:rFonts w:eastAsia="Symbol" w:cs="Symbol" w:ascii="Symbol" w:hAnsi="Symbol"/>
          <w:sz w:val="28"/>
          <w:szCs w:val="28"/>
        </w:rPr>
        <w:t>-</w:t>
      </w:r>
      <w:r>
        <w:rPr>
          <w:sz w:val="28"/>
          <w:szCs w:val="28"/>
        </w:rPr>
        <w:t xml:space="preserve"> Доходи та місце в рейтингу лідерів ТНК за рейтингом Global 500</w:t>
      </w:r>
    </w:p>
    <w:tbl>
      <w:tblPr>
        <w:tblW w:w="5000" w:type="pct"/>
        <w:jc w:val="left"/>
        <w:tblInd w:w="0" w:type="dxa"/>
        <w:tblCellMar>
          <w:top w:w="0" w:type="dxa"/>
          <w:left w:w="108" w:type="dxa"/>
          <w:bottom w:w="0" w:type="dxa"/>
          <w:right w:w="108" w:type="dxa"/>
        </w:tblCellMar>
        <w:tblLook w:noVBand="1" w:val="04a0" w:noHBand="0" w:lastColumn="0" w:firstColumn="1" w:lastRow="0" w:firstRow="1"/>
      </w:tblPr>
      <w:tblGrid>
        <w:gridCol w:w="3739"/>
        <w:gridCol w:w="1906"/>
        <w:gridCol w:w="15"/>
        <w:gridCol w:w="1231"/>
        <w:gridCol w:w="1147"/>
        <w:gridCol w:w="1316"/>
      </w:tblGrid>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Назва ТНК</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Сума</w:t>
            </w:r>
            <w:r>
              <w:rPr>
                <w:lang w:val="ru-RU"/>
              </w:rPr>
              <w:t>, млн.дол</w:t>
            </w:r>
          </w:p>
        </w:tc>
        <w:tc>
          <w:tcPr>
            <w:tcW w:w="12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2021</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2020</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2019</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Walmart</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en-US"/>
              </w:rPr>
              <w:t>523,964</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State Grid</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en-US"/>
              </w:rPr>
              <w:t>383,906</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en-US"/>
              </w:rPr>
              <w:t>2</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5</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Amazon</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en-US"/>
              </w:rPr>
              <w:t>280,522</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en-US"/>
              </w:rPr>
              <w:t>3</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9</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China National Petroleum</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en-US"/>
              </w:rPr>
              <w:t>379,130</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en-US"/>
              </w:rPr>
              <w:t>4</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4</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4</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Sinopec Group</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407,009</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5</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2</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Apple</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260,174</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6</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CVS Health</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en-US"/>
              </w:rPr>
              <w:t>256</w:t>
            </w:r>
            <w:r>
              <w:rPr/>
              <w:t>,</w:t>
            </w:r>
            <w:r>
              <w:rPr>
                <w:lang w:val="en-US"/>
              </w:rPr>
              <w:t>776</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7</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UnitedHealth Group</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242,155</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8</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Toyota Motor</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275,288</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9</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10</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10</w:t>
            </w:r>
          </w:p>
        </w:tc>
      </w:tr>
      <w:tr>
        <w:trPr>
          <w:trHeight w:val="340" w:hRule="exact"/>
        </w:trPr>
        <w:tc>
          <w:tcPr>
            <w:tcW w:w="3739" w:type="dxa"/>
            <w:tcBorders>
              <w:top w:val="single" w:sz="4" w:space="0" w:color="000000"/>
              <w:left w:val="single" w:sz="4" w:space="0" w:color="000000"/>
              <w:bottom w:val="single" w:sz="4" w:space="0" w:color="000000"/>
              <w:right w:val="single" w:sz="4" w:space="0" w:color="000000"/>
            </w:tcBorders>
            <w:vAlign w:val="center"/>
          </w:tcPr>
          <w:p>
            <w:pPr>
              <w:pStyle w:val="Normal"/>
              <w:rPr/>
            </w:pPr>
            <w:r>
              <w:rPr>
                <w:lang w:val="en-US"/>
              </w:rPr>
              <w:t>Volkswagen</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282,760</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lang w:val="ru-RU"/>
              </w:rPr>
              <w:t>10</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8</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9</w:t>
            </w:r>
          </w:p>
        </w:tc>
      </w:tr>
    </w:tbl>
    <w:p>
      <w:pPr>
        <w:pStyle w:val="Normal"/>
        <w:spacing w:lineRule="auto" w:line="360"/>
        <w:ind w:firstLine="709"/>
        <w:jc w:val="both"/>
        <w:rPr/>
      </w:pPr>
      <w:r>
        <w:rPr>
          <w:szCs w:val="28"/>
        </w:rPr>
        <w:t>Джерело: складено автором на основі [17, 18]</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Аналізуючи перелік підприємств представників рейтингу ТОП-10 в рамках Global 500 можна засвідчити, що лідируюче місце займає торгова мережа </w:t>
      </w:r>
      <w:r>
        <w:rPr>
          <w:sz w:val="28"/>
          <w:szCs w:val="28"/>
          <w:lang w:eastAsia="uk-UA"/>
        </w:rPr>
        <w:t xml:space="preserve">Walmart, яка не поступається своїм першим місцем протягом останніх років. </w:t>
      </w:r>
    </w:p>
    <w:p>
      <w:pPr>
        <w:pStyle w:val="Normal"/>
        <w:spacing w:lineRule="auto" w:line="360"/>
        <w:ind w:firstLine="709"/>
        <w:jc w:val="both"/>
        <w:rPr/>
      </w:pPr>
      <w:r>
        <w:rPr>
          <w:sz w:val="28"/>
          <w:szCs w:val="28"/>
          <w:lang w:eastAsia="uk-UA"/>
        </w:rPr>
        <w:t>Стосовно інших позицій рейтингу, то в ньому спостерігають зміни. Так на 3 місце на 2021 р. вишло підприємство Amazon, яке в попередньому році було на передостанній позиції (займало місце 9), а до цього не входило в рейтинг загалом.</w:t>
      </w:r>
    </w:p>
    <w:p>
      <w:pPr>
        <w:pStyle w:val="Normal"/>
        <w:spacing w:lineRule="auto" w:line="360"/>
        <w:ind w:firstLine="709"/>
        <w:jc w:val="both"/>
        <w:rPr/>
      </w:pPr>
      <w:r>
        <w:rPr>
          <w:sz w:val="28"/>
          <w:szCs w:val="28"/>
          <w:lang w:eastAsia="uk-UA"/>
        </w:rPr>
        <w:t>Серед новачків рейтингу ТОП-10 є підприємства:</w:t>
      </w:r>
    </w:p>
    <w:p>
      <w:pPr>
        <w:pStyle w:val="Normal"/>
        <w:spacing w:lineRule="auto" w:line="360"/>
        <w:ind w:firstLine="709"/>
        <w:jc w:val="both"/>
        <w:rPr/>
      </w:pPr>
      <w:r>
        <w:rPr>
          <w:sz w:val="28"/>
          <w:szCs w:val="28"/>
          <w:lang w:eastAsia="uk-UA"/>
        </w:rPr>
        <w:t xml:space="preserve">- Apple (Купертіно, Каліфорнія) </w:t>
      </w:r>
      <w:r>
        <w:rPr>
          <w:rFonts w:eastAsia="Symbol" w:cs="Symbol" w:ascii="Symbol" w:hAnsi="Symbol"/>
          <w:sz w:val="28"/>
          <w:szCs w:val="28"/>
          <w:lang w:eastAsia="uk-UA"/>
        </w:rPr>
        <w:t>-</w:t>
      </w:r>
      <w:r>
        <w:rPr>
          <w:sz w:val="28"/>
          <w:szCs w:val="28"/>
          <w:lang w:eastAsia="uk-UA"/>
        </w:rPr>
        <w:t xml:space="preserve"> американська компанія, що проєктує та розробляє побутову електроніку, програмне забезпечення, онлайн-сервіси;</w:t>
      </w:r>
    </w:p>
    <w:p>
      <w:pPr>
        <w:pStyle w:val="Normal"/>
        <w:spacing w:lineRule="auto" w:line="360"/>
        <w:ind w:firstLine="709"/>
        <w:jc w:val="both"/>
        <w:rPr/>
      </w:pPr>
      <w:r>
        <w:rPr>
          <w:rFonts w:eastAsia="Symbol" w:cs="Symbol" w:ascii="Symbol" w:hAnsi="Symbol"/>
          <w:sz w:val="28"/>
          <w:szCs w:val="28"/>
          <w:lang w:eastAsia="uk-UA"/>
        </w:rPr>
        <w:t>-</w:t>
      </w:r>
      <w:r>
        <w:rPr>
          <w:sz w:val="28"/>
          <w:szCs w:val="28"/>
          <w:lang w:eastAsia="uk-UA"/>
        </w:rPr>
        <w:t xml:space="preserve"> CVS Health (Вунсокете, Род-Айленд) </w:t>
      </w:r>
      <w:r>
        <w:rPr>
          <w:rFonts w:eastAsia="Symbol" w:cs="Symbol" w:ascii="Symbol" w:hAnsi="Symbol"/>
          <w:sz w:val="28"/>
          <w:szCs w:val="28"/>
          <w:lang w:eastAsia="uk-UA"/>
        </w:rPr>
        <w:t>-</w:t>
      </w:r>
      <w:r>
        <w:rPr>
          <w:sz w:val="28"/>
          <w:szCs w:val="28"/>
          <w:lang w:eastAsia="uk-UA"/>
        </w:rPr>
        <w:t xml:space="preserve"> крупний постачальник рецептурних препаратів, здійснює керівництво більш як 10 тис. аптек;</w:t>
      </w:r>
    </w:p>
    <w:p>
      <w:pPr>
        <w:pStyle w:val="Normal"/>
        <w:spacing w:lineRule="auto" w:line="360"/>
        <w:ind w:firstLine="709"/>
        <w:jc w:val="both"/>
        <w:rPr/>
      </w:pPr>
      <w:r>
        <w:rPr>
          <w:rFonts w:eastAsia="Symbol" w:cs="Symbol" w:ascii="Symbol" w:hAnsi="Symbol"/>
          <w:sz w:val="28"/>
          <w:szCs w:val="28"/>
          <w:lang w:eastAsia="uk-UA"/>
        </w:rPr>
        <w:t>-</w:t>
      </w:r>
      <w:r>
        <w:rPr>
          <w:sz w:val="28"/>
          <w:szCs w:val="28"/>
          <w:lang w:eastAsia="uk-UA"/>
        </w:rPr>
        <w:t xml:space="preserve"> UnitedHealth Group (Міннетонка, Міннесота) </w:t>
      </w:r>
      <w:r>
        <w:rPr>
          <w:rFonts w:eastAsia="Symbol" w:cs="Symbol" w:ascii="Symbol" w:hAnsi="Symbol"/>
          <w:sz w:val="28"/>
          <w:szCs w:val="28"/>
          <w:lang w:eastAsia="uk-UA"/>
        </w:rPr>
        <w:t>-</w:t>
      </w:r>
      <w:r>
        <w:rPr>
          <w:sz w:val="28"/>
          <w:szCs w:val="28"/>
          <w:lang w:eastAsia="uk-UA"/>
        </w:rPr>
        <w:t xml:space="preserve"> крупна компанія в сфері медичного страхування.</w:t>
      </w:r>
    </w:p>
    <w:p>
      <w:pPr>
        <w:pStyle w:val="Normal"/>
        <w:spacing w:lineRule="auto" w:line="360"/>
        <w:ind w:firstLine="709"/>
        <w:jc w:val="both"/>
        <w:rPr/>
      </w:pPr>
      <w:r>
        <w:rPr>
          <w:sz w:val="28"/>
          <w:szCs w:val="28"/>
        </w:rPr>
        <w:t>Стабільні позиції в рейтингу ТОП -10 зберегли автомобільні лідери Toyota Motor та Volkswagen.</w:t>
      </w:r>
    </w:p>
    <w:p>
      <w:pPr>
        <w:pStyle w:val="Normal"/>
        <w:tabs>
          <w:tab w:val="clear" w:pos="709"/>
          <w:tab w:val="left" w:pos="1237" w:leader="none"/>
        </w:tabs>
        <w:spacing w:lineRule="auto" w:line="360"/>
        <w:ind w:firstLine="709"/>
        <w:jc w:val="both"/>
        <w:rPr/>
      </w:pPr>
      <w:r>
        <w:rPr>
          <w:sz w:val="28"/>
          <w:szCs w:val="28"/>
        </w:rPr>
        <w:t>Географію найбільших ТНК світу можна проаналізувати за рейтингом Forbes (табл. 2.2).</w:t>
      </w:r>
    </w:p>
    <w:p>
      <w:pPr>
        <w:pStyle w:val="Normal"/>
        <w:tabs>
          <w:tab w:val="clear" w:pos="709"/>
          <w:tab w:val="left" w:pos="1237" w:leader="none"/>
        </w:tabs>
        <w:spacing w:lineRule="auto" w:line="360"/>
        <w:ind w:firstLine="709"/>
        <w:jc w:val="both"/>
        <w:rPr>
          <w:sz w:val="28"/>
          <w:szCs w:val="28"/>
        </w:rPr>
      </w:pPr>
      <w:r>
        <w:rPr>
          <w:sz w:val="28"/>
          <w:szCs w:val="28"/>
        </w:rPr>
      </w:r>
    </w:p>
    <w:p>
      <w:pPr>
        <w:pStyle w:val="Normal"/>
        <w:tabs>
          <w:tab w:val="clear" w:pos="709"/>
          <w:tab w:val="left" w:pos="1237" w:leader="none"/>
        </w:tabs>
        <w:spacing w:lineRule="auto" w:line="360"/>
        <w:ind w:firstLine="709"/>
        <w:jc w:val="both"/>
        <w:rPr/>
      </w:pPr>
      <w:r>
        <w:rPr>
          <w:sz w:val="28"/>
          <w:szCs w:val="28"/>
        </w:rPr>
        <w:t xml:space="preserve">Таблиця 2.2 </w:t>
      </w:r>
      <w:r>
        <w:rPr>
          <w:rFonts w:eastAsia="Symbol" w:cs="Symbol" w:ascii="Symbol" w:hAnsi="Symbol"/>
          <w:sz w:val="28"/>
          <w:szCs w:val="28"/>
        </w:rPr>
        <w:t>-</w:t>
      </w:r>
      <w:r>
        <w:rPr>
          <w:sz w:val="28"/>
          <w:szCs w:val="28"/>
        </w:rPr>
        <w:t xml:space="preserve"> Рейтинг Forbes-2020 найбільших компаній світу, млрд.дол.</w:t>
      </w:r>
    </w:p>
    <w:tbl>
      <w:tblPr>
        <w:tblW w:w="4900" w:type="pct"/>
        <w:jc w:val="left"/>
        <w:tblInd w:w="0" w:type="dxa"/>
        <w:tblCellMar>
          <w:top w:w="0" w:type="dxa"/>
          <w:left w:w="108" w:type="dxa"/>
          <w:bottom w:w="0" w:type="dxa"/>
          <w:right w:w="108" w:type="dxa"/>
        </w:tblCellMar>
        <w:tblLook w:noVBand="1" w:val="04a0" w:noHBand="0" w:lastColumn="0" w:firstColumn="1" w:lastRow="0" w:firstRow="1"/>
      </w:tblPr>
      <w:tblGrid>
        <w:gridCol w:w="1338"/>
        <w:gridCol w:w="3430"/>
        <w:gridCol w:w="1125"/>
        <w:gridCol w:w="1141"/>
        <w:gridCol w:w="1034"/>
        <w:gridCol w:w="1097"/>
      </w:tblGrid>
      <w:tr>
        <w:trPr>
          <w:trHeight w:val="465" w:hRule="atLeast"/>
        </w:trPr>
        <w:tc>
          <w:tcPr>
            <w:tcW w:w="13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bCs/>
                <w:color w:val="000000" w:themeColor="text1"/>
                <w:lang w:eastAsia="uk-UA"/>
              </w:rPr>
              <w:t>Країна</w:t>
            </w:r>
          </w:p>
        </w:tc>
        <w:tc>
          <w:tcPr>
            <w:tcW w:w="34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bCs/>
                <w:color w:val="000000" w:themeColor="text1"/>
                <w:lang w:eastAsia="uk-UA"/>
              </w:rPr>
              <w:t xml:space="preserve">Основні </w:t>
            </w:r>
          </w:p>
          <w:p>
            <w:pPr>
              <w:pStyle w:val="Normal"/>
              <w:suppressAutoHyphens w:val="false"/>
              <w:jc w:val="center"/>
              <w:rPr/>
            </w:pPr>
            <w:r>
              <w:rPr>
                <w:bCs/>
                <w:color w:val="000000" w:themeColor="text1"/>
                <w:lang w:eastAsia="uk-UA"/>
              </w:rPr>
              <w:t>підприємства</w:t>
            </w:r>
          </w:p>
        </w:tc>
        <w:tc>
          <w:tcPr>
            <w:tcW w:w="11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color w:val="000000" w:themeColor="text1"/>
                <w:lang w:eastAsia="uk-UA"/>
              </w:rPr>
              <w:t>Обсяг продажів</w:t>
            </w:r>
          </w:p>
        </w:tc>
        <w:tc>
          <w:tcPr>
            <w:tcW w:w="11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color w:val="000000" w:themeColor="text1"/>
                <w:lang w:eastAsia="uk-UA"/>
              </w:rPr>
              <w:t>Обсяг прибутку</w:t>
            </w:r>
          </w:p>
        </w:tc>
        <w:tc>
          <w:tcPr>
            <w:tcW w:w="10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ind w:left="-57" w:right="-57" w:hanging="0"/>
              <w:jc w:val="center"/>
              <w:rPr/>
            </w:pPr>
            <w:r>
              <w:rPr>
                <w:bCs/>
                <w:color w:val="000000" w:themeColor="text1"/>
                <w:lang w:eastAsia="uk-UA"/>
              </w:rPr>
              <w:t>Активи</w:t>
            </w:r>
          </w:p>
        </w:tc>
        <w:tc>
          <w:tcPr>
            <w:tcW w:w="10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color w:val="000000" w:themeColor="text1"/>
                <w:lang w:eastAsia="uk-UA"/>
              </w:rPr>
              <w:t>Ринкова вартість</w:t>
            </w:r>
          </w:p>
        </w:tc>
      </w:tr>
      <w:tr>
        <w:trPr>
          <w:trHeight w:val="118" w:hRule="atLeast"/>
        </w:trPr>
        <w:tc>
          <w:tcPr>
            <w:tcW w:w="13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bCs/>
                <w:color w:val="000000" w:themeColor="text1"/>
                <w:lang w:eastAsia="uk-UA"/>
              </w:rPr>
              <w:t>1</w:t>
            </w:r>
          </w:p>
        </w:tc>
        <w:tc>
          <w:tcPr>
            <w:tcW w:w="34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bCs/>
                <w:color w:val="000000" w:themeColor="text1"/>
                <w:lang w:eastAsia="uk-UA"/>
              </w:rPr>
              <w:t>2</w:t>
            </w:r>
          </w:p>
        </w:tc>
        <w:tc>
          <w:tcPr>
            <w:tcW w:w="11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color w:val="000000" w:themeColor="text1"/>
                <w:lang w:eastAsia="uk-UA"/>
              </w:rPr>
              <w:t>3</w:t>
            </w:r>
          </w:p>
        </w:tc>
        <w:tc>
          <w:tcPr>
            <w:tcW w:w="11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color w:val="000000" w:themeColor="text1"/>
                <w:lang w:eastAsia="uk-UA"/>
              </w:rPr>
              <w:t>4</w:t>
            </w:r>
          </w:p>
        </w:tc>
        <w:tc>
          <w:tcPr>
            <w:tcW w:w="10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ind w:left="-57" w:right="-57" w:hanging="0"/>
              <w:jc w:val="center"/>
              <w:rPr/>
            </w:pPr>
            <w:r>
              <w:rPr>
                <w:bCs/>
                <w:color w:val="000000" w:themeColor="text1"/>
                <w:lang w:eastAsia="uk-UA"/>
              </w:rPr>
              <w:t>5</w:t>
            </w:r>
          </w:p>
        </w:tc>
        <w:tc>
          <w:tcPr>
            <w:tcW w:w="10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color w:val="000000" w:themeColor="text1"/>
                <w:lang w:eastAsia="uk-UA"/>
              </w:rPr>
              <w:t>6</w:t>
            </w:r>
          </w:p>
        </w:tc>
      </w:tr>
      <w:tr>
        <w:trPr>
          <w:trHeight w:val="31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Австралія</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Commonwealth Bank, BHP Group, Rio Tinto</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113,00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22,30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1016,80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442,10</w:t>
            </w:r>
          </w:p>
        </w:tc>
      </w:tr>
      <w:tr>
        <w:trPr>
          <w:trHeight w:val="52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Канада</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RBC, TD Bank Group, Bank of Nova Scotia</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169,60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27,40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4233,00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372,80</w:t>
            </w:r>
          </w:p>
        </w:tc>
      </w:tr>
      <w:tr>
        <w:trPr>
          <w:trHeight w:val="52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Китай</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ICBC, China Construction Bank, Agricultural Bank of China, Bank of China, China Merchants Bank, Alibaba Group</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2229,60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291,60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27995,20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3108,00</w:t>
            </w:r>
          </w:p>
        </w:tc>
      </w:tr>
      <w:tr>
        <w:trPr>
          <w:trHeight w:val="52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Франція</w:t>
            </w:r>
          </w:p>
        </w:tc>
        <w:tc>
          <w:tcPr>
            <w:tcW w:w="343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6835" w:leader="none"/>
              </w:tabs>
              <w:suppressAutoHyphens w:val="false"/>
              <w:jc w:val="center"/>
              <w:rPr/>
            </w:pPr>
            <w:r>
              <w:rPr>
                <w:color w:val="000000" w:themeColor="text1"/>
                <w:lang w:val="en-US" w:eastAsia="uk-UA"/>
              </w:rPr>
              <w:t>BNP Paribas, AXA Group, LVMH Moët Hennessy Louis Vuitton, Sanofi</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324,20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30,40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4269,40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654,60</w:t>
            </w:r>
          </w:p>
        </w:tc>
      </w:tr>
      <w:tr>
        <w:trPr>
          <w:trHeight w:val="31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themeColor="text1"/>
                <w:lang w:eastAsia="uk-UA"/>
              </w:rPr>
              <w:t>Німеччина</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Volkswagen Group, Allianz,  Daimler, Deutsche Telekom, BMW Group, Siemens</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845,80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35,30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3129,50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655,60</w:t>
            </w:r>
          </w:p>
        </w:tc>
      </w:tr>
      <w:tr>
        <w:trPr>
          <w:trHeight w:val="47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Гон Конг</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China Mobile, AIA Group</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153,90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21,40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585,80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288,60</w:t>
            </w:r>
          </w:p>
        </w:tc>
      </w:tr>
      <w:tr>
        <w:trPr>
          <w:trHeight w:val="397"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Індія</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Reliance Industries</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61,20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5,70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166,30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164,90</w:t>
            </w:r>
          </w:p>
        </w:tc>
      </w:tr>
      <w:tr>
        <w:trPr>
          <w:trHeight w:val="431"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Італія</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Enel, Intesa Sanpaolo</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117,20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6,70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1426,70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158,70</w:t>
            </w:r>
          </w:p>
        </w:tc>
      </w:tr>
      <w:tr>
        <w:trPr>
          <w:trHeight w:val="537"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Росія</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Сбербанк, Роснафта</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118,10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12,40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694,40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163,40</w:t>
            </w:r>
          </w:p>
        </w:tc>
      </w:tr>
      <w:tr>
        <w:trPr>
          <w:trHeight w:val="61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Саудівська Аравія</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Saudi Arabian Oil Group</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229,70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49,30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510,30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1897,20</w:t>
            </w:r>
          </w:p>
        </w:tc>
      </w:tr>
      <w:tr>
        <w:trPr>
          <w:trHeight w:val="31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Південна Корея</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Sumsung Electronics</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200,70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22,10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348,20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510,50</w:t>
            </w:r>
          </w:p>
        </w:tc>
      </w:tr>
    </w:tbl>
    <w:p>
      <w:pPr>
        <w:pStyle w:val="Normal"/>
        <w:spacing w:lineRule="auto" w:line="360"/>
        <w:jc w:val="right"/>
        <w:rPr/>
      </w:pPr>
      <w:r>
        <w:rPr>
          <w:sz w:val="28"/>
          <w:szCs w:val="28"/>
        </w:rPr>
        <w:t>Продовження табл. 2.2</w:t>
      </w:r>
    </w:p>
    <w:tbl>
      <w:tblPr>
        <w:tblW w:w="4900" w:type="pct"/>
        <w:jc w:val="left"/>
        <w:tblInd w:w="0" w:type="dxa"/>
        <w:tblCellMar>
          <w:top w:w="0" w:type="dxa"/>
          <w:left w:w="108" w:type="dxa"/>
          <w:bottom w:w="0" w:type="dxa"/>
          <w:right w:w="108" w:type="dxa"/>
        </w:tblCellMar>
        <w:tblLook w:noVBand="1" w:val="04a0" w:noHBand="0" w:lastColumn="0" w:firstColumn="1" w:lastRow="0" w:firstRow="1"/>
      </w:tblPr>
      <w:tblGrid>
        <w:gridCol w:w="1338"/>
        <w:gridCol w:w="3430"/>
        <w:gridCol w:w="1125"/>
        <w:gridCol w:w="1141"/>
        <w:gridCol w:w="1034"/>
        <w:gridCol w:w="1097"/>
      </w:tblGrid>
      <w:tr>
        <w:trPr>
          <w:trHeight w:val="31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1</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2</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3</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4</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5</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6</w:t>
            </w:r>
          </w:p>
        </w:tc>
      </w:tr>
      <w:tr>
        <w:trPr>
          <w:trHeight w:val="31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Японія</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Toyota Motor, Softbank, Sony, Nippon Telegraph, Mitsubishi UFJ Financial, Honda Motor</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832,90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65,80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10154,00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822,50</w:t>
            </w:r>
          </w:p>
        </w:tc>
      </w:tr>
      <w:tr>
        <w:trPr>
          <w:trHeight w:val="31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Швейцарія</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Nestlé, Roche Holding, Novartis, Zurich Insurance Group, UBS</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291,20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46,60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1909,50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937,90</w:t>
            </w:r>
          </w:p>
        </w:tc>
      </w:tr>
      <w:tr>
        <w:trPr>
          <w:trHeight w:val="31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Тайвань</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val="en-US" w:eastAsia="uk-UA"/>
              </w:rPr>
              <w:t>Hon Hai Precision, Taiwan Semiconductor</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230,10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22,20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229,10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618,50</w:t>
            </w:r>
          </w:p>
        </w:tc>
      </w:tr>
      <w:tr>
        <w:trPr>
          <w:trHeight w:val="525"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Велика Британія</w:t>
            </w:r>
          </w:p>
        </w:tc>
        <w:tc>
          <w:tcPr>
            <w:tcW w:w="343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themeColor="text1"/>
                <w:lang w:val="en-US"/>
              </w:rPr>
              <w:t>HSBC Holdings, Unilever, GlaxoSmithKline</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162,10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17,70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3176,90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364,30</w:t>
            </w:r>
          </w:p>
        </w:tc>
      </w:tr>
      <w:tr>
        <w:trPr>
          <w:trHeight w:val="147"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pPr>
            <w:r>
              <w:rPr>
                <w:color w:val="000000" w:themeColor="text1"/>
                <w:lang w:eastAsia="uk-UA"/>
              </w:rPr>
              <w:t>США</w:t>
            </w:r>
          </w:p>
        </w:tc>
        <w:tc>
          <w:tcPr>
            <w:tcW w:w="3430" w:type="dxa"/>
            <w:tcBorders>
              <w:top w:val="single" w:sz="4" w:space="0" w:color="000000"/>
              <w:left w:val="single" w:sz="4" w:space="0" w:color="000000"/>
              <w:bottom w:val="single" w:sz="4" w:space="0" w:color="000000"/>
              <w:right w:val="single" w:sz="4" w:space="0" w:color="000000"/>
            </w:tcBorders>
          </w:tcPr>
          <w:p>
            <w:pPr>
              <w:pStyle w:val="Normal"/>
              <w:suppressAutoHyphens w:val="false"/>
              <w:ind w:left="-57" w:right="-57" w:hanging="0"/>
              <w:jc w:val="center"/>
              <w:rPr/>
            </w:pPr>
            <w:r>
              <w:rPr>
                <w:color w:val="000000" w:themeColor="text1"/>
                <w:lang w:val="en-US" w:eastAsia="uk-UA"/>
              </w:rPr>
              <w:t>Apple, Bank of America, Amazon, Alphabet, Microsoft, Walmart</w:t>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4748,00</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604,50</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21495,90</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pPr>
            <w:r>
              <w:rPr>
                <w:color w:val="000000" w:themeColor="text1"/>
                <w:lang w:eastAsia="uk-UA"/>
              </w:rPr>
              <w:t>15466,80</w:t>
            </w:r>
          </w:p>
        </w:tc>
      </w:tr>
      <w:tr>
        <w:trPr>
          <w:trHeight w:val="401" w:hRule="atLeast"/>
        </w:trPr>
        <w:tc>
          <w:tcPr>
            <w:tcW w:w="1338" w:type="dxa"/>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rPr>
            </w:pPr>
            <w:r>
              <w:rPr>
                <w:color w:val="000000" w:themeColor="text1"/>
              </w:rPr>
            </w:r>
          </w:p>
        </w:tc>
        <w:tc>
          <w:tcPr>
            <w:tcW w:w="3430" w:type="dxa"/>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rPr>
            </w:pPr>
            <w:r>
              <w:rPr>
                <w:color w:val="000000" w:themeColor="text1"/>
              </w:rPr>
            </w:r>
          </w:p>
        </w:tc>
        <w:tc>
          <w:tcPr>
            <w:tcW w:w="1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color w:val="000000" w:themeColor="text1"/>
              </w:rPr>
              <w:t>10827,3</w:t>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color w:val="000000" w:themeColor="text1"/>
              </w:rPr>
              <w:t>1281,4</w:t>
            </w:r>
          </w:p>
        </w:tc>
        <w:tc>
          <w:tcPr>
            <w:tcW w:w="1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pPr>
            <w:r>
              <w:rPr>
                <w:color w:val="000000" w:themeColor="text1"/>
              </w:rPr>
              <w:t>81341</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color w:val="000000" w:themeColor="text1"/>
              </w:rPr>
              <w:t>26626,4</w:t>
            </w:r>
          </w:p>
        </w:tc>
      </w:tr>
    </w:tbl>
    <w:p>
      <w:pPr>
        <w:pStyle w:val="Normal"/>
        <w:tabs>
          <w:tab w:val="clear" w:pos="709"/>
          <w:tab w:val="left" w:pos="5799" w:leader="none"/>
        </w:tabs>
        <w:spacing w:lineRule="auto" w:line="360"/>
        <w:ind w:firstLine="709"/>
        <w:jc w:val="both"/>
        <w:rPr/>
      </w:pPr>
      <w:r>
        <w:rPr>
          <w:szCs w:val="28"/>
        </w:rPr>
        <w:t>Джерело: складено автором на основі [19, 20]</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З 2003 року у списку Forbes Global 2000 оцінюються найбільші публічні компанії світу за чотирма однаково зваженими показниками: активами, ринковою вартістю, продажами та прибутками. Минулорічне видання запропонувало поглянути на ранні економічні наслідки пандемії Covid-19.</w:t>
      </w:r>
    </w:p>
    <w:p>
      <w:pPr>
        <w:pStyle w:val="Normal"/>
        <w:spacing w:lineRule="auto" w:line="360"/>
        <w:ind w:firstLine="709"/>
        <w:jc w:val="both"/>
        <w:rPr/>
      </w:pPr>
      <w:r>
        <w:rPr>
          <w:sz w:val="28"/>
          <w:szCs w:val="28"/>
        </w:rPr>
        <w:t>За результатами оприлюднених рейтингів можна засвідчити, що не всі підприємства відчули на собі негативний вплив пандемії. Оскільки центральні банки допускають від’ємні процентні ставки, інвестори визначили, що альтернативи інвестуванню в акціонерний капітал немає. Це, природньо призвело до того, що загальний світовий фондовий ринок за останній рік підскочив приблизно на 48 %. Тож хоча продажі та прибуток компаній Forbes Global 2000 можуть знизитися, загальні активи та ринкова вартість зросли. Мінімальна ринкова вартість, яку слід врахувати для списку 2021 р., склала 8,26 млрд.дол. проти 5,27 млрд у 2020 році.</w:t>
      </w:r>
    </w:p>
    <w:p>
      <w:pPr>
        <w:pStyle w:val="Normal"/>
        <w:spacing w:lineRule="auto" w:line="360"/>
        <w:ind w:firstLine="709"/>
        <w:jc w:val="both"/>
        <w:rPr/>
      </w:pPr>
      <w:r>
        <w:rPr>
          <w:sz w:val="28"/>
          <w:szCs w:val="28"/>
        </w:rPr>
        <w:t xml:space="preserve">Лідерами за обсягами збуту є підприємства США та Китаю, які у своїй сукупності забезпечують майже 65 % продажів світових лідерів. Відповідно частка підприємств США складає майже 44 %, а Китаю – майже 21 %. В грошовому виразі обсяги їх збуту складають 4748,00 млрд. дол. підприємствами США, та </w:t>
      </w:r>
      <w:r>
        <w:rPr>
          <w:color w:val="000000" w:themeColor="text1"/>
          <w:sz w:val="28"/>
          <w:szCs w:val="28"/>
          <w:lang w:eastAsia="uk-UA"/>
        </w:rPr>
        <w:t>2229,60 </w:t>
      </w:r>
      <w:r>
        <w:rPr>
          <w:sz w:val="28"/>
          <w:szCs w:val="28"/>
        </w:rPr>
        <w:t>млрд. дол. Китаю (рис. 2.1).</w:t>
      </w:r>
    </w:p>
    <w:p>
      <w:pPr>
        <w:pStyle w:val="Normal"/>
        <w:spacing w:lineRule="auto" w:line="360"/>
        <w:jc w:val="both"/>
        <w:rPr/>
      </w:pPr>
      <w:r>
        <w:rPr/>
        <w:drawing>
          <wp:inline distT="0" distB="0" distL="0" distR="0">
            <wp:extent cx="5921375" cy="4242435"/>
            <wp:effectExtent l="0" t="0" r="0" b="0"/>
            <wp:docPr id="1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360"/>
        <w:ind w:firstLine="709"/>
        <w:jc w:val="center"/>
        <w:rPr/>
      </w:pPr>
      <w:r>
        <w:rPr>
          <w:sz w:val="28"/>
          <w:szCs w:val="28"/>
        </w:rPr>
        <w:t xml:space="preserve">Рисунок 2.1 </w:t>
      </w:r>
      <w:r>
        <w:rPr>
          <w:rFonts w:eastAsia="Symbol" w:cs="Symbol" w:ascii="Symbol" w:hAnsi="Symbol"/>
          <w:sz w:val="28"/>
          <w:szCs w:val="28"/>
        </w:rPr>
        <w:t>-</w:t>
      </w:r>
      <w:r>
        <w:rPr>
          <w:sz w:val="28"/>
          <w:szCs w:val="28"/>
        </w:rPr>
        <w:t xml:space="preserve"> Обсяги збуту найбільших компаній світу за регіонами відповідно до рейтингу Forbes-2020, %</w:t>
      </w:r>
    </w:p>
    <w:p>
      <w:pPr>
        <w:pStyle w:val="Normal"/>
        <w:tabs>
          <w:tab w:val="clear" w:pos="709"/>
          <w:tab w:val="left" w:pos="7991" w:leader="none"/>
        </w:tabs>
        <w:spacing w:lineRule="auto" w:line="360"/>
        <w:ind w:firstLine="709"/>
        <w:jc w:val="both"/>
        <w:rPr/>
      </w:pPr>
      <w:r>
        <w:rPr>
          <w:szCs w:val="28"/>
        </w:rPr>
        <w:t>Джерело: складено автором на основі [19, 20]</w:t>
      </w:r>
    </w:p>
    <w:p>
      <w:pPr>
        <w:pStyle w:val="Normal"/>
        <w:tabs>
          <w:tab w:val="clear" w:pos="709"/>
          <w:tab w:val="left" w:pos="7991" w:leader="none"/>
        </w:tabs>
        <w:spacing w:lineRule="auto" w:line="360"/>
        <w:ind w:firstLine="709"/>
        <w:jc w:val="both"/>
        <w:rPr>
          <w:sz w:val="28"/>
          <w:szCs w:val="28"/>
        </w:rPr>
      </w:pPr>
      <w:r>
        <w:rPr>
          <w:sz w:val="28"/>
          <w:szCs w:val="28"/>
        </w:rPr>
      </w:r>
    </w:p>
    <w:p>
      <w:pPr>
        <w:pStyle w:val="Normal"/>
        <w:tabs>
          <w:tab w:val="clear" w:pos="709"/>
          <w:tab w:val="left" w:pos="7991" w:leader="none"/>
        </w:tabs>
        <w:spacing w:lineRule="auto" w:line="360"/>
        <w:ind w:firstLine="709"/>
        <w:jc w:val="both"/>
        <w:rPr/>
      </w:pPr>
      <w:r>
        <w:rPr>
          <w:sz w:val="28"/>
          <w:szCs w:val="28"/>
        </w:rPr>
        <w:t>Підприємства США є лідерами в загальній сукупності не тільки за показником обсягу збуту, а й за ринковою вартістю компаній. Так загальна ринкова вартість підприємства США складає 15466,80 млрд. дол., що складає 58 % загальної вартості всіх компаній лідерів рейтингу Forbes-2020, яка у вартісному виразі складає 26624,4 млрд. дол.</w:t>
      </w:r>
    </w:p>
    <w:p>
      <w:pPr>
        <w:pStyle w:val="Normal"/>
        <w:tabs>
          <w:tab w:val="clear" w:pos="709"/>
          <w:tab w:val="left" w:pos="7991" w:leader="none"/>
        </w:tabs>
        <w:spacing w:lineRule="auto" w:line="360"/>
        <w:ind w:firstLine="709"/>
        <w:jc w:val="both"/>
        <w:rPr/>
      </w:pPr>
      <w:r>
        <w:rPr>
          <w:sz w:val="28"/>
          <w:szCs w:val="28"/>
        </w:rPr>
        <w:t>Своїми лідируючими позиціями підприємства США поступаються тільки за показником величини активів. Їх частка складає 26,43 % (21495,90 млрд.дол.), проти рівня підприємств Китаю, вартість активів яких складає 34,42 % (27995,20 млрд.дол.).</w:t>
      </w:r>
    </w:p>
    <w:p>
      <w:pPr>
        <w:pStyle w:val="Normal"/>
        <w:spacing w:lineRule="auto" w:line="360"/>
        <w:ind w:firstLine="709"/>
        <w:jc w:val="both"/>
        <w:rPr/>
      </w:pPr>
      <w:r>
        <w:rPr>
          <w:sz w:val="28"/>
          <w:szCs w:val="28"/>
        </w:rPr>
        <w:t xml:space="preserve">У списку найбільших у світі ТНК домінують підприємства автомобільної галузі (рис. 2.2). </w:t>
      </w:r>
    </w:p>
    <w:p>
      <w:pPr>
        <w:pStyle w:val="Normal"/>
        <w:spacing w:lineRule="auto" w:line="360"/>
        <w:jc w:val="both"/>
        <w:rPr/>
      </w:pPr>
      <w:r>
        <w:rPr/>
        <w:drawing>
          <wp:inline distT="0" distB="0" distL="0" distR="0">
            <wp:extent cx="5921375" cy="3852545"/>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360"/>
        <w:ind w:firstLine="709"/>
        <w:jc w:val="center"/>
        <w:rPr/>
      </w:pPr>
      <w:r>
        <w:rPr>
          <w:sz w:val="28"/>
          <w:szCs w:val="28"/>
        </w:rPr>
        <w:t xml:space="preserve">Рисунок 2.2 </w:t>
      </w:r>
      <w:r>
        <w:rPr>
          <w:rFonts w:eastAsia="Symbol" w:cs="Symbol" w:ascii="Symbol" w:hAnsi="Symbol"/>
          <w:sz w:val="28"/>
          <w:szCs w:val="28"/>
        </w:rPr>
        <w:t>-</w:t>
      </w:r>
      <w:r>
        <w:rPr>
          <w:sz w:val="28"/>
          <w:szCs w:val="28"/>
        </w:rPr>
        <w:t xml:space="preserve"> Лідери ТНК автомобільної галузі за рейтингом Forbes-2020, млрд.дол.</w:t>
      </w:r>
    </w:p>
    <w:p>
      <w:pPr>
        <w:pStyle w:val="Normal"/>
        <w:spacing w:lineRule="auto" w:line="360"/>
        <w:ind w:firstLine="709"/>
        <w:jc w:val="both"/>
        <w:rPr/>
      </w:pPr>
      <w:r>
        <w:rPr>
          <w:szCs w:val="28"/>
        </w:rPr>
        <w:t>Джерело: складено автором на основі [19, 20]</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Найбільш прибутковими є V</w:t>
      </w:r>
      <w:r>
        <w:rPr>
          <w:sz w:val="28"/>
          <w:szCs w:val="28"/>
          <w:lang w:val="en-US"/>
        </w:rPr>
        <w:t>o</w:t>
      </w:r>
      <w:r>
        <w:rPr>
          <w:sz w:val="28"/>
          <w:szCs w:val="28"/>
        </w:rPr>
        <w:t>lkswagen Group та Toyota Motor. Обсяг їх загальних продажі складає відповідно 254,10 млрд.дол. та 249,40 млрд.дол. Вдвох ці автомобільні гіганти забезпечують майже 49 % продажів ТНК-лідерів автомобільної галузі світу. Не зважаючи на достатньо великі обсяги збуту рівень прибутковості компаній не можна вважати надвеликим. Всі підприємства перебувають на одному рівні прибутковості – орієнтовно 3</w:t>
      </w:r>
      <w:r>
        <w:rPr>
          <w:rFonts w:eastAsia="Symbol" w:cs="Symbol" w:ascii="Symbol" w:hAnsi="Symbol"/>
          <w:sz w:val="28"/>
          <w:szCs w:val="28"/>
        </w:rPr>
        <w:t>-</w:t>
      </w:r>
      <w:r>
        <w:rPr>
          <w:sz w:val="28"/>
          <w:szCs w:val="28"/>
        </w:rPr>
        <w:t xml:space="preserve">5 %. </w:t>
      </w:r>
    </w:p>
    <w:p>
      <w:pPr>
        <w:pStyle w:val="Normal"/>
        <w:spacing w:lineRule="auto" w:line="360"/>
        <w:ind w:firstLine="709"/>
        <w:jc w:val="both"/>
        <w:rPr/>
      </w:pPr>
      <w:r>
        <w:rPr>
          <w:sz w:val="28"/>
          <w:szCs w:val="28"/>
        </w:rPr>
        <w:t xml:space="preserve">За підприємствами автомобільної галузі в рейтингу йдуть фармацевтичні підприємства, а також підприємства сфери телекомунікацій (табл. 2.3). </w:t>
      </w:r>
    </w:p>
    <w:p>
      <w:pPr>
        <w:pStyle w:val="Normal"/>
        <w:spacing w:lineRule="auto" w:line="360"/>
        <w:ind w:firstLine="709"/>
        <w:jc w:val="both"/>
        <w:rPr/>
      </w:pPr>
      <w:r>
        <w:rPr>
          <w:sz w:val="28"/>
          <w:szCs w:val="28"/>
        </w:rPr>
        <w:t>Підприємства сфери телекомунікацій отримали значний поштовх для розвитку в 2020 р. Позитивним в цьому напрямку стало припинення фактичної офф-лайнової діяльності бізнесу у всьому світі, активне впровадження в своїй роботі технологій організації відділеного управління персоналом. За рахунок цього в світі почалася нова ера діджиталізації бізнесу, що позитивним чином відобразилося на показниках діяльності підприємств Amazon, Microsoft, Facebook. Рівень рентабельності останніх склав майже 33 %.</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Таблиця 2.3 </w:t>
      </w:r>
      <w:r>
        <w:rPr>
          <w:rFonts w:eastAsia="Symbol" w:cs="Symbol" w:ascii="Symbol" w:hAnsi="Symbol"/>
          <w:sz w:val="28"/>
          <w:szCs w:val="28"/>
        </w:rPr>
        <w:t>-</w:t>
      </w:r>
      <w:r>
        <w:rPr>
          <w:sz w:val="28"/>
          <w:szCs w:val="28"/>
        </w:rPr>
        <w:t xml:space="preserve"> Результати діяльності ТНК </w:t>
      </w:r>
      <w:r>
        <w:rPr>
          <w:rFonts w:eastAsia="Symbol" w:cs="Symbol" w:ascii="Symbol" w:hAnsi="Symbol"/>
          <w:sz w:val="28"/>
          <w:szCs w:val="28"/>
        </w:rPr>
        <w:t>-</w:t>
      </w:r>
      <w:r>
        <w:rPr>
          <w:sz w:val="28"/>
          <w:szCs w:val="28"/>
        </w:rPr>
        <w:t xml:space="preserve"> лідерів в сфері фармації та телекомунікацій за рейтингом Forbes-2020, млрд.дол.</w:t>
      </w:r>
    </w:p>
    <w:tbl>
      <w:tblPr>
        <w:tblW w:w="5000" w:type="pct"/>
        <w:jc w:val="left"/>
        <w:tblInd w:w="0" w:type="dxa"/>
        <w:tblCellMar>
          <w:top w:w="0" w:type="dxa"/>
          <w:left w:w="108" w:type="dxa"/>
          <w:bottom w:w="0" w:type="dxa"/>
          <w:right w:w="108" w:type="dxa"/>
        </w:tblCellMar>
        <w:tblLook w:noVBand="1" w:val="04a0" w:noHBand="0" w:lastColumn="0" w:firstColumn="1" w:lastRow="0" w:firstRow="1"/>
      </w:tblPr>
      <w:tblGrid>
        <w:gridCol w:w="2607"/>
        <w:gridCol w:w="2369"/>
        <w:gridCol w:w="1158"/>
        <w:gridCol w:w="1177"/>
        <w:gridCol w:w="981"/>
        <w:gridCol w:w="1061"/>
      </w:tblGrid>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Назва</w:t>
            </w:r>
          </w:p>
        </w:tc>
        <w:tc>
          <w:tcPr>
            <w:tcW w:w="236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Країна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lang w:eastAsia="uk-UA"/>
              </w:rPr>
              <w:t>Обсяг продажів</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lang w:eastAsia="uk-UA"/>
              </w:rPr>
              <w:t>Обсяг прибутку</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lang w:eastAsia="uk-UA"/>
              </w:rPr>
              <w:t>Активи</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bCs/>
                <w:lang w:eastAsia="uk-UA"/>
              </w:rPr>
              <w:t>Ринкова вартість</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0">
              <w:r>
                <w:rPr>
                  <w:lang w:eastAsia="uk-UA"/>
                </w:rPr>
                <w:t>Manulife</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Канада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57,20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4,40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655,00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41,90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1">
              <w:r>
                <w:rPr>
                  <w:lang w:eastAsia="uk-UA"/>
                </w:rPr>
                <w:t>Pfizer</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47,60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9,60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154,20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215,20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2">
              <w:r>
                <w:rPr>
                  <w:lang w:eastAsia="uk-UA"/>
                </w:rPr>
                <w:t>MetLife</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67,80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5,40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795,10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55,80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3">
              <w:r>
                <w:rPr>
                  <w:lang w:eastAsia="uk-UA"/>
                </w:rPr>
                <w:t>Zurich Insurance Group</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Швейцарія</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58,40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3,80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413,80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61,70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4">
              <w:r>
                <w:rPr>
                  <w:lang w:eastAsia="uk-UA"/>
                </w:rPr>
                <w:t>Sony</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Японія</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79,90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10,10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250,70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137,30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5">
              <w:r>
                <w:rPr>
                  <w:lang w:eastAsia="uk-UA"/>
                </w:rPr>
                <w:t>Samsung Electronics</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Південна Корея</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200,70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22,10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348,20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510,50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6">
              <w:r>
                <w:rPr>
                  <w:lang w:eastAsia="uk-UA"/>
                </w:rPr>
                <w:t>Apple</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294,00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63,90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354,10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2252,30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7">
              <w:r>
                <w:rPr>
                  <w:lang w:eastAsia="uk-UA"/>
                </w:rPr>
                <w:t>Amazon</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386,10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21,30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321,20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1711,80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8">
              <w:r>
                <w:rPr>
                  <w:lang w:eastAsia="uk-UA"/>
                </w:rPr>
                <w:t>Alphabet</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182,40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40,30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319,60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1538,90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19">
              <w:r>
                <w:rPr>
                  <w:lang w:eastAsia="uk-UA"/>
                </w:rPr>
                <w:t>Microsoft</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153,30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51,30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304,10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1966,60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20">
              <w:r>
                <w:rPr>
                  <w:lang w:eastAsia="uk-UA"/>
                </w:rPr>
                <w:t>Facebook</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86,00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29,10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159,30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870,50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21">
              <w:r>
                <w:rPr>
                  <w:lang w:eastAsia="uk-UA"/>
                </w:rPr>
                <w:t>Intel</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77,90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20,90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153,10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263,70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22">
              <w:r>
                <w:rPr>
                  <w:lang w:eastAsia="uk-UA"/>
                </w:rPr>
                <w:t>IBM</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73,60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5,60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156,00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119,40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23">
              <w:r>
                <w:rPr>
                  <w:lang w:eastAsia="uk-UA"/>
                </w:rPr>
                <w:t>Cisco Systems</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48,00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10,10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95,60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222,90</w:t>
            </w:r>
          </w:p>
        </w:tc>
      </w:tr>
      <w:tr>
        <w:trPr>
          <w:trHeight w:val="340" w:hRule="exact"/>
        </w:trPr>
        <w:tc>
          <w:tcPr>
            <w:tcW w:w="26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pPr>
            <w:hyperlink r:id="rId24">
              <w:r>
                <w:rPr>
                  <w:lang w:eastAsia="uk-UA"/>
                </w:rPr>
                <w:t>Dell Technologies</w:t>
              </w:r>
            </w:hyperlink>
          </w:p>
        </w:tc>
        <w:tc>
          <w:tcPr>
            <w:tcW w:w="23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pPr>
            <w:r>
              <w:rPr>
                <w:lang w:eastAsia="uk-UA"/>
              </w:rPr>
              <w:t>США</w:t>
            </w:r>
          </w:p>
        </w:tc>
        <w:tc>
          <w:tcPr>
            <w:tcW w:w="115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94,30</w:t>
            </w:r>
          </w:p>
        </w:tc>
        <w:tc>
          <w:tcPr>
            <w:tcW w:w="11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3,30</w:t>
            </w:r>
          </w:p>
        </w:tc>
        <w:tc>
          <w:tcPr>
            <w:tcW w:w="9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123,40</w:t>
            </w:r>
          </w:p>
        </w:tc>
        <w:tc>
          <w:tcPr>
            <w:tcW w:w="106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pPr>
            <w:r>
              <w:rPr>
                <w:lang w:eastAsia="uk-UA"/>
              </w:rPr>
              <w:t>77,40</w:t>
            </w:r>
          </w:p>
        </w:tc>
      </w:tr>
    </w:tbl>
    <w:p>
      <w:pPr>
        <w:pStyle w:val="Normal"/>
        <w:spacing w:lineRule="auto" w:line="360"/>
        <w:ind w:firstLine="709"/>
        <w:jc w:val="both"/>
        <w:rPr/>
      </w:pPr>
      <w:r>
        <w:rPr>
          <w:szCs w:val="28"/>
        </w:rPr>
        <w:t>Джерело: складено на основі [17-20]</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Найбільші ТНК з країн, що розвиваються, значною мірою працюють у галузі електротехнічного обладнання та комп’ютерної промисловості.</w:t>
      </w:r>
    </w:p>
    <w:p>
      <w:pPr>
        <w:pStyle w:val="Normal"/>
        <w:spacing w:lineRule="auto" w:line="360"/>
        <w:ind w:firstLine="709"/>
        <w:jc w:val="both"/>
        <w:rPr/>
      </w:pPr>
      <w:r>
        <w:rPr>
          <w:sz w:val="28"/>
          <w:szCs w:val="28"/>
        </w:rPr>
        <w:t>Проаналізуємо дані щодо діяльності банківських структур (рис. 2.3). Найбільші обсяги продажу мають банки Китаю, а саме China Construction Bank, Agricultural Bank of China, Bank of China, які у своїх сукупності за результатами 2020 р. отримали майже 461,5 млрд.дол. Не зважаючи на значні обсяги доходів цих компаній, рівень їх рентабельності є на одному рівні з усіма іншими підприємствами галузі – орієнтовно 20</w:t>
      </w:r>
      <w:r>
        <w:rPr>
          <w:rFonts w:eastAsia="Symbol" w:cs="Symbol" w:ascii="Symbol" w:hAnsi="Symbol"/>
          <w:sz w:val="28"/>
          <w:szCs w:val="28"/>
        </w:rPr>
        <w:t>-</w:t>
      </w:r>
      <w:r>
        <w:rPr>
          <w:sz w:val="28"/>
          <w:szCs w:val="28"/>
        </w:rPr>
        <w:t xml:space="preserve">22 %. </w:t>
      </w:r>
    </w:p>
    <w:p>
      <w:pPr>
        <w:pStyle w:val="Normal"/>
        <w:spacing w:lineRule="auto" w:line="360"/>
        <w:jc w:val="both"/>
        <w:rPr/>
      </w:pPr>
      <w:r>
        <w:rPr/>
        <w:drawing>
          <wp:inline distT="0" distB="0" distL="0" distR="0">
            <wp:extent cx="5890895" cy="4481830"/>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Normal"/>
        <w:spacing w:lineRule="auto" w:line="360"/>
        <w:ind w:firstLine="709"/>
        <w:jc w:val="center"/>
        <w:rPr/>
      </w:pPr>
      <w:r>
        <w:rPr>
          <w:sz w:val="28"/>
          <w:szCs w:val="28"/>
        </w:rPr>
        <w:t xml:space="preserve">Рисунок 2.3 </w:t>
      </w:r>
      <w:r>
        <w:rPr>
          <w:rFonts w:eastAsia="Symbol" w:cs="Symbol" w:ascii="Symbol" w:hAnsi="Symbol"/>
          <w:sz w:val="28"/>
          <w:szCs w:val="28"/>
        </w:rPr>
        <w:t>-</w:t>
      </w:r>
      <w:r>
        <w:rPr>
          <w:sz w:val="28"/>
          <w:szCs w:val="28"/>
        </w:rPr>
        <w:t xml:space="preserve"> Сума продажів та прибутку найбільших ТНК в банківському секторі</w:t>
      </w:r>
    </w:p>
    <w:p>
      <w:pPr>
        <w:pStyle w:val="Normal"/>
        <w:spacing w:lineRule="auto" w:line="360"/>
        <w:ind w:firstLine="709"/>
        <w:jc w:val="both"/>
        <w:rPr/>
      </w:pPr>
      <w:r>
        <w:rPr>
          <w:szCs w:val="28"/>
        </w:rPr>
        <w:t>Джерело: складено автором на основі [19]</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Хоча показники обсягу продажів та прибутку в діяльності ТНК банківського сектору корелюються між собою, показники вартості компанії мають трохи іншу тенденцію. Так, хоча Bank of America не має найбільших обсягів прибутку та продажів, все ж таки має більш міцне становище на світовому ринку, що виявляється у показнику оцінки його вартості – майже 340 млр.дол. В цей час лідери Китайського ринку мають нижчу ринкову вартість: China Construction Bank </w:t>
      </w:r>
      <w:r>
        <w:rPr>
          <w:rFonts w:eastAsia="Symbol" w:cs="Symbol" w:ascii="Symbol" w:hAnsi="Symbol"/>
          <w:sz w:val="28"/>
          <w:szCs w:val="28"/>
        </w:rPr>
        <w:t>-</w:t>
      </w:r>
      <w:r>
        <w:rPr>
          <w:sz w:val="28"/>
          <w:szCs w:val="28"/>
        </w:rPr>
        <w:t xml:space="preserve"> 210,40 млрд.дол., Agricultural Bank of China </w:t>
      </w:r>
      <w:r>
        <w:rPr>
          <w:rFonts w:eastAsia="Symbol" w:cs="Symbol" w:ascii="Symbol" w:hAnsi="Symbol"/>
          <w:sz w:val="28"/>
          <w:szCs w:val="28"/>
        </w:rPr>
        <w:t>-</w:t>
      </w:r>
      <w:r>
        <w:rPr>
          <w:sz w:val="28"/>
          <w:szCs w:val="28"/>
        </w:rPr>
        <w:t xml:space="preserve"> 140,10 млрд.дол., Bank of China </w:t>
      </w:r>
      <w:r>
        <w:rPr>
          <w:rFonts w:eastAsia="Symbol" w:cs="Symbol" w:ascii="Symbol" w:hAnsi="Symbol"/>
          <w:sz w:val="28"/>
          <w:szCs w:val="28"/>
        </w:rPr>
        <w:t>-</w:t>
      </w:r>
      <w:r>
        <w:rPr>
          <w:sz w:val="28"/>
          <w:szCs w:val="28"/>
        </w:rPr>
        <w:t xml:space="preserve"> 116,70 млрд.дол.</w:t>
      </w:r>
    </w:p>
    <w:p>
      <w:pPr>
        <w:pStyle w:val="Normal"/>
        <w:spacing w:lineRule="auto" w:line="360"/>
        <w:ind w:firstLine="709"/>
        <w:jc w:val="both"/>
        <w:rPr/>
      </w:pPr>
      <w:r>
        <w:rPr>
          <w:sz w:val="28"/>
          <w:szCs w:val="28"/>
        </w:rPr>
        <w:t xml:space="preserve">Показниками ефективності та активності діяльності ТНК є також дані щодо забезпеченості робочою силою. </w:t>
      </w:r>
      <w:r>
        <w:rPr>
          <w:color w:val="111111"/>
          <w:sz w:val="28"/>
          <w:szCs w:val="28"/>
        </w:rPr>
        <w:t>У 500 найбільших компаніях світу працює 69,9 млн. людей, і разом вони заробили в минулому році 2,06 трлн дол. Це означає, що на кожного працівника в середньому приходиться приблизно 29500 дол. США [21].</w:t>
      </w:r>
    </w:p>
    <w:p>
      <w:pPr>
        <w:pStyle w:val="Normal"/>
        <w:spacing w:lineRule="auto" w:line="360"/>
        <w:ind w:firstLine="709"/>
        <w:jc w:val="both"/>
        <w:rPr/>
      </w:pPr>
      <w:r>
        <w:rPr>
          <w:color w:val="111111"/>
          <w:sz w:val="28"/>
          <w:szCs w:val="28"/>
        </w:rPr>
        <w:t xml:space="preserve">На рис. 2.4 зображено рівень прибутковості компанії на одного працівника (млн.дол.). </w:t>
      </w:r>
    </w:p>
    <w:p>
      <w:pPr>
        <w:pStyle w:val="Normal"/>
        <w:spacing w:lineRule="auto" w:line="360"/>
        <w:ind w:firstLine="709"/>
        <w:jc w:val="both"/>
        <w:rPr>
          <w:color w:val="111111"/>
          <w:sz w:val="28"/>
          <w:szCs w:val="28"/>
          <w:lang w:val="ru-RU"/>
        </w:rPr>
      </w:pPr>
      <w:r>
        <w:rPr>
          <w:color w:val="111111"/>
          <w:sz w:val="28"/>
          <w:szCs w:val="28"/>
          <w:lang w:val="ru-RU"/>
        </w:rPr>
      </w:r>
    </w:p>
    <w:p>
      <w:pPr>
        <w:pStyle w:val="Normal"/>
        <w:tabs>
          <w:tab w:val="clear" w:pos="709"/>
          <w:tab w:val="left" w:pos="2304" w:leader="none"/>
        </w:tabs>
        <w:spacing w:lineRule="auto" w:line="360"/>
        <w:jc w:val="both"/>
        <w:rPr/>
      </w:pPr>
      <w:r>
        <w:rPr/>
        <w:drawing>
          <wp:inline distT="0" distB="0" distL="0" distR="0">
            <wp:extent cx="5965825" cy="4242435"/>
            <wp:effectExtent l="0" t="0" r="0" b="0"/>
            <wp:docPr id="2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Normal"/>
        <w:spacing w:lineRule="auto" w:line="360"/>
        <w:ind w:firstLine="709"/>
        <w:jc w:val="center"/>
        <w:rPr/>
      </w:pPr>
      <w:r>
        <w:rPr>
          <w:color w:val="111111"/>
          <w:sz w:val="28"/>
          <w:szCs w:val="28"/>
          <w:lang w:val="ru-RU"/>
        </w:rPr>
        <w:t xml:space="preserve">Рисунок </w:t>
      </w:r>
      <w:r>
        <w:rPr>
          <w:color w:val="111111"/>
          <w:sz w:val="28"/>
          <w:szCs w:val="28"/>
        </w:rPr>
        <w:t xml:space="preserve">2.4 </w:t>
      </w:r>
      <w:r>
        <w:rPr>
          <w:rFonts w:eastAsia="Symbol" w:cs="Symbol" w:ascii="Symbol" w:hAnsi="Symbol"/>
          <w:color w:val="111111"/>
          <w:sz w:val="28"/>
          <w:szCs w:val="28"/>
        </w:rPr>
        <w:t>-</w:t>
      </w:r>
      <w:r>
        <w:rPr>
          <w:color w:val="111111"/>
          <w:sz w:val="28"/>
          <w:szCs w:val="28"/>
        </w:rPr>
        <w:t xml:space="preserve"> Середній рівень прибутковості підприємств різних сфер на одного працівника за рейтингом Global 500, млн.дол.</w:t>
      </w:r>
    </w:p>
    <w:p>
      <w:pPr>
        <w:pStyle w:val="Normal"/>
        <w:spacing w:lineRule="auto" w:line="360"/>
        <w:ind w:firstLine="709"/>
        <w:jc w:val="both"/>
        <w:rPr/>
      </w:pPr>
      <w:r>
        <w:rPr>
          <w:color w:val="111111"/>
          <w:szCs w:val="28"/>
        </w:rPr>
        <w:t>Джерело: складено автором на основі [20]</w:t>
      </w:r>
    </w:p>
    <w:p>
      <w:pPr>
        <w:pStyle w:val="Normal"/>
        <w:spacing w:lineRule="auto" w:line="360"/>
        <w:ind w:firstLine="709"/>
        <w:jc w:val="both"/>
        <w:rPr>
          <w:color w:val="111111"/>
          <w:sz w:val="28"/>
          <w:szCs w:val="28"/>
        </w:rPr>
      </w:pPr>
      <w:r>
        <w:rPr>
          <w:color w:val="111111"/>
          <w:sz w:val="28"/>
          <w:szCs w:val="28"/>
        </w:rPr>
      </w:r>
    </w:p>
    <w:p>
      <w:pPr>
        <w:pStyle w:val="Normal"/>
        <w:spacing w:lineRule="auto" w:line="360"/>
        <w:ind w:firstLine="709"/>
        <w:jc w:val="both"/>
        <w:rPr/>
      </w:pPr>
      <w:r>
        <w:rPr>
          <w:color w:val="111111"/>
          <w:sz w:val="28"/>
          <w:szCs w:val="28"/>
        </w:rPr>
        <w:t xml:space="preserve">18 компаній, які представлені на рис. 2.4 зосереджені у кількох галузях промисловості, а саме: фармація, фінанси, продажі, паливо, телекомунікації. Саме зазначені підприємства за рейтингом Global 500 виявилися значно ефективнішими, ніж інші за показником середнього рівня прибутковості на одного працівника. </w:t>
      </w:r>
    </w:p>
    <w:p>
      <w:pPr>
        <w:pStyle w:val="Normal"/>
        <w:spacing w:lineRule="auto" w:line="360"/>
        <w:ind w:firstLine="709"/>
        <w:jc w:val="both"/>
        <w:rPr/>
      </w:pPr>
      <w:r>
        <w:rPr>
          <w:color w:val="111111"/>
          <w:sz w:val="28"/>
          <w:szCs w:val="28"/>
        </w:rPr>
        <w:t xml:space="preserve">Такі підприємства як FannieMae та FreddiMac входять до переліку іпотечних кредиторів, діяльність яких спонсорується урядом США. Разом ці підприємства заробили 21,4 млрд.дол. Загальна кількість їх працівників складає 14300 осіб. Тобто прибуток на одного працівника складає 1,49 млн.дол. Тим часом у Saudi Aramco, лідера за рівнем прибутку в Global 500 (88 млрд.дол.), працює 79000 співробітників. Тобто рівень прибутковості складає – 1,11 млн.дол. Отже, можна зробити висновок, що підприємство, яке має найвищий рівень прибутків не завжди може вважатися дійсно найбільш успішним. На цей показник також впливає кількість найманого персоналу. Навіть за умов переважання загального рівня прибутку майже у 4 рази, рівень прибутку на одного працівника є майже однаковою. </w:t>
      </w:r>
    </w:p>
    <w:p>
      <w:pPr>
        <w:pStyle w:val="Normal"/>
        <w:spacing w:lineRule="auto" w:line="360"/>
        <w:ind w:firstLine="709"/>
        <w:jc w:val="both"/>
        <w:rPr/>
      </w:pPr>
      <w:r>
        <w:rPr>
          <w:color w:val="111111"/>
          <w:sz w:val="28"/>
          <w:szCs w:val="28"/>
        </w:rPr>
        <w:t xml:space="preserve">Роздрібний продавець золотих ювелірних виробів Rajesh Exports з Індії заробив в 2020 р. 170 млн.дол. прибутку, маючи найменшу кількість співробітників </w:t>
      </w:r>
      <w:r>
        <w:rPr>
          <w:rFonts w:eastAsia="Symbol" w:cs="Symbol" w:ascii="Symbol" w:hAnsi="Symbol"/>
          <w:color w:val="111111"/>
          <w:sz w:val="28"/>
          <w:szCs w:val="28"/>
        </w:rPr>
        <w:t>-</w:t>
      </w:r>
      <w:r>
        <w:rPr>
          <w:color w:val="111111"/>
          <w:sz w:val="28"/>
          <w:szCs w:val="28"/>
        </w:rPr>
        <w:t xml:space="preserve"> 409 осіб. Отже рівень прибутковості на одну особу склав майже 0,41 млн.дол. цей показник вдвічі менший за показник Saudi Aramco, однак кількість працівників є меншою майже в 200 разів.</w:t>
      </w:r>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Heading2"/>
        <w:rPr/>
      </w:pPr>
      <w:bookmarkStart w:id="43" w:name="_Toc85632005"/>
      <w:r>
        <w:rPr/>
        <w:t>2.2 Стан і тенденції діяльності бізнесу в Україні</w:t>
      </w:r>
      <w:bookmarkEnd w:id="43"/>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Економіка України характеризується протягом останніх років певною сталістю, навіть не зважаючи на складні економічні умови пандемії. Щорічно спостерігається зростання валового внутрішнього продукту з 3560 3 млрд.грн в 2018 р. до 3977,2 млрд.грн в 2019 р., з подальшим зростанням до 4191,9 млрд.грн в 2020 р.</w:t>
      </w:r>
    </w:p>
    <w:p>
      <w:pPr>
        <w:pStyle w:val="Normal"/>
        <w:spacing w:lineRule="auto" w:line="360"/>
        <w:ind w:firstLine="709"/>
        <w:jc w:val="both"/>
        <w:rPr/>
      </w:pPr>
      <w:r>
        <w:rPr>
          <w:sz w:val="28"/>
          <w:szCs w:val="28"/>
        </w:rPr>
        <w:t>Про певні позитивні тенденції в економіці України свідчать основні соціально-економічні показники (табл. 2.4).</w:t>
      </w:r>
      <w:r>
        <w:rPr>
          <w:sz w:val="28"/>
          <w:szCs w:val="28"/>
          <w:lang w:val="ru-RU"/>
        </w:rPr>
        <w:t xml:space="preserve"> </w:t>
      </w:r>
    </w:p>
    <w:p>
      <w:pPr>
        <w:pStyle w:val="Normal"/>
        <w:spacing w:lineRule="auto" w:line="360"/>
        <w:ind w:firstLine="709"/>
        <w:jc w:val="both"/>
        <w:rPr/>
      </w:pPr>
      <w:r>
        <w:rPr>
          <w:sz w:val="28"/>
          <w:szCs w:val="28"/>
          <w:lang w:val="ru-RU"/>
        </w:rPr>
        <w:t>З</w:t>
      </w:r>
      <w:r>
        <w:rPr>
          <w:sz w:val="28"/>
          <w:szCs w:val="28"/>
        </w:rPr>
        <w:t>а наведеними даними можна зробити висновок, що рівень доходності більшості підприємств в Україні знизився, особливо це спостерігається в добувній та переробній промисловості, сільському господарстві та діяльності транспортних підприємств.</w:t>
      </w:r>
    </w:p>
    <w:p>
      <w:pPr>
        <w:pStyle w:val="Normal"/>
        <w:spacing w:lineRule="auto" w:line="360"/>
        <w:ind w:firstLine="709"/>
        <w:jc w:val="both"/>
        <w:rPr/>
      </w:pPr>
      <w:r>
        <w:rPr>
          <w:sz w:val="28"/>
          <w:szCs w:val="28"/>
        </w:rPr>
        <w:t xml:space="preserve">Таблиця 2.4 </w:t>
      </w:r>
      <w:r>
        <w:rPr>
          <w:rFonts w:eastAsia="Symbol" w:cs="Symbol" w:ascii="Symbol" w:hAnsi="Symbol"/>
          <w:sz w:val="28"/>
          <w:szCs w:val="28"/>
        </w:rPr>
        <w:t>-</w:t>
      </w:r>
      <w:r>
        <w:rPr>
          <w:sz w:val="28"/>
          <w:szCs w:val="28"/>
        </w:rPr>
        <w:t xml:space="preserve"> Динаміка основних соціально-економічних показників України 2018-2020 рр.</w:t>
      </w:r>
    </w:p>
    <w:tbl>
      <w:tblPr>
        <w:tblStyle w:val="a4"/>
        <w:tblW w:w="9662" w:type="dxa"/>
        <w:jc w:val="left"/>
        <w:tblInd w:w="0" w:type="dxa"/>
        <w:tblCellMar>
          <w:top w:w="0" w:type="dxa"/>
          <w:left w:w="108" w:type="dxa"/>
          <w:bottom w:w="0" w:type="dxa"/>
          <w:right w:w="108" w:type="dxa"/>
        </w:tblCellMar>
        <w:tblLook w:noVBand="1" w:val="04a0" w:noHBand="0" w:lastColumn="0" w:firstColumn="1" w:lastRow="0" w:firstRow="1"/>
      </w:tblPr>
      <w:tblGrid>
        <w:gridCol w:w="2091"/>
        <w:gridCol w:w="2397"/>
        <w:gridCol w:w="1192"/>
        <w:gridCol w:w="876"/>
        <w:gridCol w:w="876"/>
        <w:gridCol w:w="876"/>
        <w:gridCol w:w="1353"/>
      </w:tblGrid>
      <w:tr>
        <w:trPr/>
        <w:tc>
          <w:tcPr>
            <w:tcW w:w="4488" w:type="dxa"/>
            <w:gridSpan w:val="2"/>
            <w:tcBorders/>
            <w:vAlign w:val="center"/>
          </w:tcPr>
          <w:p>
            <w:pPr>
              <w:pStyle w:val="Normal"/>
              <w:jc w:val="center"/>
              <w:rPr/>
            </w:pPr>
            <w:r>
              <w:rPr/>
              <w:t>Показник</w:t>
            </w:r>
          </w:p>
        </w:tc>
        <w:tc>
          <w:tcPr>
            <w:tcW w:w="1192" w:type="dxa"/>
            <w:tcBorders/>
            <w:vAlign w:val="center"/>
          </w:tcPr>
          <w:p>
            <w:pPr>
              <w:pStyle w:val="Normal"/>
              <w:jc w:val="center"/>
              <w:rPr/>
            </w:pPr>
            <w:r>
              <w:rPr/>
              <w:t>Од. виміру</w:t>
            </w:r>
          </w:p>
        </w:tc>
        <w:tc>
          <w:tcPr>
            <w:tcW w:w="876" w:type="dxa"/>
            <w:tcBorders/>
            <w:vAlign w:val="center"/>
          </w:tcPr>
          <w:p>
            <w:pPr>
              <w:pStyle w:val="Normal"/>
              <w:jc w:val="center"/>
              <w:rPr/>
            </w:pPr>
            <w:r>
              <w:rPr/>
              <w:t>2018</w:t>
            </w:r>
          </w:p>
        </w:tc>
        <w:tc>
          <w:tcPr>
            <w:tcW w:w="876" w:type="dxa"/>
            <w:tcBorders/>
            <w:vAlign w:val="center"/>
          </w:tcPr>
          <w:p>
            <w:pPr>
              <w:pStyle w:val="Normal"/>
              <w:jc w:val="center"/>
              <w:rPr/>
            </w:pPr>
            <w:r>
              <w:rPr/>
              <w:t>2019</w:t>
            </w:r>
          </w:p>
        </w:tc>
        <w:tc>
          <w:tcPr>
            <w:tcW w:w="876" w:type="dxa"/>
            <w:tcBorders/>
            <w:vAlign w:val="center"/>
          </w:tcPr>
          <w:p>
            <w:pPr>
              <w:pStyle w:val="Normal"/>
              <w:jc w:val="center"/>
              <w:rPr/>
            </w:pPr>
            <w:r>
              <w:rPr/>
              <w:t>2020</w:t>
            </w:r>
          </w:p>
        </w:tc>
        <w:tc>
          <w:tcPr>
            <w:tcW w:w="1353" w:type="dxa"/>
            <w:tcBorders/>
            <w:vAlign w:val="center"/>
          </w:tcPr>
          <w:p>
            <w:pPr>
              <w:pStyle w:val="Normal"/>
              <w:jc w:val="center"/>
              <w:rPr/>
            </w:pPr>
            <w:r>
              <w:rPr/>
              <w:t>І квартал 2021</w:t>
            </w:r>
          </w:p>
        </w:tc>
      </w:tr>
      <w:tr>
        <w:trPr>
          <w:trHeight w:val="427" w:hRule="atLeast"/>
        </w:trPr>
        <w:tc>
          <w:tcPr>
            <w:tcW w:w="2091" w:type="dxa"/>
            <w:vMerge w:val="restart"/>
            <w:tcBorders/>
          </w:tcPr>
          <w:p>
            <w:pPr>
              <w:pStyle w:val="Normal"/>
              <w:jc w:val="both"/>
              <w:rPr/>
            </w:pPr>
            <w:r>
              <w:rPr/>
              <w:t>1. Валовий внутрішній продукт</w:t>
            </w:r>
          </w:p>
        </w:tc>
        <w:tc>
          <w:tcPr>
            <w:tcW w:w="2397" w:type="dxa"/>
            <w:tcBorders/>
          </w:tcPr>
          <w:p>
            <w:pPr>
              <w:pStyle w:val="Normal"/>
              <w:rPr/>
            </w:pPr>
            <w:r>
              <w:rPr/>
              <w:t>1.1 Номінальний</w:t>
            </w:r>
          </w:p>
        </w:tc>
        <w:tc>
          <w:tcPr>
            <w:tcW w:w="1192" w:type="dxa"/>
            <w:tcBorders/>
            <w:vAlign w:val="center"/>
          </w:tcPr>
          <w:p>
            <w:pPr>
              <w:pStyle w:val="Normal"/>
              <w:jc w:val="center"/>
              <w:rPr/>
            </w:pPr>
            <w:r>
              <w:rPr/>
              <w:t>млрд.грн</w:t>
            </w:r>
          </w:p>
        </w:tc>
        <w:tc>
          <w:tcPr>
            <w:tcW w:w="876" w:type="dxa"/>
            <w:tcBorders/>
            <w:vAlign w:val="center"/>
          </w:tcPr>
          <w:p>
            <w:pPr>
              <w:pStyle w:val="Normal"/>
              <w:jc w:val="center"/>
              <w:rPr/>
            </w:pPr>
            <w:r>
              <w:rPr/>
              <w:t>3560,3</w:t>
            </w:r>
          </w:p>
        </w:tc>
        <w:tc>
          <w:tcPr>
            <w:tcW w:w="876" w:type="dxa"/>
            <w:tcBorders/>
            <w:vAlign w:val="center"/>
          </w:tcPr>
          <w:p>
            <w:pPr>
              <w:pStyle w:val="Normal"/>
              <w:jc w:val="center"/>
              <w:rPr/>
            </w:pPr>
            <w:r>
              <w:rPr/>
              <w:t>3977,2</w:t>
            </w:r>
          </w:p>
        </w:tc>
        <w:tc>
          <w:tcPr>
            <w:tcW w:w="876" w:type="dxa"/>
            <w:tcBorders/>
            <w:vAlign w:val="center"/>
          </w:tcPr>
          <w:p>
            <w:pPr>
              <w:pStyle w:val="Normal"/>
              <w:jc w:val="center"/>
              <w:rPr/>
            </w:pPr>
            <w:r>
              <w:rPr/>
              <w:t>4191,9</w:t>
            </w:r>
          </w:p>
        </w:tc>
        <w:tc>
          <w:tcPr>
            <w:tcW w:w="1353" w:type="dxa"/>
            <w:tcBorders/>
            <w:vAlign w:val="center"/>
          </w:tcPr>
          <w:p>
            <w:pPr>
              <w:pStyle w:val="Normal"/>
              <w:jc w:val="center"/>
              <w:rPr/>
            </w:pPr>
            <w:r>
              <w:rPr/>
              <w:t>1008,6</w:t>
            </w:r>
          </w:p>
        </w:tc>
      </w:tr>
      <w:tr>
        <w:trPr/>
        <w:tc>
          <w:tcPr>
            <w:tcW w:w="2091" w:type="dxa"/>
            <w:vMerge w:val="continue"/>
            <w:tcBorders/>
          </w:tcPr>
          <w:p>
            <w:pPr>
              <w:pStyle w:val="Normal"/>
              <w:jc w:val="both"/>
              <w:rPr/>
            </w:pPr>
            <w:r>
              <w:rPr/>
            </w:r>
          </w:p>
        </w:tc>
        <w:tc>
          <w:tcPr>
            <w:tcW w:w="2397" w:type="dxa"/>
            <w:tcBorders/>
          </w:tcPr>
          <w:p>
            <w:pPr>
              <w:pStyle w:val="Normal"/>
              <w:rPr/>
            </w:pPr>
            <w:r>
              <w:rPr/>
              <w:t>1.2 Реальний</w:t>
            </w:r>
          </w:p>
        </w:tc>
        <w:tc>
          <w:tcPr>
            <w:tcW w:w="1192" w:type="dxa"/>
            <w:tcBorders/>
            <w:vAlign w:val="center"/>
          </w:tcPr>
          <w:p>
            <w:pPr>
              <w:pStyle w:val="Normal"/>
              <w:jc w:val="center"/>
              <w:rPr/>
            </w:pPr>
            <w:r>
              <w:rPr/>
              <w:t>%</w:t>
            </w:r>
          </w:p>
        </w:tc>
        <w:tc>
          <w:tcPr>
            <w:tcW w:w="876" w:type="dxa"/>
            <w:tcBorders/>
            <w:vAlign w:val="center"/>
          </w:tcPr>
          <w:p>
            <w:pPr>
              <w:pStyle w:val="Normal"/>
              <w:jc w:val="center"/>
              <w:rPr/>
            </w:pPr>
            <w:r>
              <w:rPr/>
              <w:t>103,5</w:t>
            </w:r>
          </w:p>
        </w:tc>
        <w:tc>
          <w:tcPr>
            <w:tcW w:w="876" w:type="dxa"/>
            <w:tcBorders/>
            <w:vAlign w:val="center"/>
          </w:tcPr>
          <w:p>
            <w:pPr>
              <w:pStyle w:val="Normal"/>
              <w:jc w:val="center"/>
              <w:rPr/>
            </w:pPr>
            <w:r>
              <w:rPr/>
              <w:t>103,5</w:t>
            </w:r>
          </w:p>
        </w:tc>
        <w:tc>
          <w:tcPr>
            <w:tcW w:w="876" w:type="dxa"/>
            <w:tcBorders/>
            <w:vAlign w:val="center"/>
          </w:tcPr>
          <w:p>
            <w:pPr>
              <w:pStyle w:val="Normal"/>
              <w:jc w:val="center"/>
              <w:rPr/>
            </w:pPr>
            <w:r>
              <w:rPr/>
              <w:t>96,0</w:t>
            </w:r>
          </w:p>
        </w:tc>
        <w:tc>
          <w:tcPr>
            <w:tcW w:w="1353" w:type="dxa"/>
            <w:tcBorders/>
            <w:vAlign w:val="center"/>
          </w:tcPr>
          <w:p>
            <w:pPr>
              <w:pStyle w:val="Normal"/>
              <w:jc w:val="center"/>
              <w:rPr/>
            </w:pPr>
            <w:r>
              <w:rPr/>
              <w:t>97,8</w:t>
            </w:r>
          </w:p>
        </w:tc>
      </w:tr>
      <w:tr>
        <w:trPr>
          <w:trHeight w:val="722" w:hRule="atLeast"/>
        </w:trPr>
        <w:tc>
          <w:tcPr>
            <w:tcW w:w="2091" w:type="dxa"/>
            <w:vMerge w:val="restart"/>
            <w:tcBorders/>
          </w:tcPr>
          <w:p>
            <w:pPr>
              <w:pStyle w:val="Normal"/>
              <w:jc w:val="both"/>
              <w:rPr/>
            </w:pPr>
            <w:r>
              <w:rPr/>
              <w:t>2. Фінансові результати (великі та середні підприємства, до оподаткування)</w:t>
            </w:r>
          </w:p>
        </w:tc>
        <w:tc>
          <w:tcPr>
            <w:tcW w:w="2397" w:type="dxa"/>
            <w:tcBorders/>
          </w:tcPr>
          <w:p>
            <w:pPr>
              <w:pStyle w:val="Normal"/>
              <w:rPr/>
            </w:pPr>
            <w:r>
              <w:rPr/>
              <w:t>2.1 Прибуток</w:t>
            </w:r>
          </w:p>
        </w:tc>
        <w:tc>
          <w:tcPr>
            <w:tcW w:w="1192" w:type="dxa"/>
            <w:tcBorders/>
            <w:vAlign w:val="center"/>
          </w:tcPr>
          <w:p>
            <w:pPr>
              <w:pStyle w:val="Normal"/>
              <w:jc w:val="center"/>
              <w:rPr/>
            </w:pPr>
            <w:r>
              <w:rPr/>
              <w:t>млрд.грн</w:t>
            </w:r>
          </w:p>
        </w:tc>
        <w:tc>
          <w:tcPr>
            <w:tcW w:w="876" w:type="dxa"/>
            <w:tcBorders/>
            <w:vAlign w:val="center"/>
          </w:tcPr>
          <w:p>
            <w:pPr>
              <w:pStyle w:val="Normal"/>
              <w:jc w:val="center"/>
              <w:rPr/>
            </w:pPr>
            <w:r>
              <w:rPr/>
              <w:t>540,7</w:t>
            </w:r>
          </w:p>
        </w:tc>
        <w:tc>
          <w:tcPr>
            <w:tcW w:w="876" w:type="dxa"/>
            <w:tcBorders/>
            <w:vAlign w:val="center"/>
          </w:tcPr>
          <w:p>
            <w:pPr>
              <w:pStyle w:val="Normal"/>
              <w:jc w:val="center"/>
              <w:rPr/>
            </w:pPr>
            <w:r>
              <w:rPr/>
              <w:t>620,5</w:t>
            </w:r>
          </w:p>
        </w:tc>
        <w:tc>
          <w:tcPr>
            <w:tcW w:w="876" w:type="dxa"/>
            <w:tcBorders/>
            <w:vAlign w:val="center"/>
          </w:tcPr>
          <w:p>
            <w:pPr>
              <w:pStyle w:val="Normal"/>
              <w:jc w:val="center"/>
              <w:rPr/>
            </w:pPr>
            <w:r>
              <w:rPr/>
              <w:t>600,8</w:t>
            </w:r>
          </w:p>
        </w:tc>
        <w:tc>
          <w:tcPr>
            <w:tcW w:w="1353" w:type="dxa"/>
            <w:tcBorders/>
            <w:vAlign w:val="center"/>
          </w:tcPr>
          <w:p>
            <w:pPr>
              <w:pStyle w:val="Normal"/>
              <w:jc w:val="center"/>
              <w:rPr/>
            </w:pPr>
            <w:r>
              <w:rPr/>
              <w:t>218,6</w:t>
            </w:r>
          </w:p>
        </w:tc>
      </w:tr>
      <w:tr>
        <w:trPr/>
        <w:tc>
          <w:tcPr>
            <w:tcW w:w="2091" w:type="dxa"/>
            <w:vMerge w:val="continue"/>
            <w:tcBorders/>
          </w:tcPr>
          <w:p>
            <w:pPr>
              <w:pStyle w:val="Normal"/>
              <w:jc w:val="both"/>
              <w:rPr/>
            </w:pPr>
            <w:r>
              <w:rPr/>
            </w:r>
          </w:p>
        </w:tc>
        <w:tc>
          <w:tcPr>
            <w:tcW w:w="2397" w:type="dxa"/>
            <w:tcBorders/>
          </w:tcPr>
          <w:p>
            <w:pPr>
              <w:pStyle w:val="Normal"/>
              <w:rPr/>
            </w:pPr>
            <w:r>
              <w:rPr/>
              <w:t>2.2 Збитки</w:t>
            </w:r>
          </w:p>
        </w:tc>
        <w:tc>
          <w:tcPr>
            <w:tcW w:w="1192" w:type="dxa"/>
            <w:tcBorders/>
            <w:vAlign w:val="center"/>
          </w:tcPr>
          <w:p>
            <w:pPr>
              <w:pStyle w:val="Normal"/>
              <w:jc w:val="center"/>
              <w:rPr/>
            </w:pPr>
            <w:r>
              <w:rPr/>
              <w:t>млрд.грн</w:t>
            </w:r>
          </w:p>
        </w:tc>
        <w:tc>
          <w:tcPr>
            <w:tcW w:w="876" w:type="dxa"/>
            <w:tcBorders/>
            <w:vAlign w:val="center"/>
          </w:tcPr>
          <w:p>
            <w:pPr>
              <w:pStyle w:val="Normal"/>
              <w:jc w:val="center"/>
              <w:rPr/>
            </w:pPr>
            <w:r>
              <w:rPr/>
              <w:t>205,6</w:t>
            </w:r>
          </w:p>
        </w:tc>
        <w:tc>
          <w:tcPr>
            <w:tcW w:w="876" w:type="dxa"/>
            <w:tcBorders/>
            <w:vAlign w:val="center"/>
          </w:tcPr>
          <w:p>
            <w:pPr>
              <w:pStyle w:val="Normal"/>
              <w:jc w:val="center"/>
              <w:rPr/>
            </w:pPr>
            <w:r>
              <w:rPr/>
              <w:t>173,6</w:t>
            </w:r>
          </w:p>
        </w:tc>
        <w:tc>
          <w:tcPr>
            <w:tcW w:w="876" w:type="dxa"/>
            <w:tcBorders/>
            <w:vAlign w:val="center"/>
          </w:tcPr>
          <w:p>
            <w:pPr>
              <w:pStyle w:val="Normal"/>
              <w:jc w:val="center"/>
              <w:rPr/>
            </w:pPr>
            <w:r>
              <w:rPr/>
              <w:t>337,6</w:t>
            </w:r>
          </w:p>
        </w:tc>
        <w:tc>
          <w:tcPr>
            <w:tcW w:w="1353" w:type="dxa"/>
            <w:tcBorders/>
            <w:vAlign w:val="center"/>
          </w:tcPr>
          <w:p>
            <w:pPr>
              <w:pStyle w:val="Normal"/>
              <w:jc w:val="center"/>
              <w:rPr/>
            </w:pPr>
            <w:r>
              <w:rPr/>
              <w:t>52,6</w:t>
            </w:r>
          </w:p>
        </w:tc>
      </w:tr>
      <w:tr>
        <w:trPr/>
        <w:tc>
          <w:tcPr>
            <w:tcW w:w="2091" w:type="dxa"/>
            <w:vMerge w:val="restart"/>
            <w:tcBorders/>
          </w:tcPr>
          <w:p>
            <w:pPr>
              <w:pStyle w:val="Normal"/>
              <w:jc w:val="both"/>
              <w:rPr/>
            </w:pPr>
            <w:r>
              <w:rPr/>
              <w:t>3. Промисловість, (у % до поперед-нього періоду, 2016=100)</w:t>
            </w:r>
          </w:p>
        </w:tc>
        <w:tc>
          <w:tcPr>
            <w:tcW w:w="2397" w:type="dxa"/>
            <w:tcBorders/>
          </w:tcPr>
          <w:p>
            <w:pPr>
              <w:pStyle w:val="Normal"/>
              <w:rPr/>
            </w:pPr>
            <w:r>
              <w:rPr/>
              <w:t>3.1 Добувна промисловість і розроблення кар’єрів</w:t>
            </w:r>
          </w:p>
        </w:tc>
        <w:tc>
          <w:tcPr>
            <w:tcW w:w="1192" w:type="dxa"/>
            <w:tcBorders/>
            <w:vAlign w:val="center"/>
          </w:tcPr>
          <w:p>
            <w:pPr>
              <w:pStyle w:val="Normal"/>
              <w:jc w:val="center"/>
              <w:rPr/>
            </w:pPr>
            <w:r>
              <w:rPr/>
              <w:t>%</w:t>
            </w:r>
          </w:p>
        </w:tc>
        <w:tc>
          <w:tcPr>
            <w:tcW w:w="876" w:type="dxa"/>
            <w:tcBorders/>
            <w:vAlign w:val="center"/>
          </w:tcPr>
          <w:p>
            <w:pPr>
              <w:pStyle w:val="Normal"/>
              <w:jc w:val="center"/>
              <w:rPr/>
            </w:pPr>
            <w:r>
              <w:rPr/>
              <w:t>103,4</w:t>
            </w:r>
          </w:p>
        </w:tc>
        <w:tc>
          <w:tcPr>
            <w:tcW w:w="876" w:type="dxa"/>
            <w:tcBorders/>
            <w:vAlign w:val="center"/>
          </w:tcPr>
          <w:p>
            <w:pPr>
              <w:pStyle w:val="Normal"/>
              <w:jc w:val="center"/>
              <w:rPr/>
            </w:pPr>
            <w:r>
              <w:rPr/>
              <w:t>98,4</w:t>
            </w:r>
          </w:p>
        </w:tc>
        <w:tc>
          <w:tcPr>
            <w:tcW w:w="876" w:type="dxa"/>
            <w:tcBorders/>
            <w:vAlign w:val="center"/>
          </w:tcPr>
          <w:p>
            <w:pPr>
              <w:pStyle w:val="Normal"/>
              <w:jc w:val="center"/>
              <w:rPr/>
            </w:pPr>
            <w:r>
              <w:rPr/>
              <w:t>97,0</w:t>
            </w:r>
          </w:p>
        </w:tc>
        <w:tc>
          <w:tcPr>
            <w:tcW w:w="1353" w:type="dxa"/>
            <w:tcBorders/>
            <w:vAlign w:val="center"/>
          </w:tcPr>
          <w:p>
            <w:pPr>
              <w:pStyle w:val="Normal"/>
              <w:jc w:val="center"/>
              <w:rPr/>
            </w:pPr>
            <w:r>
              <w:rPr/>
              <w:t>101,2</w:t>
            </w:r>
          </w:p>
        </w:tc>
      </w:tr>
      <w:tr>
        <w:trPr/>
        <w:tc>
          <w:tcPr>
            <w:tcW w:w="2091" w:type="dxa"/>
            <w:vMerge w:val="continue"/>
            <w:tcBorders/>
          </w:tcPr>
          <w:p>
            <w:pPr>
              <w:pStyle w:val="Normal"/>
              <w:jc w:val="both"/>
              <w:rPr/>
            </w:pPr>
            <w:r>
              <w:rPr/>
            </w:r>
          </w:p>
        </w:tc>
        <w:tc>
          <w:tcPr>
            <w:tcW w:w="2397" w:type="dxa"/>
            <w:tcBorders/>
          </w:tcPr>
          <w:p>
            <w:pPr>
              <w:pStyle w:val="Normal"/>
              <w:rPr/>
            </w:pPr>
            <w:r>
              <w:rPr/>
              <w:t>3.2 Переробна промисловість</w:t>
            </w:r>
          </w:p>
        </w:tc>
        <w:tc>
          <w:tcPr>
            <w:tcW w:w="1192" w:type="dxa"/>
            <w:tcBorders/>
            <w:vAlign w:val="center"/>
          </w:tcPr>
          <w:p>
            <w:pPr>
              <w:pStyle w:val="Normal"/>
              <w:jc w:val="center"/>
              <w:rPr/>
            </w:pPr>
            <w:r>
              <w:rPr/>
              <w:t>%</w:t>
            </w:r>
          </w:p>
        </w:tc>
        <w:tc>
          <w:tcPr>
            <w:tcW w:w="876" w:type="dxa"/>
            <w:tcBorders/>
            <w:vAlign w:val="center"/>
          </w:tcPr>
          <w:p>
            <w:pPr>
              <w:pStyle w:val="Normal"/>
              <w:jc w:val="center"/>
              <w:rPr/>
            </w:pPr>
            <w:r>
              <w:rPr/>
              <w:t>102,9</w:t>
            </w:r>
          </w:p>
        </w:tc>
        <w:tc>
          <w:tcPr>
            <w:tcW w:w="876" w:type="dxa"/>
            <w:tcBorders/>
            <w:vAlign w:val="center"/>
          </w:tcPr>
          <w:p>
            <w:pPr>
              <w:pStyle w:val="Normal"/>
              <w:jc w:val="center"/>
              <w:rPr/>
            </w:pPr>
            <w:r>
              <w:rPr/>
              <w:t>100,9</w:t>
            </w:r>
          </w:p>
        </w:tc>
        <w:tc>
          <w:tcPr>
            <w:tcW w:w="876" w:type="dxa"/>
            <w:tcBorders/>
            <w:vAlign w:val="center"/>
          </w:tcPr>
          <w:p>
            <w:pPr>
              <w:pStyle w:val="Normal"/>
              <w:jc w:val="center"/>
              <w:rPr/>
            </w:pPr>
            <w:r>
              <w:rPr/>
              <w:t>94,1</w:t>
            </w:r>
          </w:p>
        </w:tc>
        <w:tc>
          <w:tcPr>
            <w:tcW w:w="1353" w:type="dxa"/>
            <w:tcBorders/>
            <w:vAlign w:val="center"/>
          </w:tcPr>
          <w:p>
            <w:pPr>
              <w:pStyle w:val="Normal"/>
              <w:jc w:val="center"/>
              <w:rPr/>
            </w:pPr>
            <w:r>
              <w:rPr/>
              <w:t>102,5</w:t>
            </w:r>
          </w:p>
        </w:tc>
      </w:tr>
      <w:tr>
        <w:trPr/>
        <w:tc>
          <w:tcPr>
            <w:tcW w:w="2091" w:type="dxa"/>
            <w:vMerge w:val="continue"/>
            <w:tcBorders/>
          </w:tcPr>
          <w:p>
            <w:pPr>
              <w:pStyle w:val="Normal"/>
              <w:jc w:val="both"/>
              <w:rPr/>
            </w:pPr>
            <w:r>
              <w:rPr/>
            </w:r>
          </w:p>
        </w:tc>
        <w:tc>
          <w:tcPr>
            <w:tcW w:w="2397" w:type="dxa"/>
            <w:tcBorders/>
          </w:tcPr>
          <w:p>
            <w:pPr>
              <w:pStyle w:val="Normal"/>
              <w:rPr/>
            </w:pPr>
            <w:r>
              <w:rPr/>
              <w:t>3.3 Постачання електроенергії, газу, пари та кондиціонування повітря</w:t>
            </w:r>
          </w:p>
        </w:tc>
        <w:tc>
          <w:tcPr>
            <w:tcW w:w="1192" w:type="dxa"/>
            <w:tcBorders/>
            <w:vAlign w:val="center"/>
          </w:tcPr>
          <w:p>
            <w:pPr>
              <w:pStyle w:val="Normal"/>
              <w:jc w:val="center"/>
              <w:rPr/>
            </w:pPr>
            <w:r>
              <w:rPr/>
              <w:t>%</w:t>
            </w:r>
          </w:p>
        </w:tc>
        <w:tc>
          <w:tcPr>
            <w:tcW w:w="876" w:type="dxa"/>
            <w:tcBorders/>
            <w:vAlign w:val="center"/>
          </w:tcPr>
          <w:p>
            <w:pPr>
              <w:pStyle w:val="Normal"/>
              <w:jc w:val="center"/>
              <w:rPr/>
            </w:pPr>
            <w:r>
              <w:rPr/>
              <w:t>103,0</w:t>
            </w:r>
          </w:p>
        </w:tc>
        <w:tc>
          <w:tcPr>
            <w:tcW w:w="876" w:type="dxa"/>
            <w:tcBorders/>
            <w:vAlign w:val="center"/>
          </w:tcPr>
          <w:p>
            <w:pPr>
              <w:pStyle w:val="Normal"/>
              <w:jc w:val="center"/>
              <w:rPr/>
            </w:pPr>
            <w:r>
              <w:rPr/>
              <w:t>95,6</w:t>
            </w:r>
          </w:p>
        </w:tc>
        <w:tc>
          <w:tcPr>
            <w:tcW w:w="876" w:type="dxa"/>
            <w:tcBorders/>
            <w:vAlign w:val="center"/>
          </w:tcPr>
          <w:p>
            <w:pPr>
              <w:pStyle w:val="Normal"/>
              <w:jc w:val="center"/>
              <w:rPr/>
            </w:pPr>
            <w:r>
              <w:rPr/>
              <w:t>99,1</w:t>
            </w:r>
          </w:p>
        </w:tc>
        <w:tc>
          <w:tcPr>
            <w:tcW w:w="1353" w:type="dxa"/>
            <w:tcBorders/>
            <w:vAlign w:val="center"/>
          </w:tcPr>
          <w:p>
            <w:pPr>
              <w:pStyle w:val="Normal"/>
              <w:jc w:val="center"/>
              <w:rPr/>
            </w:pPr>
            <w:r>
              <w:rPr/>
              <w:t>102,9</w:t>
            </w:r>
          </w:p>
        </w:tc>
      </w:tr>
      <w:tr>
        <w:trPr/>
        <w:tc>
          <w:tcPr>
            <w:tcW w:w="2091" w:type="dxa"/>
            <w:vMerge w:val="restart"/>
            <w:tcBorders/>
          </w:tcPr>
          <w:p>
            <w:pPr>
              <w:pStyle w:val="Normal"/>
              <w:jc w:val="both"/>
              <w:rPr/>
            </w:pPr>
            <w:r>
              <w:rPr/>
              <w:t>4. Сільське госпо-дарство (у % до попереднього періоду, 2016=100)</w:t>
            </w:r>
          </w:p>
        </w:tc>
        <w:tc>
          <w:tcPr>
            <w:tcW w:w="2397" w:type="dxa"/>
            <w:tcBorders/>
          </w:tcPr>
          <w:p>
            <w:pPr>
              <w:pStyle w:val="Normal"/>
              <w:rPr/>
            </w:pPr>
            <w:r>
              <w:rPr/>
              <w:t>4.1 Продукція рослинництва</w:t>
            </w:r>
          </w:p>
        </w:tc>
        <w:tc>
          <w:tcPr>
            <w:tcW w:w="1192" w:type="dxa"/>
            <w:tcBorders/>
            <w:vAlign w:val="center"/>
          </w:tcPr>
          <w:p>
            <w:pPr>
              <w:pStyle w:val="Normal"/>
              <w:jc w:val="center"/>
              <w:rPr/>
            </w:pPr>
            <w:r>
              <w:rPr/>
              <w:t>%</w:t>
            </w:r>
          </w:p>
        </w:tc>
        <w:tc>
          <w:tcPr>
            <w:tcW w:w="876" w:type="dxa"/>
            <w:tcBorders/>
            <w:vAlign w:val="center"/>
          </w:tcPr>
          <w:p>
            <w:pPr>
              <w:pStyle w:val="Normal"/>
              <w:jc w:val="center"/>
              <w:rPr/>
            </w:pPr>
            <w:r>
              <w:rPr/>
              <w:t>110,2</w:t>
            </w:r>
          </w:p>
        </w:tc>
        <w:tc>
          <w:tcPr>
            <w:tcW w:w="876" w:type="dxa"/>
            <w:tcBorders/>
            <w:vAlign w:val="center"/>
          </w:tcPr>
          <w:p>
            <w:pPr>
              <w:pStyle w:val="Normal"/>
              <w:jc w:val="center"/>
              <w:rPr/>
            </w:pPr>
            <w:r>
              <w:rPr/>
              <w:t>101,8</w:t>
            </w:r>
          </w:p>
        </w:tc>
        <w:tc>
          <w:tcPr>
            <w:tcW w:w="876" w:type="dxa"/>
            <w:tcBorders/>
            <w:vAlign w:val="center"/>
          </w:tcPr>
          <w:p>
            <w:pPr>
              <w:pStyle w:val="Normal"/>
              <w:jc w:val="center"/>
              <w:rPr/>
            </w:pPr>
            <w:r>
              <w:rPr/>
              <w:t>87,9</w:t>
            </w:r>
          </w:p>
        </w:tc>
        <w:tc>
          <w:tcPr>
            <w:tcW w:w="1353" w:type="dxa"/>
            <w:tcBorders/>
            <w:vAlign w:val="center"/>
          </w:tcPr>
          <w:p>
            <w:pPr>
              <w:pStyle w:val="Normal"/>
              <w:jc w:val="center"/>
              <w:rPr/>
            </w:pPr>
            <w:r>
              <w:rPr/>
              <w:t>…</w:t>
            </w:r>
          </w:p>
        </w:tc>
      </w:tr>
      <w:tr>
        <w:trPr/>
        <w:tc>
          <w:tcPr>
            <w:tcW w:w="2091" w:type="dxa"/>
            <w:vMerge w:val="continue"/>
            <w:tcBorders/>
          </w:tcPr>
          <w:p>
            <w:pPr>
              <w:pStyle w:val="Normal"/>
              <w:jc w:val="both"/>
              <w:rPr/>
            </w:pPr>
            <w:r>
              <w:rPr/>
            </w:r>
          </w:p>
        </w:tc>
        <w:tc>
          <w:tcPr>
            <w:tcW w:w="2397" w:type="dxa"/>
            <w:tcBorders/>
          </w:tcPr>
          <w:p>
            <w:pPr>
              <w:pStyle w:val="Normal"/>
              <w:rPr/>
            </w:pPr>
            <w:r>
              <w:rPr/>
              <w:t>4.2 Продукція тваринництва</w:t>
            </w:r>
          </w:p>
        </w:tc>
        <w:tc>
          <w:tcPr>
            <w:tcW w:w="1192" w:type="dxa"/>
            <w:tcBorders/>
            <w:vAlign w:val="center"/>
          </w:tcPr>
          <w:p>
            <w:pPr>
              <w:pStyle w:val="Normal"/>
              <w:jc w:val="center"/>
              <w:rPr/>
            </w:pPr>
            <w:r>
              <w:rPr/>
              <w:t>%</w:t>
            </w:r>
          </w:p>
        </w:tc>
        <w:tc>
          <w:tcPr>
            <w:tcW w:w="876" w:type="dxa"/>
            <w:tcBorders/>
            <w:vAlign w:val="center"/>
          </w:tcPr>
          <w:p>
            <w:pPr>
              <w:pStyle w:val="Normal"/>
              <w:jc w:val="center"/>
              <w:rPr/>
            </w:pPr>
            <w:r>
              <w:rPr/>
              <w:t>101,2</w:t>
            </w:r>
          </w:p>
        </w:tc>
        <w:tc>
          <w:tcPr>
            <w:tcW w:w="876" w:type="dxa"/>
            <w:tcBorders/>
            <w:vAlign w:val="center"/>
          </w:tcPr>
          <w:p>
            <w:pPr>
              <w:pStyle w:val="Normal"/>
              <w:jc w:val="center"/>
              <w:rPr/>
            </w:pPr>
            <w:r>
              <w:rPr/>
              <w:t>100,2</w:t>
            </w:r>
          </w:p>
        </w:tc>
        <w:tc>
          <w:tcPr>
            <w:tcW w:w="876" w:type="dxa"/>
            <w:tcBorders/>
            <w:vAlign w:val="center"/>
          </w:tcPr>
          <w:p>
            <w:pPr>
              <w:pStyle w:val="Normal"/>
              <w:jc w:val="center"/>
              <w:rPr/>
            </w:pPr>
            <w:r>
              <w:rPr/>
              <w:t>97,5</w:t>
            </w:r>
          </w:p>
        </w:tc>
        <w:tc>
          <w:tcPr>
            <w:tcW w:w="1353" w:type="dxa"/>
            <w:tcBorders/>
            <w:vAlign w:val="center"/>
          </w:tcPr>
          <w:p>
            <w:pPr>
              <w:pStyle w:val="Normal"/>
              <w:jc w:val="center"/>
              <w:rPr/>
            </w:pPr>
            <w:r>
              <w:rPr/>
              <w:t>95,5</w:t>
            </w:r>
          </w:p>
        </w:tc>
      </w:tr>
      <w:tr>
        <w:trPr>
          <w:trHeight w:val="340" w:hRule="exact"/>
        </w:trPr>
        <w:tc>
          <w:tcPr>
            <w:tcW w:w="4488" w:type="dxa"/>
            <w:gridSpan w:val="2"/>
            <w:tcBorders/>
          </w:tcPr>
          <w:p>
            <w:pPr>
              <w:pStyle w:val="Normal"/>
              <w:jc w:val="both"/>
              <w:rPr/>
            </w:pPr>
            <w:r>
              <w:rPr/>
              <w:t>5. Капітальні інвестиції</w:t>
            </w:r>
          </w:p>
        </w:tc>
        <w:tc>
          <w:tcPr>
            <w:tcW w:w="1192" w:type="dxa"/>
            <w:tcBorders/>
            <w:vAlign w:val="center"/>
          </w:tcPr>
          <w:p>
            <w:pPr>
              <w:pStyle w:val="Normal"/>
              <w:jc w:val="center"/>
              <w:rPr/>
            </w:pPr>
            <w:r>
              <w:rPr/>
              <w:t>млрд.грн</w:t>
            </w:r>
          </w:p>
        </w:tc>
        <w:tc>
          <w:tcPr>
            <w:tcW w:w="876" w:type="dxa"/>
            <w:tcBorders/>
            <w:vAlign w:val="center"/>
          </w:tcPr>
          <w:p>
            <w:pPr>
              <w:pStyle w:val="Normal"/>
              <w:jc w:val="center"/>
              <w:rPr/>
            </w:pPr>
            <w:r>
              <w:rPr/>
              <w:t>578,7</w:t>
            </w:r>
          </w:p>
        </w:tc>
        <w:tc>
          <w:tcPr>
            <w:tcW w:w="876" w:type="dxa"/>
            <w:tcBorders/>
            <w:vAlign w:val="center"/>
          </w:tcPr>
          <w:p>
            <w:pPr>
              <w:pStyle w:val="Normal"/>
              <w:jc w:val="center"/>
              <w:rPr/>
            </w:pPr>
            <w:r>
              <w:rPr/>
              <w:t>624,0</w:t>
            </w:r>
          </w:p>
        </w:tc>
        <w:tc>
          <w:tcPr>
            <w:tcW w:w="876" w:type="dxa"/>
            <w:tcBorders/>
            <w:vAlign w:val="center"/>
          </w:tcPr>
          <w:p>
            <w:pPr>
              <w:pStyle w:val="Normal"/>
              <w:jc w:val="center"/>
              <w:rPr/>
            </w:pPr>
            <w:r>
              <w:rPr/>
              <w:t>508,2</w:t>
            </w:r>
          </w:p>
        </w:tc>
        <w:tc>
          <w:tcPr>
            <w:tcW w:w="1353" w:type="dxa"/>
            <w:tcBorders/>
            <w:vAlign w:val="center"/>
          </w:tcPr>
          <w:p>
            <w:pPr>
              <w:pStyle w:val="Normal"/>
              <w:jc w:val="center"/>
              <w:rPr/>
            </w:pPr>
            <w:r>
              <w:rPr/>
              <w:t>78,2</w:t>
            </w:r>
          </w:p>
        </w:tc>
      </w:tr>
      <w:tr>
        <w:trPr>
          <w:trHeight w:val="340" w:hRule="exact"/>
        </w:trPr>
        <w:tc>
          <w:tcPr>
            <w:tcW w:w="4488" w:type="dxa"/>
            <w:gridSpan w:val="2"/>
            <w:tcBorders/>
          </w:tcPr>
          <w:p>
            <w:pPr>
              <w:pStyle w:val="Normal"/>
              <w:jc w:val="both"/>
              <w:rPr/>
            </w:pPr>
            <w:r>
              <w:rPr/>
              <w:t>6. Оборот роздрібної торгівлі</w:t>
            </w:r>
          </w:p>
        </w:tc>
        <w:tc>
          <w:tcPr>
            <w:tcW w:w="1192" w:type="dxa"/>
            <w:tcBorders/>
            <w:vAlign w:val="center"/>
          </w:tcPr>
          <w:p>
            <w:pPr>
              <w:pStyle w:val="Normal"/>
              <w:jc w:val="center"/>
              <w:rPr/>
            </w:pPr>
            <w:r>
              <w:rPr/>
              <w:t>млрд.грн</w:t>
            </w:r>
          </w:p>
        </w:tc>
        <w:tc>
          <w:tcPr>
            <w:tcW w:w="876" w:type="dxa"/>
            <w:tcBorders/>
            <w:vAlign w:val="center"/>
          </w:tcPr>
          <w:p>
            <w:pPr>
              <w:pStyle w:val="Normal"/>
              <w:jc w:val="center"/>
              <w:rPr/>
            </w:pPr>
            <w:r>
              <w:rPr/>
              <w:t>930,6</w:t>
            </w:r>
          </w:p>
        </w:tc>
        <w:tc>
          <w:tcPr>
            <w:tcW w:w="876" w:type="dxa"/>
            <w:tcBorders/>
            <w:vAlign w:val="center"/>
          </w:tcPr>
          <w:p>
            <w:pPr>
              <w:pStyle w:val="Normal"/>
              <w:jc w:val="center"/>
              <w:rPr/>
            </w:pPr>
            <w:r>
              <w:rPr/>
              <w:t>1094,0</w:t>
            </w:r>
          </w:p>
        </w:tc>
        <w:tc>
          <w:tcPr>
            <w:tcW w:w="876" w:type="dxa"/>
            <w:tcBorders/>
            <w:vAlign w:val="center"/>
          </w:tcPr>
          <w:p>
            <w:pPr>
              <w:pStyle w:val="Normal"/>
              <w:jc w:val="center"/>
              <w:rPr/>
            </w:pPr>
            <w:r>
              <w:rPr/>
              <w:t>1201,6</w:t>
            </w:r>
          </w:p>
        </w:tc>
        <w:tc>
          <w:tcPr>
            <w:tcW w:w="1353" w:type="dxa"/>
            <w:tcBorders/>
            <w:vAlign w:val="center"/>
          </w:tcPr>
          <w:p>
            <w:pPr>
              <w:pStyle w:val="Normal"/>
              <w:jc w:val="center"/>
              <w:rPr/>
            </w:pPr>
            <w:r>
              <w:rPr/>
              <w:t>537,6</w:t>
            </w:r>
          </w:p>
        </w:tc>
      </w:tr>
      <w:tr>
        <w:trPr>
          <w:trHeight w:val="427" w:hRule="atLeast"/>
        </w:trPr>
        <w:tc>
          <w:tcPr>
            <w:tcW w:w="2091" w:type="dxa"/>
            <w:vMerge w:val="restart"/>
            <w:tcBorders/>
          </w:tcPr>
          <w:p>
            <w:pPr>
              <w:pStyle w:val="Normal"/>
              <w:jc w:val="both"/>
              <w:rPr/>
            </w:pPr>
            <w:r>
              <w:rPr/>
              <w:t>7. Зовнішня торгівля послугами</w:t>
            </w:r>
          </w:p>
        </w:tc>
        <w:tc>
          <w:tcPr>
            <w:tcW w:w="2397" w:type="dxa"/>
            <w:tcBorders/>
          </w:tcPr>
          <w:p>
            <w:pPr>
              <w:pStyle w:val="Normal"/>
              <w:jc w:val="both"/>
              <w:rPr/>
            </w:pPr>
            <w:r>
              <w:rPr/>
              <w:t>7.1 Експорт послуг</w:t>
            </w:r>
          </w:p>
        </w:tc>
        <w:tc>
          <w:tcPr>
            <w:tcW w:w="1192" w:type="dxa"/>
            <w:tcBorders/>
            <w:vAlign w:val="center"/>
          </w:tcPr>
          <w:p>
            <w:pPr>
              <w:pStyle w:val="Normal"/>
              <w:jc w:val="center"/>
              <w:rPr/>
            </w:pPr>
            <w:r>
              <w:rPr/>
              <w:t>млрд.дол</w:t>
            </w:r>
          </w:p>
        </w:tc>
        <w:tc>
          <w:tcPr>
            <w:tcW w:w="876" w:type="dxa"/>
            <w:tcBorders/>
            <w:vAlign w:val="center"/>
          </w:tcPr>
          <w:p>
            <w:pPr>
              <w:pStyle w:val="Normal"/>
              <w:jc w:val="center"/>
              <w:rPr/>
            </w:pPr>
            <w:r>
              <w:rPr/>
              <w:t>11,6</w:t>
            </w:r>
          </w:p>
        </w:tc>
        <w:tc>
          <w:tcPr>
            <w:tcW w:w="876" w:type="dxa"/>
            <w:tcBorders/>
            <w:vAlign w:val="center"/>
          </w:tcPr>
          <w:p>
            <w:pPr>
              <w:pStyle w:val="Normal"/>
              <w:jc w:val="center"/>
              <w:rPr/>
            </w:pPr>
            <w:r>
              <w:rPr/>
              <w:t>15,6</w:t>
            </w:r>
          </w:p>
        </w:tc>
        <w:tc>
          <w:tcPr>
            <w:tcW w:w="876" w:type="dxa"/>
            <w:tcBorders/>
            <w:vAlign w:val="center"/>
          </w:tcPr>
          <w:p>
            <w:pPr>
              <w:pStyle w:val="Normal"/>
              <w:jc w:val="center"/>
              <w:rPr/>
            </w:pPr>
            <w:r>
              <w:rPr/>
              <w:t>11,4</w:t>
            </w:r>
          </w:p>
        </w:tc>
        <w:tc>
          <w:tcPr>
            <w:tcW w:w="1353" w:type="dxa"/>
            <w:tcBorders/>
            <w:vAlign w:val="center"/>
          </w:tcPr>
          <w:p>
            <w:pPr>
              <w:pStyle w:val="Normal"/>
              <w:jc w:val="center"/>
              <w:rPr/>
            </w:pPr>
            <w:r>
              <w:rPr/>
              <w:t>2,4</w:t>
            </w:r>
          </w:p>
        </w:tc>
      </w:tr>
      <w:tr>
        <w:trPr/>
        <w:tc>
          <w:tcPr>
            <w:tcW w:w="2091" w:type="dxa"/>
            <w:vMerge w:val="continue"/>
            <w:tcBorders/>
          </w:tcPr>
          <w:p>
            <w:pPr>
              <w:pStyle w:val="Normal"/>
              <w:jc w:val="both"/>
              <w:rPr/>
            </w:pPr>
            <w:r>
              <w:rPr/>
            </w:r>
          </w:p>
        </w:tc>
        <w:tc>
          <w:tcPr>
            <w:tcW w:w="2397" w:type="dxa"/>
            <w:tcBorders/>
          </w:tcPr>
          <w:p>
            <w:pPr>
              <w:pStyle w:val="Normal"/>
              <w:jc w:val="both"/>
              <w:rPr/>
            </w:pPr>
            <w:r>
              <w:rPr/>
              <w:t>7.2 Імпорт послуг</w:t>
            </w:r>
          </w:p>
        </w:tc>
        <w:tc>
          <w:tcPr>
            <w:tcW w:w="1192" w:type="dxa"/>
            <w:tcBorders/>
            <w:vAlign w:val="center"/>
          </w:tcPr>
          <w:p>
            <w:pPr>
              <w:pStyle w:val="Normal"/>
              <w:jc w:val="center"/>
              <w:rPr/>
            </w:pPr>
            <w:r>
              <w:rPr/>
              <w:t>млрд.дол</w:t>
            </w:r>
          </w:p>
        </w:tc>
        <w:tc>
          <w:tcPr>
            <w:tcW w:w="876" w:type="dxa"/>
            <w:tcBorders/>
            <w:vAlign w:val="center"/>
          </w:tcPr>
          <w:p>
            <w:pPr>
              <w:pStyle w:val="Normal"/>
              <w:jc w:val="center"/>
              <w:rPr/>
            </w:pPr>
            <w:r>
              <w:rPr/>
              <w:t>6,3</w:t>
            </w:r>
          </w:p>
        </w:tc>
        <w:tc>
          <w:tcPr>
            <w:tcW w:w="876" w:type="dxa"/>
            <w:tcBorders/>
            <w:vAlign w:val="center"/>
          </w:tcPr>
          <w:p>
            <w:pPr>
              <w:pStyle w:val="Normal"/>
              <w:jc w:val="center"/>
              <w:rPr/>
            </w:pPr>
            <w:r>
              <w:rPr/>
              <w:t>6,9</w:t>
            </w:r>
          </w:p>
        </w:tc>
        <w:tc>
          <w:tcPr>
            <w:tcW w:w="876" w:type="dxa"/>
            <w:tcBorders/>
            <w:vAlign w:val="center"/>
          </w:tcPr>
          <w:p>
            <w:pPr>
              <w:pStyle w:val="Normal"/>
              <w:jc w:val="center"/>
              <w:rPr/>
            </w:pPr>
            <w:r>
              <w:rPr/>
              <w:t>5,7</w:t>
            </w:r>
          </w:p>
        </w:tc>
        <w:tc>
          <w:tcPr>
            <w:tcW w:w="1353" w:type="dxa"/>
            <w:tcBorders/>
            <w:vAlign w:val="center"/>
          </w:tcPr>
          <w:p>
            <w:pPr>
              <w:pStyle w:val="Normal"/>
              <w:jc w:val="center"/>
              <w:rPr/>
            </w:pPr>
            <w:r>
              <w:rPr/>
              <w:t>1,8</w:t>
            </w:r>
          </w:p>
        </w:tc>
      </w:tr>
      <w:tr>
        <w:trPr>
          <w:trHeight w:val="340" w:hRule="exact"/>
        </w:trPr>
        <w:tc>
          <w:tcPr>
            <w:tcW w:w="2091" w:type="dxa"/>
            <w:vMerge w:val="restart"/>
            <w:tcBorders/>
          </w:tcPr>
          <w:p>
            <w:pPr>
              <w:pStyle w:val="Normal"/>
              <w:jc w:val="both"/>
              <w:rPr/>
            </w:pPr>
            <w:r>
              <w:rPr/>
              <w:t>8. Зовнішня торгівля товарами</w:t>
            </w:r>
          </w:p>
        </w:tc>
        <w:tc>
          <w:tcPr>
            <w:tcW w:w="2397" w:type="dxa"/>
            <w:tcBorders/>
          </w:tcPr>
          <w:p>
            <w:pPr>
              <w:pStyle w:val="Normal"/>
              <w:jc w:val="both"/>
              <w:rPr/>
            </w:pPr>
            <w:r>
              <w:rPr/>
              <w:t>8.1 Експорт товарів</w:t>
            </w:r>
          </w:p>
        </w:tc>
        <w:tc>
          <w:tcPr>
            <w:tcW w:w="1192" w:type="dxa"/>
            <w:tcBorders/>
            <w:vAlign w:val="center"/>
          </w:tcPr>
          <w:p>
            <w:pPr>
              <w:pStyle w:val="Normal"/>
              <w:jc w:val="center"/>
              <w:rPr/>
            </w:pPr>
            <w:r>
              <w:rPr/>
              <w:t>млрд.дол</w:t>
            </w:r>
          </w:p>
        </w:tc>
        <w:tc>
          <w:tcPr>
            <w:tcW w:w="876" w:type="dxa"/>
            <w:tcBorders/>
            <w:vAlign w:val="center"/>
          </w:tcPr>
          <w:p>
            <w:pPr>
              <w:pStyle w:val="Normal"/>
              <w:jc w:val="center"/>
              <w:rPr/>
            </w:pPr>
            <w:r>
              <w:rPr/>
              <w:t>47,3</w:t>
            </w:r>
          </w:p>
        </w:tc>
        <w:tc>
          <w:tcPr>
            <w:tcW w:w="876" w:type="dxa"/>
            <w:tcBorders/>
            <w:vAlign w:val="center"/>
          </w:tcPr>
          <w:p>
            <w:pPr>
              <w:pStyle w:val="Normal"/>
              <w:jc w:val="center"/>
              <w:rPr/>
            </w:pPr>
            <w:r>
              <w:rPr/>
              <w:t>50,1</w:t>
            </w:r>
          </w:p>
        </w:tc>
        <w:tc>
          <w:tcPr>
            <w:tcW w:w="876" w:type="dxa"/>
            <w:tcBorders/>
            <w:vAlign w:val="center"/>
          </w:tcPr>
          <w:p>
            <w:pPr>
              <w:pStyle w:val="Normal"/>
              <w:jc w:val="center"/>
              <w:rPr/>
            </w:pPr>
            <w:r>
              <w:rPr/>
              <w:t>49,2</w:t>
            </w:r>
          </w:p>
        </w:tc>
        <w:tc>
          <w:tcPr>
            <w:tcW w:w="1353" w:type="dxa"/>
            <w:tcBorders/>
            <w:vAlign w:val="center"/>
          </w:tcPr>
          <w:p>
            <w:pPr>
              <w:pStyle w:val="Normal"/>
              <w:jc w:val="center"/>
              <w:rPr/>
            </w:pPr>
            <w:r>
              <w:rPr/>
              <w:t>19,1</w:t>
            </w:r>
          </w:p>
        </w:tc>
      </w:tr>
      <w:tr>
        <w:trPr>
          <w:trHeight w:val="340" w:hRule="exact"/>
        </w:trPr>
        <w:tc>
          <w:tcPr>
            <w:tcW w:w="2091" w:type="dxa"/>
            <w:vMerge w:val="continue"/>
            <w:tcBorders/>
          </w:tcPr>
          <w:p>
            <w:pPr>
              <w:pStyle w:val="Normal"/>
              <w:jc w:val="both"/>
              <w:rPr/>
            </w:pPr>
            <w:r>
              <w:rPr/>
            </w:r>
          </w:p>
        </w:tc>
        <w:tc>
          <w:tcPr>
            <w:tcW w:w="2397" w:type="dxa"/>
            <w:tcBorders/>
          </w:tcPr>
          <w:p>
            <w:pPr>
              <w:pStyle w:val="Normal"/>
              <w:jc w:val="both"/>
              <w:rPr/>
            </w:pPr>
            <w:r>
              <w:rPr/>
              <w:t>8.2 Імпорт товарів</w:t>
            </w:r>
          </w:p>
        </w:tc>
        <w:tc>
          <w:tcPr>
            <w:tcW w:w="1192" w:type="dxa"/>
            <w:tcBorders/>
            <w:vAlign w:val="center"/>
          </w:tcPr>
          <w:p>
            <w:pPr>
              <w:pStyle w:val="Normal"/>
              <w:jc w:val="center"/>
              <w:rPr/>
            </w:pPr>
            <w:r>
              <w:rPr/>
              <w:t>млрд.дол</w:t>
            </w:r>
          </w:p>
        </w:tc>
        <w:tc>
          <w:tcPr>
            <w:tcW w:w="876" w:type="dxa"/>
            <w:tcBorders/>
            <w:vAlign w:val="center"/>
          </w:tcPr>
          <w:p>
            <w:pPr>
              <w:pStyle w:val="Normal"/>
              <w:jc w:val="center"/>
              <w:rPr/>
            </w:pPr>
            <w:r>
              <w:rPr/>
              <w:t>57,2</w:t>
            </w:r>
          </w:p>
        </w:tc>
        <w:tc>
          <w:tcPr>
            <w:tcW w:w="876" w:type="dxa"/>
            <w:tcBorders/>
            <w:vAlign w:val="center"/>
          </w:tcPr>
          <w:p>
            <w:pPr>
              <w:pStyle w:val="Normal"/>
              <w:jc w:val="center"/>
              <w:rPr/>
            </w:pPr>
            <w:r>
              <w:rPr/>
              <w:t>60,8</w:t>
            </w:r>
          </w:p>
        </w:tc>
        <w:tc>
          <w:tcPr>
            <w:tcW w:w="876" w:type="dxa"/>
            <w:tcBorders/>
            <w:vAlign w:val="center"/>
          </w:tcPr>
          <w:p>
            <w:pPr>
              <w:pStyle w:val="Normal"/>
              <w:jc w:val="center"/>
              <w:rPr/>
            </w:pPr>
            <w:r>
              <w:rPr/>
              <w:t>54,3</w:t>
            </w:r>
          </w:p>
        </w:tc>
        <w:tc>
          <w:tcPr>
            <w:tcW w:w="1353" w:type="dxa"/>
            <w:tcBorders/>
            <w:vAlign w:val="center"/>
          </w:tcPr>
          <w:p>
            <w:pPr>
              <w:pStyle w:val="Normal"/>
              <w:jc w:val="center"/>
              <w:rPr/>
            </w:pPr>
            <w:r>
              <w:rPr/>
              <w:t>20,4</w:t>
            </w:r>
          </w:p>
        </w:tc>
      </w:tr>
      <w:tr>
        <w:trPr>
          <w:trHeight w:val="340" w:hRule="exact"/>
        </w:trPr>
        <w:tc>
          <w:tcPr>
            <w:tcW w:w="2091" w:type="dxa"/>
            <w:vMerge w:val="restart"/>
            <w:tcBorders/>
          </w:tcPr>
          <w:p>
            <w:pPr>
              <w:pStyle w:val="Normal"/>
              <w:jc w:val="both"/>
              <w:rPr/>
            </w:pPr>
            <w:r>
              <w:rPr/>
              <w:t>9. Транспорт</w:t>
            </w:r>
          </w:p>
        </w:tc>
        <w:tc>
          <w:tcPr>
            <w:tcW w:w="2397" w:type="dxa"/>
            <w:tcBorders/>
          </w:tcPr>
          <w:p>
            <w:pPr>
              <w:pStyle w:val="Normal"/>
              <w:jc w:val="both"/>
              <w:rPr/>
            </w:pPr>
            <w:r>
              <w:rPr/>
              <w:t>9.1 Вантажообіг</w:t>
            </w:r>
          </w:p>
        </w:tc>
        <w:tc>
          <w:tcPr>
            <w:tcW w:w="1192" w:type="dxa"/>
            <w:tcBorders/>
            <w:vAlign w:val="center"/>
          </w:tcPr>
          <w:p>
            <w:pPr>
              <w:pStyle w:val="Normal"/>
              <w:jc w:val="center"/>
              <w:rPr/>
            </w:pPr>
            <w:r>
              <w:rPr/>
              <w:t>млрд.ткм</w:t>
            </w:r>
          </w:p>
        </w:tc>
        <w:tc>
          <w:tcPr>
            <w:tcW w:w="876" w:type="dxa"/>
            <w:tcBorders/>
            <w:vAlign w:val="center"/>
          </w:tcPr>
          <w:p>
            <w:pPr>
              <w:pStyle w:val="Normal"/>
              <w:jc w:val="center"/>
              <w:rPr/>
            </w:pPr>
            <w:r>
              <w:rPr/>
              <w:t>331,9</w:t>
            </w:r>
          </w:p>
        </w:tc>
        <w:tc>
          <w:tcPr>
            <w:tcW w:w="876" w:type="dxa"/>
            <w:tcBorders/>
            <w:vAlign w:val="center"/>
          </w:tcPr>
          <w:p>
            <w:pPr>
              <w:pStyle w:val="Normal"/>
              <w:jc w:val="center"/>
              <w:rPr/>
            </w:pPr>
            <w:r>
              <w:rPr/>
              <w:t>339,0</w:t>
            </w:r>
          </w:p>
        </w:tc>
        <w:tc>
          <w:tcPr>
            <w:tcW w:w="876" w:type="dxa"/>
            <w:tcBorders/>
            <w:vAlign w:val="center"/>
          </w:tcPr>
          <w:p>
            <w:pPr>
              <w:pStyle w:val="Normal"/>
              <w:jc w:val="center"/>
              <w:rPr/>
            </w:pPr>
            <w:r>
              <w:rPr/>
              <w:t>290,1</w:t>
            </w:r>
          </w:p>
        </w:tc>
        <w:tc>
          <w:tcPr>
            <w:tcW w:w="1353" w:type="dxa"/>
            <w:tcBorders/>
            <w:vAlign w:val="center"/>
          </w:tcPr>
          <w:p>
            <w:pPr>
              <w:pStyle w:val="Normal"/>
              <w:jc w:val="center"/>
              <w:rPr/>
            </w:pPr>
            <w:r>
              <w:rPr/>
              <w:t>113,2</w:t>
            </w:r>
          </w:p>
        </w:tc>
      </w:tr>
      <w:tr>
        <w:trPr/>
        <w:tc>
          <w:tcPr>
            <w:tcW w:w="2091" w:type="dxa"/>
            <w:vMerge w:val="continue"/>
            <w:tcBorders/>
          </w:tcPr>
          <w:p>
            <w:pPr>
              <w:pStyle w:val="Normal"/>
              <w:jc w:val="both"/>
              <w:rPr/>
            </w:pPr>
            <w:r>
              <w:rPr/>
            </w:r>
          </w:p>
        </w:tc>
        <w:tc>
          <w:tcPr>
            <w:tcW w:w="2397" w:type="dxa"/>
            <w:tcBorders/>
          </w:tcPr>
          <w:p>
            <w:pPr>
              <w:pStyle w:val="Normal"/>
              <w:jc w:val="both"/>
              <w:rPr/>
            </w:pPr>
            <w:r>
              <w:rPr/>
              <w:t>9.2 Пасажирообіг</w:t>
            </w:r>
          </w:p>
        </w:tc>
        <w:tc>
          <w:tcPr>
            <w:tcW w:w="1192" w:type="dxa"/>
            <w:tcBorders/>
            <w:vAlign w:val="center"/>
          </w:tcPr>
          <w:p>
            <w:pPr>
              <w:pStyle w:val="Normal"/>
              <w:jc w:val="center"/>
              <w:rPr/>
            </w:pPr>
            <w:r>
              <w:rPr/>
              <w:t>млрд.пас.км</w:t>
            </w:r>
          </w:p>
        </w:tc>
        <w:tc>
          <w:tcPr>
            <w:tcW w:w="876" w:type="dxa"/>
            <w:tcBorders/>
            <w:vAlign w:val="center"/>
          </w:tcPr>
          <w:p>
            <w:pPr>
              <w:pStyle w:val="Normal"/>
              <w:jc w:val="center"/>
              <w:rPr/>
            </w:pPr>
            <w:r>
              <w:rPr/>
              <w:t>104,4</w:t>
            </w:r>
          </w:p>
        </w:tc>
        <w:tc>
          <w:tcPr>
            <w:tcW w:w="876" w:type="dxa"/>
            <w:tcBorders/>
            <w:vAlign w:val="center"/>
          </w:tcPr>
          <w:p>
            <w:pPr>
              <w:pStyle w:val="Normal"/>
              <w:jc w:val="center"/>
              <w:rPr/>
            </w:pPr>
            <w:r>
              <w:rPr/>
              <w:t>107,2</w:t>
            </w:r>
          </w:p>
        </w:tc>
        <w:tc>
          <w:tcPr>
            <w:tcW w:w="876" w:type="dxa"/>
            <w:tcBorders/>
            <w:vAlign w:val="center"/>
          </w:tcPr>
          <w:p>
            <w:pPr>
              <w:pStyle w:val="Normal"/>
              <w:jc w:val="center"/>
              <w:rPr/>
            </w:pPr>
            <w:r>
              <w:rPr/>
              <w:t>49,0</w:t>
            </w:r>
          </w:p>
        </w:tc>
        <w:tc>
          <w:tcPr>
            <w:tcW w:w="1353" w:type="dxa"/>
            <w:tcBorders/>
            <w:vAlign w:val="center"/>
          </w:tcPr>
          <w:p>
            <w:pPr>
              <w:pStyle w:val="Normal"/>
              <w:jc w:val="center"/>
              <w:rPr/>
            </w:pPr>
            <w:r>
              <w:rPr/>
              <w:t>21,5</w:t>
            </w:r>
          </w:p>
        </w:tc>
      </w:tr>
    </w:tbl>
    <w:p>
      <w:pPr>
        <w:pStyle w:val="Normal"/>
        <w:spacing w:lineRule="auto" w:line="360"/>
        <w:ind w:firstLine="709"/>
        <w:jc w:val="both"/>
        <w:rPr/>
      </w:pPr>
      <w:r>
        <w:rPr>
          <w:szCs w:val="28"/>
        </w:rPr>
        <w:t>Джерело: складено з використанням [22, 23, 24]</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Найбільші втрати відбулися в сфері транспорту. Обсяг вантажообороту в 2020 р. склав 290,1 млрд.ткм, що майже на 20 % менше, ніж в 2018 р. – 331,9 млрд.ткм. Ще більш критичною є ситуація з пасажирообігом. Хоча він незначно зріз за результатами 2019 р.- зі 104,4 млрд.пас.км в 2018 р. до 1072 млрд.пас.км. За результатами 2020 р. відбулося зниження обсягів більше як в 2 рази – зі 1072 млрд.пас.км до 49,0 млрд.пас.км. Все це є наслідком припинення перевезень пасажирів всіма видами транспорту (автомобільним, залізничним, авіаційним).</w:t>
      </w:r>
    </w:p>
    <w:p>
      <w:pPr>
        <w:pStyle w:val="Normal"/>
        <w:spacing w:lineRule="auto" w:line="360"/>
        <w:ind w:firstLine="709"/>
        <w:jc w:val="both"/>
        <w:rPr/>
      </w:pPr>
      <w:r>
        <w:rPr>
          <w:sz w:val="28"/>
          <w:szCs w:val="28"/>
        </w:rPr>
        <w:t>Однак, слід зазначити, що фінансові результати великих та середніх підприємств за результатами 2020 р. перевищують показники докризового 2018 р. Прибуток великих та середніх підприємств за результатами 2020 р. склав 600,8 млрд.грн, що на 11 % перевищує відповідний показник 2018 р.</w:t>
      </w:r>
    </w:p>
    <w:p>
      <w:pPr>
        <w:pStyle w:val="Normal"/>
        <w:spacing w:lineRule="auto" w:line="360"/>
        <w:ind w:firstLine="709"/>
        <w:jc w:val="both"/>
        <w:rPr/>
      </w:pPr>
      <w:r>
        <w:rPr>
          <w:sz w:val="28"/>
          <w:szCs w:val="28"/>
        </w:rPr>
        <w:t xml:space="preserve">Активне та динамічне зростання активності та ефективності спостерігається в секторі роздрібної торгівлі. Щорічно обсяги зростають на 10-15 %. Так в 2020 р. обсяг роздрібного товарообороту склав 1201,6 млрд.грн, що майже на 10 % перевищує рівень 2019 р. </w:t>
      </w:r>
      <w:r>
        <w:rPr>
          <w:rFonts w:eastAsia="Symbol" w:cs="Symbol" w:ascii="Symbol" w:hAnsi="Symbol"/>
          <w:sz w:val="28"/>
          <w:szCs w:val="28"/>
        </w:rPr>
        <w:t>-</w:t>
      </w:r>
      <w:r>
        <w:rPr>
          <w:sz w:val="28"/>
          <w:szCs w:val="28"/>
        </w:rPr>
        <w:t xml:space="preserve"> 1094,0 млрд.грн.</w:t>
      </w:r>
    </w:p>
    <w:p>
      <w:pPr>
        <w:pStyle w:val="Normal"/>
        <w:spacing w:lineRule="auto" w:line="360"/>
        <w:ind w:firstLine="709"/>
        <w:jc w:val="both"/>
        <w:rPr/>
      </w:pPr>
      <w:r>
        <w:rPr>
          <w:sz w:val="28"/>
          <w:szCs w:val="28"/>
        </w:rPr>
        <w:t xml:space="preserve">Зміцнення позицій саме роздрібної торгівлі навіть в умовах карантинних обмежень для бізнесу, пов’язаних з пандемією </w:t>
      </w:r>
      <w:r>
        <w:rPr>
          <w:sz w:val="28"/>
          <w:szCs w:val="28"/>
          <w:lang w:val="en-US"/>
        </w:rPr>
        <w:t>COVID</w:t>
      </w:r>
      <w:r>
        <w:rPr>
          <w:sz w:val="28"/>
          <w:szCs w:val="28"/>
        </w:rPr>
        <w:t>-19, пов’язана з існуванням таких передумов:</w:t>
      </w:r>
    </w:p>
    <w:p>
      <w:pPr>
        <w:pStyle w:val="Normal"/>
        <w:spacing w:lineRule="auto" w:line="360"/>
        <w:ind w:firstLine="709"/>
        <w:jc w:val="both"/>
        <w:rPr/>
      </w:pPr>
      <w:r>
        <w:rPr>
          <w:rFonts w:eastAsia="Symbol" w:cs="Symbol" w:ascii="Symbol" w:hAnsi="Symbol"/>
          <w:sz w:val="28"/>
          <w:szCs w:val="28"/>
        </w:rPr>
        <w:t>-</w:t>
      </w:r>
      <w:r>
        <w:rPr>
          <w:sz w:val="28"/>
          <w:szCs w:val="28"/>
        </w:rPr>
        <w:t xml:space="preserve"> навіть в умовах запровадження карантину, коли більшість підприємств не могла функціонувати на ринку, саме підприємства певних сфер роздрібної торгівлі продовжували свою діяльність;</w:t>
      </w:r>
    </w:p>
    <w:p>
      <w:pPr>
        <w:pStyle w:val="Normal"/>
        <w:spacing w:lineRule="auto" w:line="360"/>
        <w:ind w:firstLine="709"/>
        <w:jc w:val="both"/>
        <w:rPr/>
      </w:pPr>
      <w:r>
        <w:rPr>
          <w:rFonts w:eastAsia="Symbol" w:cs="Symbol" w:ascii="Symbol" w:hAnsi="Symbol"/>
          <w:sz w:val="28"/>
          <w:szCs w:val="28"/>
        </w:rPr>
        <w:t>-</w:t>
      </w:r>
      <w:r>
        <w:rPr>
          <w:sz w:val="28"/>
          <w:szCs w:val="28"/>
        </w:rPr>
        <w:t xml:space="preserve"> підприємства роздрібної торгівлі змогли більш швидко переорієнтувати свою роботу на доставку продукції кінцевим споживачам за рахунок створення власних служб комплектації та доставки, а також налагодження взаємодії з існуючими службами доставки.</w:t>
      </w:r>
    </w:p>
    <w:p>
      <w:pPr>
        <w:pStyle w:val="Normal"/>
        <w:spacing w:lineRule="auto" w:line="360"/>
        <w:ind w:firstLine="709"/>
        <w:jc w:val="both"/>
        <w:rPr/>
      </w:pPr>
      <w:r>
        <w:rPr>
          <w:sz w:val="28"/>
          <w:szCs w:val="28"/>
        </w:rPr>
        <w:t>Якщо проаналізувати результати діяльності вітчизняного бізнесу, то можна зробити висновок, що більше половини виручки всіх підприємств України формують всього тисяча підприємств, які функціонують в достатньо широкому переліку видів економічної діяльності: харчова промисловість (143 підприємства), нафтогазовий сектор (118 підприємств), електроенергетика (83 підприємства), сільське господарство (77 підприємств), роздрібна торгівлі (66 підприємств), металургія (64 підприємства) (рис. 2.5).</w:t>
      </w:r>
    </w:p>
    <w:p>
      <w:pPr>
        <w:pStyle w:val="Normal"/>
        <w:spacing w:lineRule="auto" w:line="360"/>
        <w:jc w:val="both"/>
        <w:rPr/>
      </w:pPr>
      <w:r>
        <w:rPr/>
        <w:drawing>
          <wp:inline distT="0" distB="0" distL="0" distR="0">
            <wp:extent cx="5861050" cy="3237865"/>
            <wp:effectExtent l="0" t="0" r="0" b="0"/>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Normal"/>
        <w:spacing w:lineRule="auto" w:line="360"/>
        <w:ind w:firstLine="709"/>
        <w:jc w:val="center"/>
        <w:rPr/>
      </w:pPr>
      <w:r>
        <w:rPr>
          <w:sz w:val="28"/>
          <w:szCs w:val="28"/>
        </w:rPr>
        <w:t xml:space="preserve">Рисунок 2.5 </w:t>
      </w:r>
      <w:r>
        <w:rPr>
          <w:rFonts w:eastAsia="Symbol" w:cs="Symbol" w:ascii="Symbol" w:hAnsi="Symbol"/>
          <w:sz w:val="28"/>
          <w:szCs w:val="28"/>
        </w:rPr>
        <w:t>-</w:t>
      </w:r>
      <w:r>
        <w:rPr>
          <w:sz w:val="28"/>
          <w:szCs w:val="28"/>
        </w:rPr>
        <w:t xml:space="preserve"> Галузева структура основної частки (55 %) підприємств рейтингу ТОП-1000 компаній України, од.</w:t>
      </w:r>
    </w:p>
    <w:p>
      <w:pPr>
        <w:pStyle w:val="Normal"/>
        <w:tabs>
          <w:tab w:val="clear" w:pos="709"/>
          <w:tab w:val="left" w:pos="5949" w:leader="none"/>
        </w:tabs>
        <w:spacing w:lineRule="auto" w:line="360"/>
        <w:ind w:firstLine="709"/>
        <w:jc w:val="both"/>
        <w:rPr/>
      </w:pPr>
      <w:r>
        <w:rPr>
          <w:szCs w:val="28"/>
        </w:rPr>
        <w:t>Джерело: складено автором на основі [25]</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Підприємства саме цих галузей здебільшого є топовими підприємствами також за обсягами загальних чистих доходів (табл. 2.5).</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Таблиця 2.5 </w:t>
      </w:r>
      <w:r>
        <w:rPr>
          <w:rFonts w:eastAsia="Symbol" w:cs="Symbol" w:ascii="Symbol" w:hAnsi="Symbol"/>
          <w:sz w:val="28"/>
          <w:szCs w:val="28"/>
        </w:rPr>
        <w:t>-</w:t>
      </w:r>
      <w:r>
        <w:rPr>
          <w:sz w:val="28"/>
          <w:szCs w:val="28"/>
        </w:rPr>
        <w:t xml:space="preserve"> ТОП-1000 компаній України за чистими доходами в розрізі секторів економіки в 2020 р.</w:t>
      </w:r>
    </w:p>
    <w:tbl>
      <w:tblPr>
        <w:tblStyle w:val="a4"/>
        <w:tblW w:w="9487" w:type="dxa"/>
        <w:jc w:val="left"/>
        <w:tblInd w:w="0" w:type="dxa"/>
        <w:tblCellMar>
          <w:top w:w="0" w:type="dxa"/>
          <w:left w:w="108" w:type="dxa"/>
          <w:bottom w:w="0" w:type="dxa"/>
          <w:right w:w="108" w:type="dxa"/>
        </w:tblCellMar>
        <w:tblLook w:noVBand="1" w:val="04a0" w:noHBand="0" w:lastColumn="0" w:firstColumn="1" w:lastRow="0" w:firstRow="1"/>
      </w:tblPr>
      <w:tblGrid>
        <w:gridCol w:w="3936"/>
        <w:gridCol w:w="1309"/>
        <w:gridCol w:w="1415"/>
        <w:gridCol w:w="1275"/>
        <w:gridCol w:w="1552"/>
      </w:tblGrid>
      <w:tr>
        <w:trPr/>
        <w:tc>
          <w:tcPr>
            <w:tcW w:w="3936" w:type="dxa"/>
            <w:tcBorders/>
            <w:vAlign w:val="center"/>
          </w:tcPr>
          <w:p>
            <w:pPr>
              <w:pStyle w:val="Normal"/>
              <w:jc w:val="center"/>
              <w:rPr/>
            </w:pPr>
            <w:r>
              <w:rPr/>
              <w:t>Сектор</w:t>
            </w:r>
          </w:p>
        </w:tc>
        <w:tc>
          <w:tcPr>
            <w:tcW w:w="1309" w:type="dxa"/>
            <w:tcBorders/>
            <w:vAlign w:val="center"/>
          </w:tcPr>
          <w:p>
            <w:pPr>
              <w:pStyle w:val="Normal"/>
              <w:jc w:val="center"/>
              <w:rPr/>
            </w:pPr>
            <w:r>
              <w:rPr/>
              <w:t>Чистий дохід, млрд.грн</w:t>
            </w:r>
          </w:p>
        </w:tc>
        <w:tc>
          <w:tcPr>
            <w:tcW w:w="1415" w:type="dxa"/>
            <w:tcBorders/>
            <w:vAlign w:val="center"/>
          </w:tcPr>
          <w:p>
            <w:pPr>
              <w:pStyle w:val="Normal"/>
              <w:jc w:val="center"/>
              <w:rPr/>
            </w:pPr>
            <w:r>
              <w:rPr/>
              <w:t>Частка в доходах, ТОП-1000, %</w:t>
            </w:r>
          </w:p>
        </w:tc>
        <w:tc>
          <w:tcPr>
            <w:tcW w:w="1275" w:type="dxa"/>
            <w:tcBorders/>
            <w:vAlign w:val="center"/>
          </w:tcPr>
          <w:p>
            <w:pPr>
              <w:pStyle w:val="Normal"/>
              <w:jc w:val="center"/>
              <w:rPr/>
            </w:pPr>
            <w:r>
              <w:rPr/>
              <w:t>Приріст частки в доходах, %</w:t>
            </w:r>
          </w:p>
        </w:tc>
        <w:tc>
          <w:tcPr>
            <w:tcW w:w="1552" w:type="dxa"/>
            <w:tcBorders/>
            <w:vAlign w:val="center"/>
          </w:tcPr>
          <w:p>
            <w:pPr>
              <w:pStyle w:val="Normal"/>
              <w:jc w:val="center"/>
              <w:rPr/>
            </w:pPr>
            <w:r>
              <w:rPr/>
              <w:t>Зміна кількість підприємств, од.</w:t>
            </w:r>
          </w:p>
        </w:tc>
      </w:tr>
      <w:tr>
        <w:trPr/>
        <w:tc>
          <w:tcPr>
            <w:tcW w:w="3936" w:type="dxa"/>
            <w:tcBorders/>
            <w:vAlign w:val="center"/>
          </w:tcPr>
          <w:p>
            <w:pPr>
              <w:pStyle w:val="Normal"/>
              <w:jc w:val="center"/>
              <w:rPr/>
            </w:pPr>
            <w:r>
              <w:rPr/>
              <w:t>1</w:t>
            </w:r>
          </w:p>
        </w:tc>
        <w:tc>
          <w:tcPr>
            <w:tcW w:w="1309" w:type="dxa"/>
            <w:tcBorders/>
            <w:vAlign w:val="center"/>
          </w:tcPr>
          <w:p>
            <w:pPr>
              <w:pStyle w:val="Normal"/>
              <w:jc w:val="center"/>
              <w:rPr/>
            </w:pPr>
            <w:r>
              <w:rPr/>
              <w:t>2</w:t>
            </w:r>
          </w:p>
        </w:tc>
        <w:tc>
          <w:tcPr>
            <w:tcW w:w="1415" w:type="dxa"/>
            <w:tcBorders/>
            <w:vAlign w:val="center"/>
          </w:tcPr>
          <w:p>
            <w:pPr>
              <w:pStyle w:val="Normal"/>
              <w:jc w:val="center"/>
              <w:rPr/>
            </w:pPr>
            <w:r>
              <w:rPr/>
              <w:t>3</w:t>
            </w:r>
          </w:p>
        </w:tc>
        <w:tc>
          <w:tcPr>
            <w:tcW w:w="1275" w:type="dxa"/>
            <w:tcBorders/>
            <w:vAlign w:val="center"/>
          </w:tcPr>
          <w:p>
            <w:pPr>
              <w:pStyle w:val="Normal"/>
              <w:jc w:val="center"/>
              <w:rPr/>
            </w:pPr>
            <w:r>
              <w:rPr/>
              <w:t>4</w:t>
            </w:r>
          </w:p>
        </w:tc>
        <w:tc>
          <w:tcPr>
            <w:tcW w:w="1552" w:type="dxa"/>
            <w:tcBorders/>
            <w:vAlign w:val="center"/>
          </w:tcPr>
          <w:p>
            <w:pPr>
              <w:pStyle w:val="Normal"/>
              <w:jc w:val="center"/>
              <w:rPr/>
            </w:pPr>
            <w:r>
              <w:rPr/>
              <w:t>5</w:t>
            </w:r>
          </w:p>
        </w:tc>
      </w:tr>
      <w:tr>
        <w:trPr>
          <w:trHeight w:val="340" w:hRule="exact"/>
        </w:trPr>
        <w:tc>
          <w:tcPr>
            <w:tcW w:w="3936" w:type="dxa"/>
            <w:tcBorders/>
          </w:tcPr>
          <w:p>
            <w:pPr>
              <w:pStyle w:val="Normal"/>
              <w:jc w:val="both"/>
              <w:rPr/>
            </w:pPr>
            <w:r>
              <w:rPr/>
              <w:t>1. Нафтогазовий сектор</w:t>
            </w:r>
          </w:p>
        </w:tc>
        <w:tc>
          <w:tcPr>
            <w:tcW w:w="1309" w:type="dxa"/>
            <w:tcBorders/>
          </w:tcPr>
          <w:p>
            <w:pPr>
              <w:pStyle w:val="Normal"/>
              <w:jc w:val="center"/>
              <w:rPr/>
            </w:pPr>
            <w:r>
              <w:rPr/>
              <w:t>796,6</w:t>
            </w:r>
          </w:p>
        </w:tc>
        <w:tc>
          <w:tcPr>
            <w:tcW w:w="1415" w:type="dxa"/>
            <w:tcBorders/>
          </w:tcPr>
          <w:p>
            <w:pPr>
              <w:pStyle w:val="Normal"/>
              <w:jc w:val="center"/>
              <w:rPr/>
            </w:pPr>
            <w:r>
              <w:rPr/>
              <w:t>15,9</w:t>
            </w:r>
          </w:p>
        </w:tc>
        <w:tc>
          <w:tcPr>
            <w:tcW w:w="1275" w:type="dxa"/>
            <w:tcBorders/>
          </w:tcPr>
          <w:p>
            <w:pPr>
              <w:pStyle w:val="Normal"/>
              <w:jc w:val="center"/>
              <w:rPr/>
            </w:pPr>
            <w:r>
              <w:rPr/>
              <w:t>-3,5</w:t>
            </w:r>
          </w:p>
        </w:tc>
        <w:tc>
          <w:tcPr>
            <w:tcW w:w="1552" w:type="dxa"/>
            <w:tcBorders/>
          </w:tcPr>
          <w:p>
            <w:pPr>
              <w:pStyle w:val="Normal"/>
              <w:jc w:val="center"/>
              <w:rPr/>
            </w:pPr>
            <w:r>
              <w:rPr/>
              <w:t>-33</w:t>
            </w:r>
          </w:p>
        </w:tc>
      </w:tr>
      <w:tr>
        <w:trPr>
          <w:trHeight w:val="340" w:hRule="exact"/>
        </w:trPr>
        <w:tc>
          <w:tcPr>
            <w:tcW w:w="3936" w:type="dxa"/>
            <w:tcBorders/>
          </w:tcPr>
          <w:p>
            <w:pPr>
              <w:pStyle w:val="Normal"/>
              <w:jc w:val="both"/>
              <w:rPr/>
            </w:pPr>
            <w:r>
              <w:rPr/>
              <w:t>2. Металургія</w:t>
            </w:r>
          </w:p>
        </w:tc>
        <w:tc>
          <w:tcPr>
            <w:tcW w:w="1309" w:type="dxa"/>
            <w:tcBorders/>
          </w:tcPr>
          <w:p>
            <w:pPr>
              <w:pStyle w:val="Normal"/>
              <w:jc w:val="center"/>
              <w:rPr/>
            </w:pPr>
            <w:r>
              <w:rPr/>
              <w:t>662,8</w:t>
            </w:r>
          </w:p>
        </w:tc>
        <w:tc>
          <w:tcPr>
            <w:tcW w:w="1415" w:type="dxa"/>
            <w:tcBorders/>
          </w:tcPr>
          <w:p>
            <w:pPr>
              <w:pStyle w:val="Normal"/>
              <w:jc w:val="center"/>
              <w:rPr/>
            </w:pPr>
            <w:r>
              <w:rPr/>
              <w:t>13,3</w:t>
            </w:r>
          </w:p>
        </w:tc>
        <w:tc>
          <w:tcPr>
            <w:tcW w:w="1275" w:type="dxa"/>
            <w:tcBorders/>
          </w:tcPr>
          <w:p>
            <w:pPr>
              <w:pStyle w:val="Normal"/>
              <w:jc w:val="center"/>
              <w:rPr/>
            </w:pPr>
            <w:r>
              <w:rPr/>
              <w:t>-0,5</w:t>
            </w:r>
          </w:p>
        </w:tc>
        <w:tc>
          <w:tcPr>
            <w:tcW w:w="1552" w:type="dxa"/>
            <w:tcBorders/>
          </w:tcPr>
          <w:p>
            <w:pPr>
              <w:pStyle w:val="Normal"/>
              <w:jc w:val="center"/>
              <w:rPr/>
            </w:pPr>
            <w:r>
              <w:rPr/>
              <w:t>-7</w:t>
            </w:r>
          </w:p>
        </w:tc>
      </w:tr>
      <w:tr>
        <w:trPr>
          <w:trHeight w:val="340" w:hRule="exact"/>
        </w:trPr>
        <w:tc>
          <w:tcPr>
            <w:tcW w:w="3936" w:type="dxa"/>
            <w:tcBorders/>
          </w:tcPr>
          <w:p>
            <w:pPr>
              <w:pStyle w:val="Normal"/>
              <w:jc w:val="both"/>
              <w:rPr/>
            </w:pPr>
            <w:r>
              <w:rPr/>
              <w:t>3. Електроенергетика</w:t>
            </w:r>
          </w:p>
        </w:tc>
        <w:tc>
          <w:tcPr>
            <w:tcW w:w="1309" w:type="dxa"/>
            <w:tcBorders/>
          </w:tcPr>
          <w:p>
            <w:pPr>
              <w:pStyle w:val="Normal"/>
              <w:jc w:val="center"/>
              <w:rPr/>
            </w:pPr>
            <w:r>
              <w:rPr/>
              <w:t>604,4</w:t>
            </w:r>
          </w:p>
        </w:tc>
        <w:tc>
          <w:tcPr>
            <w:tcW w:w="1415" w:type="dxa"/>
            <w:tcBorders/>
          </w:tcPr>
          <w:p>
            <w:pPr>
              <w:pStyle w:val="Normal"/>
              <w:jc w:val="center"/>
              <w:rPr/>
            </w:pPr>
            <w:r>
              <w:rPr/>
              <w:t>12,1</w:t>
            </w:r>
          </w:p>
        </w:tc>
        <w:tc>
          <w:tcPr>
            <w:tcW w:w="1275" w:type="dxa"/>
            <w:tcBorders/>
          </w:tcPr>
          <w:p>
            <w:pPr>
              <w:pStyle w:val="Normal"/>
              <w:jc w:val="center"/>
              <w:rPr/>
            </w:pPr>
            <w:r>
              <w:rPr/>
              <w:t>1,4</w:t>
            </w:r>
          </w:p>
        </w:tc>
        <w:tc>
          <w:tcPr>
            <w:tcW w:w="1552" w:type="dxa"/>
            <w:tcBorders/>
          </w:tcPr>
          <w:p>
            <w:pPr>
              <w:pStyle w:val="Normal"/>
              <w:jc w:val="center"/>
              <w:rPr/>
            </w:pPr>
            <w:r>
              <w:rPr/>
              <w:t>-</w:t>
            </w:r>
          </w:p>
        </w:tc>
      </w:tr>
      <w:tr>
        <w:trPr>
          <w:trHeight w:val="340" w:hRule="exact"/>
        </w:trPr>
        <w:tc>
          <w:tcPr>
            <w:tcW w:w="3936" w:type="dxa"/>
            <w:tcBorders/>
          </w:tcPr>
          <w:p>
            <w:pPr>
              <w:pStyle w:val="Normal"/>
              <w:jc w:val="both"/>
              <w:rPr/>
            </w:pPr>
            <w:r>
              <w:rPr/>
              <w:t>4. Роздрібна торгівля</w:t>
            </w:r>
          </w:p>
        </w:tc>
        <w:tc>
          <w:tcPr>
            <w:tcW w:w="1309" w:type="dxa"/>
            <w:tcBorders/>
          </w:tcPr>
          <w:p>
            <w:pPr>
              <w:pStyle w:val="Normal"/>
              <w:jc w:val="center"/>
              <w:rPr/>
            </w:pPr>
            <w:r>
              <w:rPr/>
              <w:t>522,3</w:t>
            </w:r>
          </w:p>
        </w:tc>
        <w:tc>
          <w:tcPr>
            <w:tcW w:w="1415" w:type="dxa"/>
            <w:tcBorders/>
          </w:tcPr>
          <w:p>
            <w:pPr>
              <w:pStyle w:val="Normal"/>
              <w:jc w:val="center"/>
              <w:rPr/>
            </w:pPr>
            <w:r>
              <w:rPr/>
              <w:t>10,4</w:t>
            </w:r>
          </w:p>
        </w:tc>
        <w:tc>
          <w:tcPr>
            <w:tcW w:w="1275" w:type="dxa"/>
            <w:tcBorders/>
          </w:tcPr>
          <w:p>
            <w:pPr>
              <w:pStyle w:val="Normal"/>
              <w:jc w:val="center"/>
              <w:rPr/>
            </w:pPr>
            <w:r>
              <w:rPr/>
              <w:t>1,1</w:t>
            </w:r>
          </w:p>
        </w:tc>
        <w:tc>
          <w:tcPr>
            <w:tcW w:w="1552" w:type="dxa"/>
            <w:tcBorders/>
          </w:tcPr>
          <w:p>
            <w:pPr>
              <w:pStyle w:val="Normal"/>
              <w:jc w:val="center"/>
              <w:rPr/>
            </w:pPr>
            <w:r>
              <w:rPr/>
              <w:t>+4</w:t>
            </w:r>
          </w:p>
        </w:tc>
      </w:tr>
      <w:tr>
        <w:trPr>
          <w:trHeight w:val="340" w:hRule="exact"/>
        </w:trPr>
        <w:tc>
          <w:tcPr>
            <w:tcW w:w="3936" w:type="dxa"/>
            <w:tcBorders/>
          </w:tcPr>
          <w:p>
            <w:pPr>
              <w:pStyle w:val="Normal"/>
              <w:jc w:val="both"/>
              <w:rPr/>
            </w:pPr>
            <w:r>
              <w:rPr/>
              <w:t>5. Харчова промисловість</w:t>
            </w:r>
          </w:p>
        </w:tc>
        <w:tc>
          <w:tcPr>
            <w:tcW w:w="1309" w:type="dxa"/>
            <w:tcBorders/>
          </w:tcPr>
          <w:p>
            <w:pPr>
              <w:pStyle w:val="Normal"/>
              <w:jc w:val="center"/>
              <w:rPr/>
            </w:pPr>
            <w:r>
              <w:rPr/>
              <w:t>432,1</w:t>
            </w:r>
          </w:p>
        </w:tc>
        <w:tc>
          <w:tcPr>
            <w:tcW w:w="1415" w:type="dxa"/>
            <w:tcBorders/>
          </w:tcPr>
          <w:p>
            <w:pPr>
              <w:pStyle w:val="Normal"/>
              <w:jc w:val="center"/>
              <w:rPr/>
            </w:pPr>
            <w:r>
              <w:rPr/>
              <w:t>8,6</w:t>
            </w:r>
          </w:p>
        </w:tc>
        <w:tc>
          <w:tcPr>
            <w:tcW w:w="1275" w:type="dxa"/>
            <w:tcBorders/>
          </w:tcPr>
          <w:p>
            <w:pPr>
              <w:pStyle w:val="Normal"/>
              <w:jc w:val="center"/>
              <w:rPr/>
            </w:pPr>
            <w:r>
              <w:rPr/>
              <w:t>0,5</w:t>
            </w:r>
          </w:p>
        </w:tc>
        <w:tc>
          <w:tcPr>
            <w:tcW w:w="1552" w:type="dxa"/>
            <w:tcBorders/>
          </w:tcPr>
          <w:p>
            <w:pPr>
              <w:pStyle w:val="Normal"/>
              <w:jc w:val="center"/>
              <w:rPr/>
            </w:pPr>
            <w:r>
              <w:rPr/>
              <w:t>+23</w:t>
            </w:r>
          </w:p>
        </w:tc>
      </w:tr>
      <w:tr>
        <w:trPr>
          <w:trHeight w:val="340" w:hRule="exact"/>
        </w:trPr>
        <w:tc>
          <w:tcPr>
            <w:tcW w:w="3936" w:type="dxa"/>
            <w:tcBorders/>
          </w:tcPr>
          <w:p>
            <w:pPr>
              <w:pStyle w:val="Normal"/>
              <w:jc w:val="both"/>
              <w:rPr/>
            </w:pPr>
            <w:r>
              <w:rPr/>
              <w:t>6. Сільське господарство</w:t>
            </w:r>
          </w:p>
        </w:tc>
        <w:tc>
          <w:tcPr>
            <w:tcW w:w="1309" w:type="dxa"/>
            <w:tcBorders/>
          </w:tcPr>
          <w:p>
            <w:pPr>
              <w:pStyle w:val="Normal"/>
              <w:jc w:val="center"/>
              <w:rPr/>
            </w:pPr>
            <w:r>
              <w:rPr/>
              <w:t>380,4</w:t>
            </w:r>
          </w:p>
        </w:tc>
        <w:tc>
          <w:tcPr>
            <w:tcW w:w="1415" w:type="dxa"/>
            <w:tcBorders/>
          </w:tcPr>
          <w:p>
            <w:pPr>
              <w:pStyle w:val="Normal"/>
              <w:jc w:val="center"/>
              <w:rPr/>
            </w:pPr>
            <w:r>
              <w:rPr/>
              <w:t>7,6</w:t>
            </w:r>
          </w:p>
        </w:tc>
        <w:tc>
          <w:tcPr>
            <w:tcW w:w="1275" w:type="dxa"/>
            <w:tcBorders/>
          </w:tcPr>
          <w:p>
            <w:pPr>
              <w:pStyle w:val="Normal"/>
              <w:tabs>
                <w:tab w:val="clear" w:pos="709"/>
                <w:tab w:val="center" w:pos="1070" w:leader="none"/>
              </w:tabs>
              <w:jc w:val="center"/>
              <w:rPr/>
            </w:pPr>
            <w:r>
              <w:rPr/>
              <w:t>-0,5</w:t>
            </w:r>
          </w:p>
        </w:tc>
        <w:tc>
          <w:tcPr>
            <w:tcW w:w="1552" w:type="dxa"/>
            <w:tcBorders/>
          </w:tcPr>
          <w:p>
            <w:pPr>
              <w:pStyle w:val="Normal"/>
              <w:tabs>
                <w:tab w:val="clear" w:pos="709"/>
                <w:tab w:val="center" w:pos="1070" w:leader="none"/>
              </w:tabs>
              <w:jc w:val="center"/>
              <w:rPr/>
            </w:pPr>
            <w:r>
              <w:rPr/>
              <w:t>-21</w:t>
            </w:r>
          </w:p>
        </w:tc>
      </w:tr>
      <w:tr>
        <w:trPr>
          <w:trHeight w:val="340" w:hRule="exact"/>
        </w:trPr>
        <w:tc>
          <w:tcPr>
            <w:tcW w:w="3936" w:type="dxa"/>
            <w:tcBorders/>
          </w:tcPr>
          <w:p>
            <w:pPr>
              <w:pStyle w:val="Normal"/>
              <w:jc w:val="both"/>
              <w:rPr/>
            </w:pPr>
            <w:r>
              <w:rPr/>
              <w:t>7. Транспорт і логістика</w:t>
            </w:r>
          </w:p>
        </w:tc>
        <w:tc>
          <w:tcPr>
            <w:tcW w:w="1309" w:type="dxa"/>
            <w:tcBorders/>
          </w:tcPr>
          <w:p>
            <w:pPr>
              <w:pStyle w:val="Normal"/>
              <w:jc w:val="center"/>
              <w:rPr/>
            </w:pPr>
            <w:r>
              <w:rPr/>
              <w:t>286,7</w:t>
            </w:r>
          </w:p>
        </w:tc>
        <w:tc>
          <w:tcPr>
            <w:tcW w:w="1415" w:type="dxa"/>
            <w:tcBorders/>
          </w:tcPr>
          <w:p>
            <w:pPr>
              <w:pStyle w:val="Normal"/>
              <w:jc w:val="center"/>
              <w:rPr/>
            </w:pPr>
            <w:r>
              <w:rPr/>
              <w:t>5,7</w:t>
            </w:r>
          </w:p>
        </w:tc>
        <w:tc>
          <w:tcPr>
            <w:tcW w:w="1275" w:type="dxa"/>
            <w:tcBorders/>
          </w:tcPr>
          <w:p>
            <w:pPr>
              <w:pStyle w:val="Normal"/>
              <w:jc w:val="center"/>
              <w:rPr/>
            </w:pPr>
            <w:r>
              <w:rPr/>
              <w:t>-</w:t>
            </w:r>
          </w:p>
        </w:tc>
        <w:tc>
          <w:tcPr>
            <w:tcW w:w="1552" w:type="dxa"/>
            <w:tcBorders/>
          </w:tcPr>
          <w:p>
            <w:pPr>
              <w:pStyle w:val="Normal"/>
              <w:jc w:val="center"/>
              <w:rPr/>
            </w:pPr>
            <w:r>
              <w:rPr/>
              <w:t>-5</w:t>
            </w:r>
          </w:p>
        </w:tc>
      </w:tr>
      <w:tr>
        <w:trPr>
          <w:trHeight w:val="340" w:hRule="exact"/>
        </w:trPr>
        <w:tc>
          <w:tcPr>
            <w:tcW w:w="3936" w:type="dxa"/>
            <w:tcBorders/>
          </w:tcPr>
          <w:p>
            <w:pPr>
              <w:pStyle w:val="Normal"/>
              <w:jc w:val="both"/>
              <w:rPr/>
            </w:pPr>
            <w:r>
              <w:rPr/>
              <w:t>8. Фармацевтика</w:t>
            </w:r>
          </w:p>
        </w:tc>
        <w:tc>
          <w:tcPr>
            <w:tcW w:w="1309" w:type="dxa"/>
            <w:tcBorders/>
          </w:tcPr>
          <w:p>
            <w:pPr>
              <w:pStyle w:val="Normal"/>
              <w:jc w:val="center"/>
              <w:rPr/>
            </w:pPr>
            <w:r>
              <w:rPr/>
              <w:t>177,9</w:t>
            </w:r>
          </w:p>
        </w:tc>
        <w:tc>
          <w:tcPr>
            <w:tcW w:w="1415" w:type="dxa"/>
            <w:tcBorders/>
          </w:tcPr>
          <w:p>
            <w:pPr>
              <w:pStyle w:val="Normal"/>
              <w:jc w:val="center"/>
              <w:rPr/>
            </w:pPr>
            <w:r>
              <w:rPr/>
              <w:t>3,6</w:t>
            </w:r>
          </w:p>
        </w:tc>
        <w:tc>
          <w:tcPr>
            <w:tcW w:w="1275" w:type="dxa"/>
            <w:tcBorders/>
          </w:tcPr>
          <w:p>
            <w:pPr>
              <w:pStyle w:val="Normal"/>
              <w:jc w:val="center"/>
              <w:rPr/>
            </w:pPr>
            <w:r>
              <w:rPr/>
              <w:t>0,8</w:t>
            </w:r>
          </w:p>
        </w:tc>
        <w:tc>
          <w:tcPr>
            <w:tcW w:w="1552" w:type="dxa"/>
            <w:tcBorders/>
          </w:tcPr>
          <w:p>
            <w:pPr>
              <w:pStyle w:val="Normal"/>
              <w:jc w:val="center"/>
              <w:rPr/>
            </w:pPr>
            <w:r>
              <w:rPr/>
              <w:t>+14</w:t>
            </w:r>
          </w:p>
        </w:tc>
      </w:tr>
      <w:tr>
        <w:trPr>
          <w:trHeight w:val="340" w:hRule="exact"/>
        </w:trPr>
        <w:tc>
          <w:tcPr>
            <w:tcW w:w="3936" w:type="dxa"/>
            <w:tcBorders/>
          </w:tcPr>
          <w:p>
            <w:pPr>
              <w:pStyle w:val="Normal"/>
              <w:jc w:val="both"/>
              <w:rPr/>
            </w:pPr>
            <w:r>
              <w:rPr/>
              <w:t>9. Тютюнове виробництво</w:t>
            </w:r>
          </w:p>
        </w:tc>
        <w:tc>
          <w:tcPr>
            <w:tcW w:w="1309" w:type="dxa"/>
            <w:tcBorders/>
          </w:tcPr>
          <w:p>
            <w:pPr>
              <w:pStyle w:val="Normal"/>
              <w:jc w:val="center"/>
              <w:rPr/>
            </w:pPr>
            <w:r>
              <w:rPr/>
              <w:t>168,9</w:t>
            </w:r>
          </w:p>
        </w:tc>
        <w:tc>
          <w:tcPr>
            <w:tcW w:w="1415" w:type="dxa"/>
            <w:tcBorders/>
          </w:tcPr>
          <w:p>
            <w:pPr>
              <w:pStyle w:val="Normal"/>
              <w:jc w:val="center"/>
              <w:rPr/>
            </w:pPr>
            <w:r>
              <w:rPr/>
              <w:t>3,4</w:t>
            </w:r>
          </w:p>
        </w:tc>
        <w:tc>
          <w:tcPr>
            <w:tcW w:w="1275" w:type="dxa"/>
            <w:tcBorders/>
          </w:tcPr>
          <w:p>
            <w:pPr>
              <w:pStyle w:val="Normal"/>
              <w:jc w:val="center"/>
              <w:rPr/>
            </w:pPr>
            <w:r>
              <w:rPr/>
              <w:t>0,5</w:t>
            </w:r>
          </w:p>
        </w:tc>
        <w:tc>
          <w:tcPr>
            <w:tcW w:w="1552" w:type="dxa"/>
            <w:tcBorders/>
          </w:tcPr>
          <w:p>
            <w:pPr>
              <w:pStyle w:val="Normal"/>
              <w:jc w:val="center"/>
              <w:rPr/>
            </w:pPr>
            <w:r>
              <w:rPr/>
              <w:t>-</w:t>
            </w:r>
          </w:p>
        </w:tc>
      </w:tr>
    </w:tbl>
    <w:p>
      <w:pPr>
        <w:pStyle w:val="Normal"/>
        <w:tabs>
          <w:tab w:val="clear" w:pos="709"/>
          <w:tab w:val="left" w:pos="6461" w:leader="none"/>
          <w:tab w:val="right" w:pos="9354" w:leader="none"/>
        </w:tabs>
        <w:rPr/>
      </w:pPr>
      <w:r>
        <w:rPr>
          <w:sz w:val="28"/>
          <w:szCs w:val="28"/>
        </w:rPr>
        <w:tab/>
      </w:r>
    </w:p>
    <w:p>
      <w:pPr>
        <w:pStyle w:val="Normal"/>
        <w:tabs>
          <w:tab w:val="clear" w:pos="709"/>
          <w:tab w:val="left" w:pos="6461" w:leader="none"/>
          <w:tab w:val="right" w:pos="9354" w:leader="none"/>
        </w:tabs>
        <w:rPr/>
      </w:pPr>
      <w:r>
        <w:rPr>
          <w:sz w:val="28"/>
          <w:szCs w:val="28"/>
        </w:rPr>
        <w:tab/>
        <w:t>Продовження табл. 2.5</w:t>
      </w:r>
    </w:p>
    <w:tbl>
      <w:tblPr>
        <w:tblStyle w:val="a4"/>
        <w:tblW w:w="9487" w:type="dxa"/>
        <w:jc w:val="left"/>
        <w:tblInd w:w="0" w:type="dxa"/>
        <w:tblCellMar>
          <w:top w:w="0" w:type="dxa"/>
          <w:left w:w="108" w:type="dxa"/>
          <w:bottom w:w="0" w:type="dxa"/>
          <w:right w:w="108" w:type="dxa"/>
        </w:tblCellMar>
        <w:tblLook w:noVBand="1" w:val="04a0" w:noHBand="0" w:lastColumn="0" w:firstColumn="1" w:lastRow="0" w:firstRow="1"/>
      </w:tblPr>
      <w:tblGrid>
        <w:gridCol w:w="3936"/>
        <w:gridCol w:w="1309"/>
        <w:gridCol w:w="1415"/>
        <w:gridCol w:w="1275"/>
        <w:gridCol w:w="1552"/>
      </w:tblGrid>
      <w:tr>
        <w:trPr>
          <w:trHeight w:val="340" w:hRule="exact"/>
        </w:trPr>
        <w:tc>
          <w:tcPr>
            <w:tcW w:w="3936" w:type="dxa"/>
            <w:tcBorders/>
          </w:tcPr>
          <w:p>
            <w:pPr>
              <w:pStyle w:val="Normal"/>
              <w:jc w:val="center"/>
              <w:rPr/>
            </w:pPr>
            <w:r>
              <w:rPr/>
              <w:t>1</w:t>
            </w:r>
          </w:p>
        </w:tc>
        <w:tc>
          <w:tcPr>
            <w:tcW w:w="1309" w:type="dxa"/>
            <w:tcBorders/>
          </w:tcPr>
          <w:p>
            <w:pPr>
              <w:pStyle w:val="Normal"/>
              <w:jc w:val="center"/>
              <w:rPr/>
            </w:pPr>
            <w:r>
              <w:rPr/>
              <w:t>2</w:t>
            </w:r>
          </w:p>
        </w:tc>
        <w:tc>
          <w:tcPr>
            <w:tcW w:w="1415" w:type="dxa"/>
            <w:tcBorders/>
          </w:tcPr>
          <w:p>
            <w:pPr>
              <w:pStyle w:val="Normal"/>
              <w:jc w:val="center"/>
              <w:rPr/>
            </w:pPr>
            <w:r>
              <w:rPr/>
              <w:t>3</w:t>
            </w:r>
          </w:p>
        </w:tc>
        <w:tc>
          <w:tcPr>
            <w:tcW w:w="1275" w:type="dxa"/>
            <w:tcBorders/>
          </w:tcPr>
          <w:p>
            <w:pPr>
              <w:pStyle w:val="Normal"/>
              <w:jc w:val="center"/>
              <w:rPr/>
            </w:pPr>
            <w:r>
              <w:rPr/>
              <w:t>4</w:t>
            </w:r>
          </w:p>
        </w:tc>
        <w:tc>
          <w:tcPr>
            <w:tcW w:w="1552" w:type="dxa"/>
            <w:tcBorders/>
          </w:tcPr>
          <w:p>
            <w:pPr>
              <w:pStyle w:val="Normal"/>
              <w:jc w:val="center"/>
              <w:rPr/>
            </w:pPr>
            <w:r>
              <w:rPr/>
              <w:t>5</w:t>
            </w:r>
          </w:p>
        </w:tc>
      </w:tr>
      <w:tr>
        <w:trPr>
          <w:trHeight w:val="340" w:hRule="exact"/>
        </w:trPr>
        <w:tc>
          <w:tcPr>
            <w:tcW w:w="3936" w:type="dxa"/>
            <w:tcBorders/>
          </w:tcPr>
          <w:p>
            <w:pPr>
              <w:pStyle w:val="Normal"/>
              <w:jc w:val="both"/>
              <w:rPr/>
            </w:pPr>
            <w:r>
              <w:rPr/>
              <w:t>10. Торгівля автотранспортом</w:t>
            </w:r>
          </w:p>
        </w:tc>
        <w:tc>
          <w:tcPr>
            <w:tcW w:w="1309" w:type="dxa"/>
            <w:tcBorders/>
          </w:tcPr>
          <w:p>
            <w:pPr>
              <w:pStyle w:val="Normal"/>
              <w:jc w:val="center"/>
              <w:rPr/>
            </w:pPr>
            <w:r>
              <w:rPr/>
              <w:t>160,1</w:t>
            </w:r>
          </w:p>
        </w:tc>
        <w:tc>
          <w:tcPr>
            <w:tcW w:w="1415" w:type="dxa"/>
            <w:tcBorders/>
          </w:tcPr>
          <w:p>
            <w:pPr>
              <w:pStyle w:val="Normal"/>
              <w:jc w:val="center"/>
              <w:rPr/>
            </w:pPr>
            <w:r>
              <w:rPr/>
              <w:t>3,2</w:t>
            </w:r>
          </w:p>
        </w:tc>
        <w:tc>
          <w:tcPr>
            <w:tcW w:w="1275" w:type="dxa"/>
            <w:tcBorders/>
          </w:tcPr>
          <w:p>
            <w:pPr>
              <w:pStyle w:val="Normal"/>
              <w:jc w:val="center"/>
              <w:rPr/>
            </w:pPr>
            <w:r>
              <w:rPr/>
              <w:t>-</w:t>
            </w:r>
          </w:p>
        </w:tc>
        <w:tc>
          <w:tcPr>
            <w:tcW w:w="1552" w:type="dxa"/>
            <w:tcBorders/>
          </w:tcPr>
          <w:p>
            <w:pPr>
              <w:pStyle w:val="Normal"/>
              <w:jc w:val="center"/>
              <w:rPr/>
            </w:pPr>
            <w:r>
              <w:rPr/>
              <w:t>+5</w:t>
            </w:r>
          </w:p>
        </w:tc>
      </w:tr>
      <w:tr>
        <w:trPr>
          <w:trHeight w:val="340" w:hRule="exact"/>
        </w:trPr>
        <w:tc>
          <w:tcPr>
            <w:tcW w:w="3936" w:type="dxa"/>
            <w:tcBorders/>
          </w:tcPr>
          <w:p>
            <w:pPr>
              <w:pStyle w:val="Normal"/>
              <w:jc w:val="both"/>
              <w:rPr/>
            </w:pPr>
            <w:r>
              <w:rPr/>
              <w:t>11. Оптова торгівля</w:t>
            </w:r>
          </w:p>
        </w:tc>
        <w:tc>
          <w:tcPr>
            <w:tcW w:w="1309" w:type="dxa"/>
            <w:tcBorders/>
          </w:tcPr>
          <w:p>
            <w:pPr>
              <w:pStyle w:val="Normal"/>
              <w:jc w:val="center"/>
              <w:rPr/>
            </w:pPr>
            <w:r>
              <w:rPr/>
              <w:t>154,8</w:t>
            </w:r>
          </w:p>
        </w:tc>
        <w:tc>
          <w:tcPr>
            <w:tcW w:w="1415" w:type="dxa"/>
            <w:tcBorders/>
          </w:tcPr>
          <w:p>
            <w:pPr>
              <w:pStyle w:val="Normal"/>
              <w:jc w:val="center"/>
              <w:rPr/>
            </w:pPr>
            <w:r>
              <w:rPr/>
              <w:t>3,1</w:t>
            </w:r>
          </w:p>
        </w:tc>
        <w:tc>
          <w:tcPr>
            <w:tcW w:w="1275" w:type="dxa"/>
            <w:tcBorders/>
          </w:tcPr>
          <w:p>
            <w:pPr>
              <w:pStyle w:val="Normal"/>
              <w:jc w:val="center"/>
              <w:rPr/>
            </w:pPr>
            <w:r>
              <w:rPr/>
              <w:t>-0,5</w:t>
            </w:r>
          </w:p>
        </w:tc>
        <w:tc>
          <w:tcPr>
            <w:tcW w:w="1552" w:type="dxa"/>
            <w:tcBorders/>
          </w:tcPr>
          <w:p>
            <w:pPr>
              <w:pStyle w:val="Normal"/>
              <w:jc w:val="center"/>
              <w:rPr/>
            </w:pPr>
            <w:r>
              <w:rPr/>
              <w:t>-</w:t>
            </w:r>
          </w:p>
        </w:tc>
      </w:tr>
      <w:tr>
        <w:trPr>
          <w:trHeight w:val="340" w:hRule="exact"/>
        </w:trPr>
        <w:tc>
          <w:tcPr>
            <w:tcW w:w="3936" w:type="dxa"/>
            <w:tcBorders/>
          </w:tcPr>
          <w:p>
            <w:pPr>
              <w:pStyle w:val="Normal"/>
              <w:jc w:val="both"/>
              <w:rPr/>
            </w:pPr>
            <w:r>
              <w:rPr/>
              <w:t>12. Хімічна промисловість</w:t>
            </w:r>
          </w:p>
        </w:tc>
        <w:tc>
          <w:tcPr>
            <w:tcW w:w="1309" w:type="dxa"/>
            <w:tcBorders/>
          </w:tcPr>
          <w:p>
            <w:pPr>
              <w:pStyle w:val="Normal"/>
              <w:jc w:val="center"/>
              <w:rPr/>
            </w:pPr>
            <w:r>
              <w:rPr/>
              <w:t>138,0</w:t>
            </w:r>
          </w:p>
        </w:tc>
        <w:tc>
          <w:tcPr>
            <w:tcW w:w="1415" w:type="dxa"/>
            <w:tcBorders/>
          </w:tcPr>
          <w:p>
            <w:pPr>
              <w:pStyle w:val="Normal"/>
              <w:jc w:val="center"/>
              <w:rPr/>
            </w:pPr>
            <w:r>
              <w:rPr/>
              <w:t>2,8</w:t>
            </w:r>
          </w:p>
        </w:tc>
        <w:tc>
          <w:tcPr>
            <w:tcW w:w="1275" w:type="dxa"/>
            <w:tcBorders/>
          </w:tcPr>
          <w:p>
            <w:pPr>
              <w:pStyle w:val="Normal"/>
              <w:jc w:val="center"/>
              <w:rPr/>
            </w:pPr>
            <w:r>
              <w:rPr/>
              <w:t>-</w:t>
            </w:r>
          </w:p>
        </w:tc>
        <w:tc>
          <w:tcPr>
            <w:tcW w:w="1552" w:type="dxa"/>
            <w:tcBorders/>
          </w:tcPr>
          <w:p>
            <w:pPr>
              <w:pStyle w:val="Normal"/>
              <w:jc w:val="center"/>
              <w:rPr/>
            </w:pPr>
            <w:r>
              <w:rPr/>
              <w:t>-</w:t>
            </w:r>
          </w:p>
        </w:tc>
      </w:tr>
      <w:tr>
        <w:trPr>
          <w:trHeight w:val="340" w:hRule="exact"/>
        </w:trPr>
        <w:tc>
          <w:tcPr>
            <w:tcW w:w="3936" w:type="dxa"/>
            <w:tcBorders/>
          </w:tcPr>
          <w:p>
            <w:pPr>
              <w:pStyle w:val="Normal"/>
              <w:jc w:val="both"/>
              <w:rPr/>
            </w:pPr>
            <w:r>
              <w:rPr/>
              <w:t>13. Будівництво</w:t>
            </w:r>
          </w:p>
        </w:tc>
        <w:tc>
          <w:tcPr>
            <w:tcW w:w="1309" w:type="dxa"/>
            <w:tcBorders/>
          </w:tcPr>
          <w:p>
            <w:pPr>
              <w:pStyle w:val="Normal"/>
              <w:jc w:val="center"/>
              <w:rPr/>
            </w:pPr>
            <w:r>
              <w:rPr/>
              <w:t>100,6</w:t>
            </w:r>
          </w:p>
        </w:tc>
        <w:tc>
          <w:tcPr>
            <w:tcW w:w="1415" w:type="dxa"/>
            <w:tcBorders/>
          </w:tcPr>
          <w:p>
            <w:pPr>
              <w:pStyle w:val="Normal"/>
              <w:jc w:val="center"/>
              <w:rPr/>
            </w:pPr>
            <w:r>
              <w:rPr/>
              <w:t>2,0</w:t>
            </w:r>
          </w:p>
        </w:tc>
        <w:tc>
          <w:tcPr>
            <w:tcW w:w="1275" w:type="dxa"/>
            <w:tcBorders/>
          </w:tcPr>
          <w:p>
            <w:pPr>
              <w:pStyle w:val="Normal"/>
              <w:jc w:val="center"/>
              <w:rPr/>
            </w:pPr>
            <w:r>
              <w:rPr/>
              <w:t>0,9</w:t>
            </w:r>
          </w:p>
        </w:tc>
        <w:tc>
          <w:tcPr>
            <w:tcW w:w="1552" w:type="dxa"/>
            <w:tcBorders/>
          </w:tcPr>
          <w:p>
            <w:pPr>
              <w:pStyle w:val="Normal"/>
              <w:jc w:val="center"/>
              <w:rPr/>
            </w:pPr>
            <w:r>
              <w:rPr/>
              <w:t>+11</w:t>
            </w:r>
          </w:p>
        </w:tc>
      </w:tr>
      <w:tr>
        <w:trPr>
          <w:trHeight w:val="340" w:hRule="exact"/>
        </w:trPr>
        <w:tc>
          <w:tcPr>
            <w:tcW w:w="3936" w:type="dxa"/>
            <w:tcBorders/>
          </w:tcPr>
          <w:p>
            <w:pPr>
              <w:pStyle w:val="Normal"/>
              <w:jc w:val="both"/>
              <w:rPr/>
            </w:pPr>
            <w:r>
              <w:rPr/>
              <w:t>14. Машинобудування</w:t>
            </w:r>
          </w:p>
        </w:tc>
        <w:tc>
          <w:tcPr>
            <w:tcW w:w="1309" w:type="dxa"/>
            <w:tcBorders/>
          </w:tcPr>
          <w:p>
            <w:pPr>
              <w:pStyle w:val="Normal"/>
              <w:jc w:val="center"/>
              <w:rPr/>
            </w:pPr>
            <w:r>
              <w:rPr/>
              <w:t>71,2</w:t>
            </w:r>
          </w:p>
        </w:tc>
        <w:tc>
          <w:tcPr>
            <w:tcW w:w="1415" w:type="dxa"/>
            <w:tcBorders/>
          </w:tcPr>
          <w:p>
            <w:pPr>
              <w:pStyle w:val="Normal"/>
              <w:jc w:val="center"/>
              <w:rPr/>
            </w:pPr>
            <w:r>
              <w:rPr/>
              <w:t>1,4</w:t>
            </w:r>
          </w:p>
        </w:tc>
        <w:tc>
          <w:tcPr>
            <w:tcW w:w="1275" w:type="dxa"/>
            <w:tcBorders/>
          </w:tcPr>
          <w:p>
            <w:pPr>
              <w:pStyle w:val="Normal"/>
              <w:jc w:val="center"/>
              <w:rPr/>
            </w:pPr>
            <w:r>
              <w:rPr/>
              <w:t>-</w:t>
            </w:r>
          </w:p>
        </w:tc>
        <w:tc>
          <w:tcPr>
            <w:tcW w:w="1552" w:type="dxa"/>
            <w:tcBorders/>
          </w:tcPr>
          <w:p>
            <w:pPr>
              <w:pStyle w:val="Normal"/>
              <w:jc w:val="center"/>
              <w:rPr/>
            </w:pPr>
            <w:r>
              <w:rPr/>
              <w:t>-2</w:t>
            </w:r>
          </w:p>
        </w:tc>
      </w:tr>
      <w:tr>
        <w:trPr>
          <w:trHeight w:val="340" w:hRule="exact"/>
        </w:trPr>
        <w:tc>
          <w:tcPr>
            <w:tcW w:w="3936" w:type="dxa"/>
            <w:tcBorders/>
          </w:tcPr>
          <w:p>
            <w:pPr>
              <w:pStyle w:val="Normal"/>
              <w:jc w:val="both"/>
              <w:rPr/>
            </w:pPr>
            <w:r>
              <w:rPr/>
              <w:t>15. Нерудна промисловість</w:t>
            </w:r>
          </w:p>
        </w:tc>
        <w:tc>
          <w:tcPr>
            <w:tcW w:w="1309" w:type="dxa"/>
            <w:tcBorders/>
          </w:tcPr>
          <w:p>
            <w:pPr>
              <w:pStyle w:val="Normal"/>
              <w:jc w:val="center"/>
              <w:rPr/>
            </w:pPr>
            <w:r>
              <w:rPr/>
              <w:t>68,7</w:t>
            </w:r>
          </w:p>
        </w:tc>
        <w:tc>
          <w:tcPr>
            <w:tcW w:w="1415" w:type="dxa"/>
            <w:tcBorders/>
          </w:tcPr>
          <w:p>
            <w:pPr>
              <w:pStyle w:val="Normal"/>
              <w:jc w:val="center"/>
              <w:rPr/>
            </w:pPr>
            <w:r>
              <w:rPr/>
              <w:t>1,4</w:t>
            </w:r>
          </w:p>
        </w:tc>
        <w:tc>
          <w:tcPr>
            <w:tcW w:w="1275" w:type="dxa"/>
            <w:tcBorders/>
          </w:tcPr>
          <w:p>
            <w:pPr>
              <w:pStyle w:val="Normal"/>
              <w:jc w:val="center"/>
              <w:rPr/>
            </w:pPr>
            <w:r>
              <w:rPr/>
              <w:t>-</w:t>
            </w:r>
          </w:p>
        </w:tc>
        <w:tc>
          <w:tcPr>
            <w:tcW w:w="1552" w:type="dxa"/>
            <w:tcBorders/>
          </w:tcPr>
          <w:p>
            <w:pPr>
              <w:pStyle w:val="Normal"/>
              <w:jc w:val="center"/>
              <w:rPr/>
            </w:pPr>
            <w:r>
              <w:rPr/>
              <w:t>+5</w:t>
            </w:r>
          </w:p>
        </w:tc>
      </w:tr>
      <w:tr>
        <w:trPr>
          <w:trHeight w:val="340" w:hRule="exact"/>
        </w:trPr>
        <w:tc>
          <w:tcPr>
            <w:tcW w:w="3936" w:type="dxa"/>
            <w:tcBorders/>
          </w:tcPr>
          <w:p>
            <w:pPr>
              <w:pStyle w:val="Normal"/>
              <w:jc w:val="both"/>
              <w:rPr/>
            </w:pPr>
            <w:r>
              <w:rPr/>
              <w:t>16. Телекомунікації</w:t>
            </w:r>
          </w:p>
        </w:tc>
        <w:tc>
          <w:tcPr>
            <w:tcW w:w="1309" w:type="dxa"/>
            <w:tcBorders/>
          </w:tcPr>
          <w:p>
            <w:pPr>
              <w:pStyle w:val="Normal"/>
              <w:jc w:val="center"/>
              <w:rPr/>
            </w:pPr>
            <w:r>
              <w:rPr/>
              <w:t>62,9</w:t>
            </w:r>
          </w:p>
        </w:tc>
        <w:tc>
          <w:tcPr>
            <w:tcW w:w="1415" w:type="dxa"/>
            <w:tcBorders/>
          </w:tcPr>
          <w:p>
            <w:pPr>
              <w:pStyle w:val="Normal"/>
              <w:jc w:val="center"/>
              <w:rPr/>
            </w:pPr>
            <w:r>
              <w:rPr/>
              <w:t>1,3</w:t>
            </w:r>
          </w:p>
        </w:tc>
        <w:tc>
          <w:tcPr>
            <w:tcW w:w="1275" w:type="dxa"/>
            <w:tcBorders/>
          </w:tcPr>
          <w:p>
            <w:pPr>
              <w:pStyle w:val="Normal"/>
              <w:jc w:val="center"/>
              <w:rPr/>
            </w:pPr>
            <w:r>
              <w:rPr/>
              <w:t>-</w:t>
            </w:r>
          </w:p>
        </w:tc>
        <w:tc>
          <w:tcPr>
            <w:tcW w:w="1552" w:type="dxa"/>
            <w:tcBorders/>
          </w:tcPr>
          <w:p>
            <w:pPr>
              <w:pStyle w:val="Normal"/>
              <w:jc w:val="center"/>
              <w:rPr/>
            </w:pPr>
            <w:r>
              <w:rPr/>
              <w:t>+2</w:t>
            </w:r>
          </w:p>
        </w:tc>
      </w:tr>
      <w:tr>
        <w:trPr>
          <w:trHeight w:val="340" w:hRule="exact"/>
        </w:trPr>
        <w:tc>
          <w:tcPr>
            <w:tcW w:w="3936" w:type="dxa"/>
            <w:tcBorders/>
          </w:tcPr>
          <w:p>
            <w:pPr>
              <w:pStyle w:val="Normal"/>
              <w:jc w:val="both"/>
              <w:rPr/>
            </w:pPr>
            <w:r>
              <w:rPr/>
              <w:t>17. Коксохімічна промисловість</w:t>
            </w:r>
          </w:p>
        </w:tc>
        <w:tc>
          <w:tcPr>
            <w:tcW w:w="1309" w:type="dxa"/>
            <w:tcBorders/>
          </w:tcPr>
          <w:p>
            <w:pPr>
              <w:pStyle w:val="Normal"/>
              <w:jc w:val="center"/>
              <w:rPr/>
            </w:pPr>
            <w:r>
              <w:rPr/>
              <w:t>29,7</w:t>
            </w:r>
          </w:p>
        </w:tc>
        <w:tc>
          <w:tcPr>
            <w:tcW w:w="1415" w:type="dxa"/>
            <w:tcBorders/>
          </w:tcPr>
          <w:p>
            <w:pPr>
              <w:pStyle w:val="Normal"/>
              <w:jc w:val="center"/>
              <w:rPr/>
            </w:pPr>
            <w:r>
              <w:rPr/>
              <w:t>0,6</w:t>
            </w:r>
          </w:p>
        </w:tc>
        <w:tc>
          <w:tcPr>
            <w:tcW w:w="1275" w:type="dxa"/>
            <w:tcBorders/>
          </w:tcPr>
          <w:p>
            <w:pPr>
              <w:pStyle w:val="Normal"/>
              <w:jc w:val="center"/>
              <w:rPr/>
            </w:pPr>
            <w:r>
              <w:rPr/>
              <w:t>-</w:t>
            </w:r>
          </w:p>
        </w:tc>
        <w:tc>
          <w:tcPr>
            <w:tcW w:w="1552" w:type="dxa"/>
            <w:tcBorders/>
          </w:tcPr>
          <w:p>
            <w:pPr>
              <w:pStyle w:val="Normal"/>
              <w:jc w:val="center"/>
              <w:rPr/>
            </w:pPr>
            <w:r>
              <w:rPr/>
              <w:t>-</w:t>
            </w:r>
          </w:p>
        </w:tc>
      </w:tr>
    </w:tbl>
    <w:p>
      <w:pPr>
        <w:pStyle w:val="Normal"/>
        <w:spacing w:lineRule="auto" w:line="360"/>
        <w:ind w:firstLine="709"/>
        <w:jc w:val="both"/>
        <w:rPr/>
      </w:pPr>
      <w:r>
        <w:rPr>
          <w:szCs w:val="28"/>
        </w:rPr>
        <w:t>Джерело: складено автором на основі [25, 26]</w:t>
      </w:r>
    </w:p>
    <w:p>
      <w:pPr>
        <w:pStyle w:val="Normal"/>
        <w:spacing w:lineRule="auto" w:line="360"/>
        <w:ind w:firstLine="709"/>
        <w:jc w:val="both"/>
        <w:rPr>
          <w:sz w:val="28"/>
          <w:szCs w:val="28"/>
        </w:rPr>
      </w:pPr>
      <w:r>
        <w:rPr>
          <w:sz w:val="28"/>
          <w:szCs w:val="28"/>
        </w:rPr>
      </w:r>
    </w:p>
    <w:p>
      <w:pPr>
        <w:pStyle w:val="Normal"/>
        <w:tabs>
          <w:tab w:val="clear" w:pos="709"/>
          <w:tab w:val="left" w:pos="1680" w:leader="none"/>
        </w:tabs>
        <w:spacing w:lineRule="auto" w:line="360"/>
        <w:ind w:firstLine="709"/>
        <w:jc w:val="both"/>
        <w:rPr/>
      </w:pPr>
      <w:r>
        <w:rPr>
          <w:sz w:val="28"/>
          <w:szCs w:val="28"/>
        </w:rPr>
        <w:t xml:space="preserve">Порівнюючи дані рис. 2.5 та табл. 2.5 можна зробити висновок, що хоча нафтогазовий сектор за кількістю підприємств (118 одиниць) посідає друге місце в галузевій структурі підприємств рейтингу ТОП-1000, даний сектор є лідером за обсягами доходів </w:t>
      </w:r>
      <w:r>
        <w:rPr>
          <w:rFonts w:eastAsia="Symbol" w:cs="Symbol" w:ascii="Symbol" w:hAnsi="Symbol"/>
          <w:sz w:val="28"/>
          <w:szCs w:val="28"/>
        </w:rPr>
        <w:t>-</w:t>
      </w:r>
      <w:r>
        <w:rPr>
          <w:sz w:val="28"/>
          <w:szCs w:val="28"/>
        </w:rPr>
        <w:t xml:space="preserve"> 796,6 млрд.грн, що складає майже 16 % загальної суми доходів всіх підприємств рейтингу. Слід також зазначити, що обсяги доходів нафтогазового сектору в порівнянні з 2019 р. знизилися на 3,5 %, одночасно з цим скоротилася й кількість підприємств в галузі – на 33 одиниці. Таке зниження виручки нафтогазового сектору зумовлено скороченням обсягу виручки підприємства-лідера ГК «Нафтогаз України», а також зміною рівня світових цін на енергоносії.</w:t>
      </w:r>
    </w:p>
    <w:p>
      <w:pPr>
        <w:pStyle w:val="Normal"/>
        <w:tabs>
          <w:tab w:val="clear" w:pos="709"/>
          <w:tab w:val="left" w:pos="1680" w:leader="none"/>
        </w:tabs>
        <w:spacing w:lineRule="auto" w:line="360"/>
        <w:ind w:firstLine="709"/>
        <w:jc w:val="both"/>
        <w:rPr/>
      </w:pPr>
      <w:r>
        <w:rPr>
          <w:sz w:val="28"/>
          <w:szCs w:val="28"/>
        </w:rPr>
        <w:t>Найбільший приріст за рівнем доходу спостерігається в секторі електроенергетики – на 1,4 % до рівня 604,4 млрд.грн, що складає 12,1 % загального доходу підприємств ТОП-1000. Головною передумовою успішності сектору електроенергетики є зростання тарифів на енергоносії.</w:t>
      </w:r>
    </w:p>
    <w:p>
      <w:pPr>
        <w:pStyle w:val="Normal"/>
        <w:tabs>
          <w:tab w:val="clear" w:pos="709"/>
          <w:tab w:val="left" w:pos="1680" w:leader="none"/>
        </w:tabs>
        <w:spacing w:lineRule="auto" w:line="360"/>
        <w:ind w:firstLine="709"/>
        <w:jc w:val="both"/>
        <w:rPr/>
      </w:pPr>
      <w:r>
        <w:rPr>
          <w:sz w:val="28"/>
          <w:szCs w:val="28"/>
        </w:rPr>
        <w:t>Позитивне зростання є характерним також для сектору роздрібної торгівлі, частка якого в 2020 р. склала 10,4 %, що в грошовому виразі дорівнює 522,3 млрд.грн. Зростання в порівнянні з 2019 р. склало 1,1 %. Це стало можливим в умовах більш лояльних вимог до роботи закладів роздрібної торгівлі, супермаркетів та магазинів, кафе та ресторанів на винос в умовах пандемії.</w:t>
      </w:r>
    </w:p>
    <w:p>
      <w:pPr>
        <w:pStyle w:val="Normal"/>
        <w:tabs>
          <w:tab w:val="clear" w:pos="709"/>
          <w:tab w:val="left" w:pos="1680" w:leader="none"/>
        </w:tabs>
        <w:spacing w:lineRule="auto" w:line="360"/>
        <w:ind w:firstLine="709"/>
        <w:jc w:val="both"/>
        <w:rPr/>
      </w:pPr>
      <w:r>
        <w:rPr>
          <w:sz w:val="28"/>
          <w:szCs w:val="28"/>
        </w:rPr>
        <w:t>Динаміка результатів діяльності в окремих секторах економіки України підтверджується також обсягами прибутків та збитків підприємств-лідерів вітчизняної економіки (рис. 2.6).</w:t>
      </w:r>
    </w:p>
    <w:p>
      <w:pPr>
        <w:pStyle w:val="Normal"/>
        <w:tabs>
          <w:tab w:val="clear" w:pos="709"/>
          <w:tab w:val="left" w:pos="1680" w:leader="none"/>
        </w:tabs>
        <w:spacing w:lineRule="auto" w:line="360"/>
        <w:ind w:firstLine="709"/>
        <w:jc w:val="both"/>
        <w:rPr>
          <w:sz w:val="28"/>
          <w:szCs w:val="28"/>
        </w:rPr>
      </w:pPr>
      <w:r>
        <w:rPr>
          <w:sz w:val="28"/>
          <w:szCs w:val="28"/>
        </w:rPr>
      </w:r>
    </w:p>
    <w:p>
      <w:pPr>
        <w:pStyle w:val="Normal"/>
        <w:tabs>
          <w:tab w:val="clear" w:pos="709"/>
          <w:tab w:val="left" w:pos="1680" w:leader="none"/>
        </w:tabs>
        <w:spacing w:lineRule="auto" w:line="360"/>
        <w:jc w:val="both"/>
        <w:rPr/>
      </w:pPr>
      <w:r>
        <w:rPr/>
        <w:drawing>
          <wp:inline distT="0" distB="0" distL="0" distR="0">
            <wp:extent cx="5852160" cy="4145280"/>
            <wp:effectExtent l="0" t="0" r="0" b="0"/>
            <wp:docPr id="2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Normal"/>
        <w:tabs>
          <w:tab w:val="clear" w:pos="709"/>
          <w:tab w:val="left" w:pos="2712" w:leader="none"/>
        </w:tabs>
        <w:spacing w:lineRule="auto" w:line="360"/>
        <w:ind w:firstLine="709"/>
        <w:jc w:val="center"/>
        <w:rPr/>
      </w:pPr>
      <w:r>
        <w:rPr>
          <w:sz w:val="28"/>
          <w:szCs w:val="28"/>
        </w:rPr>
        <w:t xml:space="preserve">Рисунок 2.6 </w:t>
      </w:r>
      <w:r>
        <w:rPr>
          <w:rFonts w:eastAsia="Symbol" w:cs="Symbol" w:ascii="Symbol" w:hAnsi="Symbol"/>
          <w:sz w:val="28"/>
          <w:szCs w:val="28"/>
        </w:rPr>
        <w:t>-</w:t>
      </w:r>
      <w:r>
        <w:rPr>
          <w:sz w:val="28"/>
          <w:szCs w:val="28"/>
        </w:rPr>
        <w:t xml:space="preserve"> Динаміка результатів діяльності найбільш прибуткових підприємств рейтингу ТОП-1000, млрд.грн.</w:t>
      </w:r>
    </w:p>
    <w:p>
      <w:pPr>
        <w:pStyle w:val="Normal"/>
        <w:tabs>
          <w:tab w:val="clear" w:pos="709"/>
          <w:tab w:val="left" w:pos="2712" w:leader="none"/>
        </w:tabs>
        <w:spacing w:lineRule="auto" w:line="360"/>
        <w:ind w:firstLine="709"/>
        <w:jc w:val="both"/>
        <w:rPr/>
      </w:pPr>
      <w:r>
        <w:rPr>
          <w:szCs w:val="28"/>
        </w:rPr>
        <w:t>Джерело: складено автором на основі [27, 28, 29]</w:t>
      </w:r>
    </w:p>
    <w:p>
      <w:pPr>
        <w:pStyle w:val="Normal"/>
        <w:tabs>
          <w:tab w:val="clear" w:pos="709"/>
          <w:tab w:val="left" w:pos="1680" w:leader="none"/>
        </w:tabs>
        <w:spacing w:lineRule="auto" w:line="360"/>
        <w:ind w:firstLine="709"/>
        <w:jc w:val="both"/>
        <w:rPr>
          <w:sz w:val="28"/>
          <w:szCs w:val="28"/>
        </w:rPr>
      </w:pPr>
      <w:r>
        <w:rPr>
          <w:sz w:val="28"/>
          <w:szCs w:val="28"/>
        </w:rPr>
      </w:r>
    </w:p>
    <w:p>
      <w:pPr>
        <w:pStyle w:val="Normal"/>
        <w:tabs>
          <w:tab w:val="clear" w:pos="709"/>
          <w:tab w:val="left" w:pos="1680" w:leader="none"/>
        </w:tabs>
        <w:spacing w:lineRule="auto" w:line="360"/>
        <w:ind w:firstLine="709"/>
        <w:jc w:val="both"/>
        <w:rPr/>
      </w:pPr>
      <w:r>
        <w:rPr>
          <w:sz w:val="28"/>
          <w:szCs w:val="28"/>
        </w:rPr>
        <w:t xml:space="preserve">Найменш успішними виявилися підприємства, які до 2020 р. вважалися лідерами українського ринку: Нафтогаз України, ДТЕК Павлоградвугілля, Укренерго. Ці підприємства виявилися збитковими за результатами 2020 р. Величина їх збитків склала відповідно 18,01 млрд.грн, 6,03 млрд.грн та 27,5 млрд.грн. Як зазначалося вище, такі негативні тенденції в процесі функціонування зазначених підприємств пояснюється недостатньо високими цінами на газ в І половині 2020 р., а також резервами під борги зі сторони газорозподільних компаній. </w:t>
      </w:r>
    </w:p>
    <w:p>
      <w:pPr>
        <w:pStyle w:val="Normal"/>
        <w:tabs>
          <w:tab w:val="clear" w:pos="709"/>
          <w:tab w:val="left" w:pos="1680" w:leader="none"/>
        </w:tabs>
        <w:spacing w:lineRule="auto" w:line="360"/>
        <w:ind w:firstLine="709"/>
        <w:jc w:val="both"/>
        <w:rPr/>
      </w:pPr>
      <w:r>
        <w:rPr>
          <w:sz w:val="28"/>
          <w:szCs w:val="28"/>
        </w:rPr>
        <w:t xml:space="preserve">До найбільш збиткових підприємств України в 2020 році входить також державне підприємство Укрзалізниця (11,7 млрд.грн). Загалом підприємства-лідери за збитками в Україні спільно отримали збитків на суму більше 57 млрд.грн. </w:t>
      </w:r>
    </w:p>
    <w:p>
      <w:pPr>
        <w:pStyle w:val="Normal"/>
        <w:tabs>
          <w:tab w:val="clear" w:pos="709"/>
          <w:tab w:val="left" w:pos="2040" w:leader="none"/>
        </w:tabs>
        <w:spacing w:lineRule="auto" w:line="360"/>
        <w:ind w:firstLine="709"/>
        <w:jc w:val="both"/>
        <w:rPr/>
      </w:pPr>
      <w:r>
        <w:rPr>
          <w:sz w:val="28"/>
          <w:szCs w:val="28"/>
        </w:rPr>
        <w:t xml:space="preserve">В 2020 р. підприємства, які стали лідерами за рівнем прибутку є в основному представниками гірничо-металургійного сектору. Власниками цих підприємств є в основному вітчизняні олігархи. Найбільше зростання прибутків показало підприємство Південний ГЗК </w:t>
      </w:r>
      <w:r>
        <w:rPr>
          <w:rFonts w:eastAsia="Symbol" w:cs="Symbol" w:ascii="Symbol" w:hAnsi="Symbol"/>
          <w:sz w:val="28"/>
          <w:szCs w:val="28"/>
        </w:rPr>
        <w:t>-</w:t>
      </w:r>
      <w:r>
        <w:rPr>
          <w:sz w:val="28"/>
          <w:szCs w:val="28"/>
        </w:rPr>
        <w:t xml:space="preserve"> з рівня 8,9 млрд.грн в 2019 р. до 18,2 млрд.грн в 2020 р., тобто майже в 2 рази. </w:t>
      </w:r>
    </w:p>
    <w:p>
      <w:pPr>
        <w:pStyle w:val="Normal"/>
        <w:tabs>
          <w:tab w:val="clear" w:pos="709"/>
          <w:tab w:val="left" w:pos="1680" w:leader="none"/>
        </w:tabs>
        <w:spacing w:lineRule="auto" w:line="360"/>
        <w:ind w:firstLine="709"/>
        <w:jc w:val="both"/>
        <w:rPr/>
      </w:pPr>
      <w:r>
        <w:rPr>
          <w:sz w:val="28"/>
          <w:szCs w:val="28"/>
        </w:rPr>
        <w:t>Географія розташування підприємств-лідерів, які формують рейтинг ТОП-1000 підприємств за загальними доходами в 2020 р. представлена на рис. 2.7.</w:t>
      </w:r>
    </w:p>
    <w:p>
      <w:pPr>
        <w:pStyle w:val="Normal"/>
        <w:tabs>
          <w:tab w:val="clear" w:pos="709"/>
          <w:tab w:val="left" w:pos="1680" w:leader="none"/>
        </w:tabs>
        <w:spacing w:lineRule="auto" w:line="360"/>
        <w:ind w:firstLine="709"/>
        <w:jc w:val="both"/>
        <w:rPr>
          <w:sz w:val="28"/>
          <w:szCs w:val="28"/>
        </w:rPr>
      </w:pPr>
      <w:r>
        <w:rPr>
          <w:sz w:val="28"/>
          <w:szCs w:val="28"/>
        </w:rPr>
      </w:r>
    </w:p>
    <w:p>
      <w:pPr>
        <w:pStyle w:val="Normal"/>
        <w:tabs>
          <w:tab w:val="clear" w:pos="709"/>
          <w:tab w:val="left" w:pos="1680" w:leader="none"/>
        </w:tabs>
        <w:spacing w:lineRule="auto" w:line="360"/>
        <w:jc w:val="both"/>
        <w:rPr/>
      </w:pPr>
      <w:r>
        <w:rPr/>
        <w:drawing>
          <wp:inline distT="0" distB="0" distL="0" distR="0">
            <wp:extent cx="6004560" cy="3916680"/>
            <wp:effectExtent l="0" t="0" r="0" b="0"/>
            <wp:docPr id="2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Normal"/>
        <w:spacing w:lineRule="auto" w:line="360"/>
        <w:ind w:firstLine="709"/>
        <w:jc w:val="center"/>
        <w:rPr/>
      </w:pPr>
      <w:r>
        <w:rPr>
          <w:sz w:val="28"/>
          <w:szCs w:val="28"/>
        </w:rPr>
        <w:t xml:space="preserve">Рисунок 2.6 </w:t>
      </w:r>
      <w:r>
        <w:rPr>
          <w:rFonts w:eastAsia="Symbol" w:cs="Symbol" w:ascii="Symbol" w:hAnsi="Symbol"/>
          <w:sz w:val="28"/>
          <w:szCs w:val="28"/>
        </w:rPr>
        <w:t>-</w:t>
      </w:r>
      <w:r>
        <w:rPr>
          <w:sz w:val="28"/>
          <w:szCs w:val="28"/>
        </w:rPr>
        <w:t xml:space="preserve"> Географія розташування підприємств рейтингу ТОП-1000 за результатами 2020 р., за виключенням м. Київ, од.</w:t>
      </w:r>
    </w:p>
    <w:p>
      <w:pPr>
        <w:pStyle w:val="Normal"/>
        <w:spacing w:lineRule="auto" w:line="360"/>
        <w:ind w:firstLine="709"/>
        <w:jc w:val="both"/>
        <w:rPr/>
      </w:pPr>
      <w:r>
        <w:rPr>
          <w:szCs w:val="28"/>
        </w:rPr>
        <w:t>Джерело: складено автором на основі [26]</w:t>
      </w:r>
    </w:p>
    <w:p>
      <w:pPr>
        <w:pStyle w:val="Normal"/>
        <w:tabs>
          <w:tab w:val="clear" w:pos="709"/>
          <w:tab w:val="left" w:pos="2520" w:leader="none"/>
        </w:tabs>
        <w:spacing w:lineRule="auto" w:line="360"/>
        <w:ind w:firstLine="709"/>
        <w:jc w:val="both"/>
        <w:rPr/>
      </w:pPr>
      <w:r>
        <w:rPr>
          <w:sz w:val="28"/>
          <w:szCs w:val="28"/>
        </w:rPr>
        <w:t xml:space="preserve">Найбільша кількість підприємств розташована в Дніпропетровській (97 підприємств), Київській (71 підприємство), Львівській (47 підприємств) та Харківській (42 підприємства) областях. На рис. 2.6 не відображені підприємства, офіси яких розташовані в м. Київ. Їх загальна кількість складає 410 підприємств. </w:t>
      </w:r>
    </w:p>
    <w:p>
      <w:pPr>
        <w:pStyle w:val="Normal"/>
        <w:suppressAutoHyphens w:val="false"/>
        <w:spacing w:lineRule="auto" w:line="360"/>
        <w:rPr>
          <w:sz w:val="28"/>
          <w:szCs w:val="28"/>
        </w:rPr>
      </w:pPr>
      <w:r>
        <w:rPr>
          <w:sz w:val="28"/>
          <w:szCs w:val="28"/>
        </w:rPr>
      </w:r>
    </w:p>
    <w:p>
      <w:pPr>
        <w:pStyle w:val="Normal"/>
        <w:suppressAutoHyphens w:val="false"/>
        <w:spacing w:lineRule="auto" w:line="360"/>
        <w:rPr>
          <w:sz w:val="28"/>
          <w:szCs w:val="28"/>
        </w:rPr>
      </w:pPr>
      <w:r>
        <w:rPr>
          <w:sz w:val="28"/>
          <w:szCs w:val="28"/>
        </w:rPr>
      </w:r>
    </w:p>
    <w:p>
      <w:pPr>
        <w:pStyle w:val="Heading2"/>
        <w:rPr/>
      </w:pPr>
      <w:bookmarkStart w:id="44" w:name="_Toc85632006"/>
      <w:r>
        <w:rPr/>
        <w:t>2.3 Аналіз активності та результатів діяльності транснаціональних компаній в Україні</w:t>
      </w:r>
      <w:bookmarkEnd w:id="44"/>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Загалом на ринку України здійснюють свою діяльність більш як 30 ТНК. Вони реалізують свою діяльність в різних сферах економіки:</w:t>
      </w:r>
    </w:p>
    <w:p>
      <w:pPr>
        <w:pStyle w:val="Normal"/>
        <w:spacing w:lineRule="auto" w:line="360"/>
        <w:ind w:firstLine="709"/>
        <w:jc w:val="both"/>
        <w:rPr/>
      </w:pPr>
      <w:r>
        <w:rPr>
          <w:rFonts w:eastAsia="Symbol" w:cs="Symbol" w:ascii="Symbol" w:hAnsi="Symbol"/>
          <w:sz w:val="28"/>
          <w:szCs w:val="28"/>
        </w:rPr>
        <w:t>-</w:t>
      </w:r>
      <w:r>
        <w:rPr>
          <w:sz w:val="28"/>
          <w:szCs w:val="28"/>
        </w:rPr>
        <w:t xml:space="preserve"> енергетика: імпорт та реалізація нафтопродуктів;</w:t>
      </w:r>
    </w:p>
    <w:p>
      <w:pPr>
        <w:pStyle w:val="Normal"/>
        <w:spacing w:lineRule="auto" w:line="360"/>
        <w:ind w:firstLine="709"/>
        <w:jc w:val="both"/>
        <w:rPr/>
      </w:pPr>
      <w:r>
        <w:rPr>
          <w:rFonts w:eastAsia="Symbol" w:cs="Symbol" w:ascii="Symbol" w:hAnsi="Symbol"/>
          <w:sz w:val="28"/>
          <w:szCs w:val="28"/>
        </w:rPr>
        <w:t>-</w:t>
      </w:r>
      <w:r>
        <w:rPr>
          <w:sz w:val="28"/>
          <w:szCs w:val="28"/>
        </w:rPr>
        <w:t xml:space="preserve"> харчова промисловість, а саме: виробництво алкогольних напоїв, безалкогольних напоїв та соків, кондитерської продукції, масло-жирової продукції. Суттєве місце в цій сфері займають підприємства, які займаються виробництвом та реалізацією тютюнової продукції;</w:t>
      </w:r>
    </w:p>
    <w:p>
      <w:pPr>
        <w:pStyle w:val="Normal"/>
        <w:spacing w:lineRule="auto" w:line="360"/>
        <w:ind w:firstLine="709"/>
        <w:jc w:val="both"/>
        <w:rPr/>
      </w:pPr>
      <w:r>
        <w:rPr>
          <w:rFonts w:eastAsia="Symbol" w:cs="Symbol" w:ascii="Symbol" w:hAnsi="Symbol"/>
          <w:sz w:val="28"/>
          <w:szCs w:val="28"/>
        </w:rPr>
        <w:t>-</w:t>
      </w:r>
      <w:r>
        <w:rPr>
          <w:sz w:val="28"/>
          <w:szCs w:val="28"/>
        </w:rPr>
        <w:t xml:space="preserve"> сільське господар</w:t>
      </w:r>
      <w:r>
        <w:rPr>
          <w:sz w:val="28"/>
          <w:szCs w:val="28"/>
          <w:lang w:val="ru-RU"/>
        </w:rPr>
        <w:t>с</w:t>
      </w:r>
      <w:r>
        <w:rPr>
          <w:sz w:val="28"/>
          <w:szCs w:val="28"/>
        </w:rPr>
        <w:t>тво, а саме експорт зернових, реалізація добрив, насіння та засобів захисту рослин;</w:t>
      </w:r>
    </w:p>
    <w:p>
      <w:pPr>
        <w:pStyle w:val="Normal"/>
        <w:spacing w:lineRule="auto" w:line="360"/>
        <w:ind w:firstLine="709"/>
        <w:jc w:val="both"/>
        <w:rPr/>
      </w:pPr>
      <w:r>
        <w:rPr>
          <w:rFonts w:eastAsia="Symbol" w:cs="Symbol" w:ascii="Symbol" w:hAnsi="Symbol"/>
          <w:sz w:val="28"/>
          <w:szCs w:val="28"/>
        </w:rPr>
        <w:t>-</w:t>
      </w:r>
      <w:r>
        <w:rPr>
          <w:sz w:val="28"/>
          <w:szCs w:val="28"/>
        </w:rPr>
        <w:t xml:space="preserve"> дистрибуція в сфері оптової торгівлі фармацевтичними препаратами, продажу легкових автомобілів, тютюнових виробів, побутової хімії, електроніки;</w:t>
      </w:r>
    </w:p>
    <w:p>
      <w:pPr>
        <w:pStyle w:val="Normal"/>
        <w:spacing w:lineRule="auto" w:line="360"/>
        <w:ind w:firstLine="709"/>
        <w:jc w:val="both"/>
        <w:rPr/>
      </w:pPr>
      <w:r>
        <w:rPr>
          <w:rFonts w:eastAsia="Symbol" w:cs="Symbol" w:ascii="Symbol" w:hAnsi="Symbol"/>
          <w:sz w:val="28"/>
          <w:szCs w:val="28"/>
        </w:rPr>
        <w:t>-</w:t>
      </w:r>
      <w:r>
        <w:rPr>
          <w:sz w:val="28"/>
          <w:szCs w:val="28"/>
        </w:rPr>
        <w:t xml:space="preserve"> інформаційні технології в сфері надання послуг мобільного зв’язку та інтернету, а також розробки програмного забезпечення;</w:t>
      </w:r>
    </w:p>
    <w:p>
      <w:pPr>
        <w:pStyle w:val="Normal"/>
        <w:spacing w:lineRule="auto" w:line="360"/>
        <w:ind w:firstLine="709"/>
        <w:jc w:val="both"/>
        <w:rPr/>
      </w:pPr>
      <w:r>
        <w:rPr>
          <w:rFonts w:eastAsia="Symbol" w:cs="Symbol" w:ascii="Symbol" w:hAnsi="Symbol"/>
          <w:sz w:val="28"/>
          <w:szCs w:val="28"/>
        </w:rPr>
        <w:t>-</w:t>
      </w:r>
      <w:r>
        <w:rPr>
          <w:sz w:val="28"/>
          <w:szCs w:val="28"/>
        </w:rPr>
        <w:t xml:space="preserve"> продуктовий рітейл, а саме: оптова торгівля, продаж продуктів через власні супермаркети, організація мережі швидкого харчування;</w:t>
      </w:r>
    </w:p>
    <w:p>
      <w:pPr>
        <w:pStyle w:val="Normal"/>
        <w:spacing w:lineRule="auto" w:line="360"/>
        <w:ind w:firstLine="709"/>
        <w:jc w:val="both"/>
        <w:rPr/>
      </w:pPr>
      <w:r>
        <w:rPr>
          <w:rFonts w:eastAsia="Symbol" w:cs="Symbol" w:ascii="Symbol" w:hAnsi="Symbol"/>
          <w:sz w:val="28"/>
          <w:szCs w:val="28"/>
        </w:rPr>
        <w:t>-</w:t>
      </w:r>
      <w:r>
        <w:rPr>
          <w:sz w:val="28"/>
          <w:szCs w:val="28"/>
        </w:rPr>
        <w:t xml:space="preserve"> гірночо-металургійний комплекс: виробництво сталі та прокату;</w:t>
      </w:r>
    </w:p>
    <w:p>
      <w:pPr>
        <w:pStyle w:val="Normal"/>
        <w:spacing w:lineRule="auto" w:line="360"/>
        <w:ind w:firstLine="709"/>
        <w:jc w:val="both"/>
        <w:rPr/>
      </w:pPr>
      <w:r>
        <w:rPr>
          <w:rFonts w:eastAsia="Symbol" w:cs="Symbol" w:ascii="Symbol" w:hAnsi="Symbol"/>
          <w:sz w:val="28"/>
          <w:szCs w:val="28"/>
        </w:rPr>
        <w:t>-</w:t>
      </w:r>
      <w:r>
        <w:rPr>
          <w:sz w:val="28"/>
          <w:szCs w:val="28"/>
        </w:rPr>
        <w:t> машинобудування: виробництво авіаційних двигунів.</w:t>
      </w:r>
    </w:p>
    <w:p>
      <w:pPr>
        <w:pStyle w:val="Normal"/>
        <w:tabs>
          <w:tab w:val="clear" w:pos="709"/>
          <w:tab w:val="left" w:pos="1936" w:leader="none"/>
        </w:tabs>
        <w:spacing w:lineRule="auto" w:line="360"/>
        <w:ind w:firstLine="709"/>
        <w:jc w:val="both"/>
        <w:rPr/>
      </w:pPr>
      <w:r>
        <w:rPr>
          <w:color w:val="222222"/>
          <w:sz w:val="28"/>
          <w:szCs w:val="28"/>
          <w:lang w:eastAsia="uk-UA"/>
        </w:rPr>
        <w:t xml:space="preserve">В сфері дистрибуції та рітейлу представлені транснаціональні корпорації, центральні офіси яких розміщено в Німеччині, США, Франції , Південній Кореї, Австрії, Великобританії, Японії (табл. 2.5). </w:t>
      </w:r>
    </w:p>
    <w:p>
      <w:pPr>
        <w:pStyle w:val="Normal"/>
        <w:tabs>
          <w:tab w:val="clear" w:pos="709"/>
          <w:tab w:val="left" w:pos="1936" w:leader="none"/>
        </w:tabs>
        <w:spacing w:lineRule="auto" w:line="360"/>
        <w:ind w:firstLine="709"/>
        <w:jc w:val="both"/>
        <w:rPr>
          <w:color w:val="222222"/>
          <w:sz w:val="28"/>
          <w:szCs w:val="28"/>
          <w:lang w:eastAsia="uk-UA"/>
        </w:rPr>
      </w:pPr>
      <w:r>
        <w:rPr>
          <w:color w:val="222222"/>
          <w:sz w:val="28"/>
          <w:szCs w:val="28"/>
          <w:lang w:eastAsia="uk-UA"/>
        </w:rPr>
      </w:r>
    </w:p>
    <w:p>
      <w:pPr>
        <w:pStyle w:val="Normal"/>
        <w:spacing w:lineRule="auto" w:line="360"/>
        <w:ind w:firstLine="709"/>
        <w:jc w:val="both"/>
        <w:rPr/>
      </w:pPr>
      <w:r>
        <w:rPr>
          <w:color w:val="222222"/>
          <w:sz w:val="28"/>
          <w:szCs w:val="28"/>
          <w:lang w:eastAsia="uk-UA"/>
        </w:rPr>
        <w:t xml:space="preserve">Таблиця 2.6 </w:t>
      </w:r>
      <w:r>
        <w:rPr>
          <w:rFonts w:eastAsia="Symbol" w:cs="Symbol" w:ascii="Symbol" w:hAnsi="Symbol"/>
          <w:color w:val="222222"/>
          <w:sz w:val="28"/>
          <w:szCs w:val="28"/>
          <w:lang w:eastAsia="uk-UA"/>
        </w:rPr>
        <w:t>-</w:t>
      </w:r>
      <w:r>
        <w:rPr>
          <w:color w:val="222222"/>
          <w:sz w:val="28"/>
          <w:szCs w:val="28"/>
          <w:lang w:eastAsia="uk-UA"/>
        </w:rPr>
        <w:t xml:space="preserve"> </w:t>
      </w:r>
      <w:r>
        <w:rPr>
          <w:sz w:val="28"/>
          <w:szCs w:val="28"/>
        </w:rPr>
        <w:t>ТНК в Україні в сфері д</w:t>
      </w:r>
      <w:r>
        <w:rPr>
          <w:color w:val="222222"/>
          <w:sz w:val="28"/>
          <w:szCs w:val="28"/>
          <w:lang w:eastAsia="uk-UA"/>
        </w:rPr>
        <w:t>истрибуції та рітейлу</w:t>
      </w:r>
    </w:p>
    <w:tbl>
      <w:tblPr>
        <w:tblStyle w:val="a4"/>
        <w:tblW w:w="4900" w:type="pct"/>
        <w:jc w:val="left"/>
        <w:tblInd w:w="0" w:type="dxa"/>
        <w:tblCellMar>
          <w:top w:w="0" w:type="dxa"/>
          <w:left w:w="108" w:type="dxa"/>
          <w:bottom w:w="0" w:type="dxa"/>
          <w:right w:w="108" w:type="dxa"/>
        </w:tblCellMar>
        <w:tblLook w:noVBand="1" w:val="04a0" w:noHBand="0" w:lastColumn="0" w:firstColumn="1" w:lastRow="0" w:firstRow="1"/>
      </w:tblPr>
      <w:tblGrid>
        <w:gridCol w:w="2496"/>
        <w:gridCol w:w="3009"/>
        <w:gridCol w:w="1830"/>
        <w:gridCol w:w="1830"/>
      </w:tblGrid>
      <w:tr>
        <w:trPr>
          <w:trHeight w:val="340" w:hRule="exact"/>
        </w:trPr>
        <w:tc>
          <w:tcPr>
            <w:tcW w:w="2496" w:type="dxa"/>
            <w:tcBorders/>
            <w:vAlign w:val="center"/>
          </w:tcPr>
          <w:p>
            <w:pPr>
              <w:pStyle w:val="Normal"/>
              <w:suppressAutoHyphens w:val="false"/>
              <w:jc w:val="center"/>
              <w:rPr/>
            </w:pPr>
            <w:r>
              <w:rPr>
                <w:color w:val="000000" w:themeColor="text1"/>
                <w:lang w:eastAsia="uk-UA"/>
              </w:rPr>
              <w:t>Галузь</w:t>
            </w:r>
          </w:p>
        </w:tc>
        <w:tc>
          <w:tcPr>
            <w:tcW w:w="3009" w:type="dxa"/>
            <w:tcBorders/>
            <w:vAlign w:val="center"/>
          </w:tcPr>
          <w:p>
            <w:pPr>
              <w:pStyle w:val="Normal"/>
              <w:suppressAutoHyphens w:val="false"/>
              <w:jc w:val="center"/>
              <w:rPr/>
            </w:pPr>
            <w:r>
              <w:rPr>
                <w:color w:val="000000" w:themeColor="text1"/>
                <w:lang w:eastAsia="uk-UA"/>
              </w:rPr>
              <w:t>Компанія</w:t>
            </w:r>
          </w:p>
        </w:tc>
        <w:tc>
          <w:tcPr>
            <w:tcW w:w="1830" w:type="dxa"/>
            <w:tcBorders/>
            <w:vAlign w:val="center"/>
          </w:tcPr>
          <w:p>
            <w:pPr>
              <w:pStyle w:val="Normal"/>
              <w:suppressAutoHyphens w:val="false"/>
              <w:jc w:val="center"/>
              <w:rPr/>
            </w:pPr>
            <w:r>
              <w:rPr>
                <w:color w:val="000000" w:themeColor="text1"/>
                <w:lang w:eastAsia="uk-UA"/>
              </w:rPr>
              <w:t>Власник</w:t>
            </w:r>
          </w:p>
        </w:tc>
        <w:tc>
          <w:tcPr>
            <w:tcW w:w="1830" w:type="dxa"/>
            <w:tcBorders/>
            <w:vAlign w:val="center"/>
          </w:tcPr>
          <w:p>
            <w:pPr>
              <w:pStyle w:val="Normal"/>
              <w:jc w:val="center"/>
              <w:rPr/>
            </w:pPr>
            <w:r>
              <w:rPr>
                <w:color w:val="000000" w:themeColor="text1"/>
                <w:lang w:eastAsia="uk-UA"/>
              </w:rPr>
              <w:t>Країна</w:t>
            </w:r>
          </w:p>
        </w:tc>
      </w:tr>
      <w:tr>
        <w:trPr/>
        <w:tc>
          <w:tcPr>
            <w:tcW w:w="2496" w:type="dxa"/>
            <w:tcBorders/>
            <w:vAlign w:val="center"/>
          </w:tcPr>
          <w:p>
            <w:pPr>
              <w:pStyle w:val="Normal"/>
              <w:suppressAutoHyphens w:val="false"/>
              <w:rPr/>
            </w:pPr>
            <w:r>
              <w:rPr>
                <w:color w:val="000000" w:themeColor="text1"/>
                <w:lang w:eastAsia="uk-UA"/>
              </w:rPr>
              <w:t>Оптова торгівля фармпрепаратами</w:t>
            </w:r>
          </w:p>
        </w:tc>
        <w:tc>
          <w:tcPr>
            <w:tcW w:w="3009" w:type="dxa"/>
            <w:tcBorders/>
            <w:vAlign w:val="center"/>
          </w:tcPr>
          <w:p>
            <w:pPr>
              <w:pStyle w:val="Normal"/>
              <w:suppressAutoHyphens w:val="false"/>
              <w:rPr/>
            </w:pPr>
            <w:r>
              <w:rPr>
                <w:color w:val="000000" w:themeColor="text1"/>
                <w:lang w:eastAsia="uk-UA"/>
              </w:rPr>
              <w:t>ТОВ «Вента. ЛТД»</w:t>
            </w:r>
          </w:p>
        </w:tc>
        <w:tc>
          <w:tcPr>
            <w:tcW w:w="1830" w:type="dxa"/>
            <w:tcBorders/>
            <w:vAlign w:val="center"/>
          </w:tcPr>
          <w:p>
            <w:pPr>
              <w:pStyle w:val="Normal"/>
              <w:suppressAutoHyphens w:val="false"/>
              <w:jc w:val="center"/>
              <w:rPr/>
            </w:pPr>
            <w:r>
              <w:rPr>
                <w:color w:val="000000" w:themeColor="text1"/>
                <w:lang w:eastAsia="uk-UA"/>
              </w:rPr>
              <w:t>Приватні особи</w:t>
            </w:r>
          </w:p>
        </w:tc>
        <w:tc>
          <w:tcPr>
            <w:tcW w:w="1830" w:type="dxa"/>
            <w:tcBorders/>
            <w:vAlign w:val="center"/>
          </w:tcPr>
          <w:p>
            <w:pPr>
              <w:pStyle w:val="Normal"/>
              <w:jc w:val="center"/>
              <w:rPr/>
            </w:pPr>
            <w:r>
              <w:rPr>
                <w:color w:val="000000" w:themeColor="text1"/>
                <w:lang w:eastAsia="uk-UA"/>
              </w:rPr>
              <w:t>Німеччина</w:t>
            </w:r>
          </w:p>
        </w:tc>
      </w:tr>
      <w:tr>
        <w:trPr/>
        <w:tc>
          <w:tcPr>
            <w:tcW w:w="2496" w:type="dxa"/>
            <w:vMerge w:val="restart"/>
            <w:tcBorders/>
            <w:vAlign w:val="center"/>
          </w:tcPr>
          <w:p>
            <w:pPr>
              <w:pStyle w:val="Normal"/>
              <w:suppressAutoHyphens w:val="false"/>
              <w:rPr/>
            </w:pPr>
            <w:r>
              <w:rPr>
                <w:color w:val="000000" w:themeColor="text1"/>
                <w:lang w:eastAsia="uk-UA"/>
              </w:rPr>
              <w:t>Продаж легкових автомобілів</w:t>
            </w:r>
          </w:p>
        </w:tc>
        <w:tc>
          <w:tcPr>
            <w:tcW w:w="3009" w:type="dxa"/>
            <w:tcBorders/>
            <w:vAlign w:val="center"/>
          </w:tcPr>
          <w:p>
            <w:pPr>
              <w:pStyle w:val="Normal"/>
              <w:suppressAutoHyphens w:val="false"/>
              <w:rPr/>
            </w:pPr>
            <w:r>
              <w:rPr>
                <w:color w:val="000000" w:themeColor="text1"/>
                <w:lang w:eastAsia="uk-UA"/>
              </w:rPr>
              <w:t>ТОВзІІ «Віннер Імпортс Україна, ЛТД»</w:t>
            </w:r>
          </w:p>
        </w:tc>
        <w:tc>
          <w:tcPr>
            <w:tcW w:w="1830" w:type="dxa"/>
            <w:tcBorders/>
            <w:vAlign w:val="center"/>
          </w:tcPr>
          <w:p>
            <w:pPr>
              <w:pStyle w:val="Normal"/>
              <w:suppressAutoHyphens w:val="false"/>
              <w:jc w:val="center"/>
              <w:rPr/>
            </w:pPr>
            <w:r>
              <w:rPr>
                <w:color w:val="000000" w:themeColor="text1"/>
                <w:lang w:eastAsia="uk-UA"/>
              </w:rPr>
              <w:t>Приватні особи</w:t>
            </w:r>
          </w:p>
        </w:tc>
        <w:tc>
          <w:tcPr>
            <w:tcW w:w="1830" w:type="dxa"/>
            <w:tcBorders/>
            <w:vAlign w:val="center"/>
          </w:tcPr>
          <w:p>
            <w:pPr>
              <w:pStyle w:val="Normal"/>
              <w:jc w:val="center"/>
              <w:rPr/>
            </w:pPr>
            <w:r>
              <w:rPr>
                <w:color w:val="000000" w:themeColor="text1"/>
                <w:lang w:eastAsia="uk-UA"/>
              </w:rPr>
              <w:t>США</w:t>
            </w:r>
          </w:p>
        </w:tc>
      </w:tr>
      <w:tr>
        <w:trPr>
          <w:trHeight w:val="340" w:hRule="exact"/>
        </w:trPr>
        <w:tc>
          <w:tcPr>
            <w:tcW w:w="2496"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09" w:type="dxa"/>
            <w:tcBorders/>
            <w:vAlign w:val="center"/>
          </w:tcPr>
          <w:p>
            <w:pPr>
              <w:pStyle w:val="Normal"/>
              <w:suppressAutoHyphens w:val="false"/>
              <w:rPr/>
            </w:pPr>
            <w:r>
              <w:rPr>
                <w:color w:val="000000" w:themeColor="text1"/>
                <w:lang w:eastAsia="uk-UA"/>
              </w:rPr>
              <w:t>ТОВ «Порше Україна»</w:t>
            </w:r>
          </w:p>
        </w:tc>
        <w:tc>
          <w:tcPr>
            <w:tcW w:w="1830" w:type="dxa"/>
            <w:tcBorders/>
            <w:vAlign w:val="center"/>
          </w:tcPr>
          <w:p>
            <w:pPr>
              <w:pStyle w:val="Normal"/>
              <w:suppressAutoHyphens w:val="false"/>
              <w:jc w:val="center"/>
              <w:rPr/>
            </w:pPr>
            <w:r>
              <w:rPr>
                <w:color w:val="000000" w:themeColor="text1"/>
                <w:lang w:eastAsia="uk-UA"/>
              </w:rPr>
              <w:t>Porsche Holding</w:t>
            </w:r>
          </w:p>
        </w:tc>
        <w:tc>
          <w:tcPr>
            <w:tcW w:w="1830" w:type="dxa"/>
            <w:tcBorders/>
            <w:vAlign w:val="center"/>
          </w:tcPr>
          <w:p>
            <w:pPr>
              <w:pStyle w:val="Normal"/>
              <w:jc w:val="center"/>
              <w:rPr/>
            </w:pPr>
            <w:r>
              <w:rPr>
                <w:color w:val="000000" w:themeColor="text1"/>
                <w:lang w:eastAsia="uk-UA"/>
              </w:rPr>
              <w:t>Австрія</w:t>
            </w:r>
          </w:p>
        </w:tc>
      </w:tr>
      <w:tr>
        <w:trPr>
          <w:trHeight w:val="340" w:hRule="exact"/>
        </w:trPr>
        <w:tc>
          <w:tcPr>
            <w:tcW w:w="2496"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09" w:type="dxa"/>
            <w:tcBorders/>
            <w:vAlign w:val="center"/>
          </w:tcPr>
          <w:p>
            <w:pPr>
              <w:pStyle w:val="Normal"/>
              <w:suppressAutoHyphens w:val="false"/>
              <w:rPr/>
            </w:pPr>
            <w:r>
              <w:rPr>
                <w:color w:val="000000" w:themeColor="text1"/>
                <w:lang w:eastAsia="uk-UA"/>
              </w:rPr>
              <w:t>ПрАТ «Рено Україна»</w:t>
            </w:r>
          </w:p>
        </w:tc>
        <w:tc>
          <w:tcPr>
            <w:tcW w:w="1830" w:type="dxa"/>
            <w:tcBorders/>
            <w:vAlign w:val="center"/>
          </w:tcPr>
          <w:p>
            <w:pPr>
              <w:pStyle w:val="Normal"/>
              <w:suppressAutoHyphens w:val="false"/>
              <w:jc w:val="center"/>
              <w:rPr/>
            </w:pPr>
            <w:r>
              <w:rPr>
                <w:color w:val="000000" w:themeColor="text1"/>
                <w:lang w:eastAsia="uk-UA"/>
              </w:rPr>
              <w:t>Renault Group</w:t>
            </w:r>
          </w:p>
        </w:tc>
        <w:tc>
          <w:tcPr>
            <w:tcW w:w="1830" w:type="dxa"/>
            <w:tcBorders/>
            <w:vAlign w:val="center"/>
          </w:tcPr>
          <w:p>
            <w:pPr>
              <w:pStyle w:val="Normal"/>
              <w:jc w:val="center"/>
              <w:rPr/>
            </w:pPr>
            <w:r>
              <w:rPr>
                <w:color w:val="000000" w:themeColor="text1"/>
                <w:lang w:eastAsia="uk-UA"/>
              </w:rPr>
              <w:t>Франція</w:t>
            </w:r>
          </w:p>
        </w:tc>
      </w:tr>
      <w:tr>
        <w:trPr>
          <w:trHeight w:val="340" w:hRule="exact"/>
        </w:trPr>
        <w:tc>
          <w:tcPr>
            <w:tcW w:w="2496"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09" w:type="dxa"/>
            <w:tcBorders/>
            <w:vAlign w:val="center"/>
          </w:tcPr>
          <w:p>
            <w:pPr>
              <w:pStyle w:val="Normal"/>
              <w:suppressAutoHyphens w:val="false"/>
              <w:rPr/>
            </w:pPr>
            <w:r>
              <w:rPr>
                <w:color w:val="000000" w:themeColor="text1"/>
                <w:lang w:eastAsia="uk-UA"/>
              </w:rPr>
              <w:t>ПзІІ «Тойота-Україна»</w:t>
            </w:r>
          </w:p>
        </w:tc>
        <w:tc>
          <w:tcPr>
            <w:tcW w:w="1830" w:type="dxa"/>
            <w:tcBorders/>
            <w:vAlign w:val="center"/>
          </w:tcPr>
          <w:p>
            <w:pPr>
              <w:pStyle w:val="Normal"/>
              <w:suppressAutoHyphens w:val="false"/>
              <w:jc w:val="center"/>
              <w:rPr/>
            </w:pPr>
            <w:r>
              <w:rPr>
                <w:color w:val="000000" w:themeColor="text1"/>
                <w:lang w:eastAsia="uk-UA"/>
              </w:rPr>
              <w:t>Toyota Group</w:t>
            </w:r>
          </w:p>
        </w:tc>
        <w:tc>
          <w:tcPr>
            <w:tcW w:w="1830" w:type="dxa"/>
            <w:tcBorders/>
            <w:vAlign w:val="center"/>
          </w:tcPr>
          <w:p>
            <w:pPr>
              <w:pStyle w:val="Normal"/>
              <w:jc w:val="center"/>
              <w:rPr/>
            </w:pPr>
            <w:r>
              <w:rPr>
                <w:color w:val="000000" w:themeColor="text1"/>
                <w:lang w:eastAsia="uk-UA"/>
              </w:rPr>
              <w:t>Японія</w:t>
            </w:r>
          </w:p>
        </w:tc>
      </w:tr>
      <w:tr>
        <w:trPr/>
        <w:tc>
          <w:tcPr>
            <w:tcW w:w="2496" w:type="dxa"/>
            <w:tcBorders/>
            <w:vAlign w:val="center"/>
          </w:tcPr>
          <w:p>
            <w:pPr>
              <w:pStyle w:val="Normal"/>
              <w:suppressAutoHyphens w:val="false"/>
              <w:rPr/>
            </w:pPr>
            <w:r>
              <w:rPr>
                <w:color w:val="000000" w:themeColor="text1"/>
                <w:lang w:eastAsia="uk-UA"/>
              </w:rPr>
              <w:t>Продаж тютюнових виробів</w:t>
            </w:r>
          </w:p>
        </w:tc>
        <w:tc>
          <w:tcPr>
            <w:tcW w:w="3009" w:type="dxa"/>
            <w:tcBorders/>
            <w:vAlign w:val="center"/>
          </w:tcPr>
          <w:p>
            <w:pPr>
              <w:pStyle w:val="Normal"/>
              <w:suppressAutoHyphens w:val="false"/>
              <w:rPr/>
            </w:pPr>
            <w:r>
              <w:rPr>
                <w:color w:val="000000" w:themeColor="text1"/>
                <w:lang w:eastAsia="uk-UA"/>
              </w:rPr>
              <w:t>ТОВ «ТЕДІС Україна»</w:t>
            </w:r>
          </w:p>
        </w:tc>
        <w:tc>
          <w:tcPr>
            <w:tcW w:w="1830" w:type="dxa"/>
            <w:tcBorders/>
            <w:vAlign w:val="center"/>
          </w:tcPr>
          <w:p>
            <w:pPr>
              <w:pStyle w:val="Normal"/>
              <w:suppressAutoHyphens w:val="false"/>
              <w:jc w:val="center"/>
              <w:rPr/>
            </w:pPr>
            <w:r>
              <w:rPr>
                <w:color w:val="000000" w:themeColor="text1"/>
                <w:lang w:eastAsia="uk-UA"/>
              </w:rPr>
              <w:t>Приватні особи</w:t>
            </w:r>
          </w:p>
        </w:tc>
        <w:tc>
          <w:tcPr>
            <w:tcW w:w="1830" w:type="dxa"/>
            <w:tcBorders/>
            <w:vAlign w:val="center"/>
          </w:tcPr>
          <w:p>
            <w:pPr>
              <w:pStyle w:val="Normal"/>
              <w:jc w:val="center"/>
              <w:rPr/>
            </w:pPr>
            <w:r>
              <w:rPr>
                <w:color w:val="000000" w:themeColor="text1"/>
                <w:lang w:eastAsia="uk-UA"/>
              </w:rPr>
              <w:t>Великобританія</w:t>
            </w:r>
          </w:p>
        </w:tc>
      </w:tr>
      <w:tr>
        <w:trPr/>
        <w:tc>
          <w:tcPr>
            <w:tcW w:w="2496" w:type="dxa"/>
            <w:tcBorders/>
            <w:vAlign w:val="center"/>
          </w:tcPr>
          <w:p>
            <w:pPr>
              <w:pStyle w:val="Normal"/>
              <w:suppressAutoHyphens w:val="false"/>
              <w:rPr/>
            </w:pPr>
            <w:r>
              <w:rPr>
                <w:color w:val="000000" w:themeColor="text1"/>
                <w:lang w:eastAsia="uk-UA"/>
              </w:rPr>
              <w:t>Реалізація побутової хімії</w:t>
            </w:r>
          </w:p>
        </w:tc>
        <w:tc>
          <w:tcPr>
            <w:tcW w:w="3009" w:type="dxa"/>
            <w:tcBorders/>
            <w:vAlign w:val="center"/>
          </w:tcPr>
          <w:p>
            <w:pPr>
              <w:pStyle w:val="Normal"/>
              <w:suppressAutoHyphens w:val="false"/>
              <w:rPr/>
            </w:pPr>
            <w:r>
              <w:rPr>
                <w:color w:val="000000" w:themeColor="text1"/>
                <w:lang w:eastAsia="uk-UA"/>
              </w:rPr>
              <w:t>ТОВ зІІ «Проктер Енд Гембл Україна»</w:t>
            </w:r>
          </w:p>
        </w:tc>
        <w:tc>
          <w:tcPr>
            <w:tcW w:w="1830" w:type="dxa"/>
            <w:tcBorders/>
            <w:vAlign w:val="center"/>
          </w:tcPr>
          <w:p>
            <w:pPr>
              <w:pStyle w:val="Normal"/>
              <w:suppressAutoHyphens w:val="false"/>
              <w:jc w:val="center"/>
              <w:rPr/>
            </w:pPr>
            <w:r>
              <w:rPr>
                <w:color w:val="000000" w:themeColor="text1"/>
                <w:lang w:eastAsia="uk-UA"/>
              </w:rPr>
              <w:t>Procter&amp;Gamble</w:t>
            </w:r>
          </w:p>
        </w:tc>
        <w:tc>
          <w:tcPr>
            <w:tcW w:w="1830" w:type="dxa"/>
            <w:tcBorders/>
            <w:vAlign w:val="center"/>
          </w:tcPr>
          <w:p>
            <w:pPr>
              <w:pStyle w:val="Normal"/>
              <w:jc w:val="center"/>
              <w:rPr/>
            </w:pPr>
            <w:r>
              <w:rPr>
                <w:color w:val="000000" w:themeColor="text1"/>
                <w:lang w:eastAsia="uk-UA"/>
              </w:rPr>
              <w:t>США</w:t>
            </w:r>
          </w:p>
        </w:tc>
      </w:tr>
      <w:tr>
        <w:trPr/>
        <w:tc>
          <w:tcPr>
            <w:tcW w:w="2496" w:type="dxa"/>
            <w:tcBorders/>
            <w:vAlign w:val="center"/>
          </w:tcPr>
          <w:p>
            <w:pPr>
              <w:pStyle w:val="Normal"/>
              <w:suppressAutoHyphens w:val="false"/>
              <w:rPr/>
            </w:pPr>
            <w:r>
              <w:rPr>
                <w:color w:val="000000" w:themeColor="text1"/>
                <w:lang w:eastAsia="uk-UA"/>
              </w:rPr>
              <w:t>Реалізація фармпрепаратів та агропродукції</w:t>
            </w:r>
          </w:p>
        </w:tc>
        <w:tc>
          <w:tcPr>
            <w:tcW w:w="3009" w:type="dxa"/>
            <w:tcBorders/>
            <w:vAlign w:val="center"/>
          </w:tcPr>
          <w:p>
            <w:pPr>
              <w:pStyle w:val="Normal"/>
              <w:suppressAutoHyphens w:val="false"/>
              <w:rPr/>
            </w:pPr>
            <w:r>
              <w:rPr>
                <w:color w:val="000000" w:themeColor="text1"/>
                <w:lang w:eastAsia="uk-UA"/>
              </w:rPr>
              <w:t>ТОВ «Байєр»</w:t>
            </w:r>
          </w:p>
        </w:tc>
        <w:tc>
          <w:tcPr>
            <w:tcW w:w="1830" w:type="dxa"/>
            <w:tcBorders/>
            <w:vAlign w:val="center"/>
          </w:tcPr>
          <w:p>
            <w:pPr>
              <w:pStyle w:val="Normal"/>
              <w:suppressAutoHyphens w:val="false"/>
              <w:jc w:val="center"/>
              <w:rPr/>
            </w:pPr>
            <w:r>
              <w:rPr>
                <w:color w:val="000000" w:themeColor="text1"/>
                <w:lang w:eastAsia="uk-UA"/>
              </w:rPr>
              <w:t>Bayer Global Investment</w:t>
            </w:r>
          </w:p>
        </w:tc>
        <w:tc>
          <w:tcPr>
            <w:tcW w:w="1830" w:type="dxa"/>
            <w:tcBorders/>
            <w:vAlign w:val="center"/>
          </w:tcPr>
          <w:p>
            <w:pPr>
              <w:pStyle w:val="Normal"/>
              <w:jc w:val="center"/>
              <w:rPr/>
            </w:pPr>
            <w:r>
              <w:rPr>
                <w:color w:val="000000" w:themeColor="text1"/>
                <w:lang w:eastAsia="uk-UA"/>
              </w:rPr>
              <w:t>США</w:t>
            </w:r>
          </w:p>
        </w:tc>
      </w:tr>
      <w:tr>
        <w:trPr/>
        <w:tc>
          <w:tcPr>
            <w:tcW w:w="2496" w:type="dxa"/>
            <w:tcBorders/>
            <w:vAlign w:val="center"/>
          </w:tcPr>
          <w:p>
            <w:pPr>
              <w:pStyle w:val="Normal"/>
              <w:suppressAutoHyphens w:val="false"/>
              <w:rPr/>
            </w:pPr>
            <w:r>
              <w:rPr>
                <w:color w:val="000000" w:themeColor="text1"/>
                <w:lang w:eastAsia="uk-UA"/>
              </w:rPr>
              <w:t>Реалізація електроніки</w:t>
            </w:r>
          </w:p>
        </w:tc>
        <w:tc>
          <w:tcPr>
            <w:tcW w:w="3009" w:type="dxa"/>
            <w:tcBorders/>
            <w:vAlign w:val="center"/>
          </w:tcPr>
          <w:p>
            <w:pPr>
              <w:pStyle w:val="Normal"/>
              <w:suppressAutoHyphens w:val="false"/>
              <w:rPr/>
            </w:pPr>
            <w:r>
              <w:rPr>
                <w:color w:val="000000" w:themeColor="text1"/>
                <w:lang w:eastAsia="uk-UA"/>
              </w:rPr>
              <w:t>ТОВ «Самсунг Електронікс Україна Компані»</w:t>
            </w:r>
          </w:p>
        </w:tc>
        <w:tc>
          <w:tcPr>
            <w:tcW w:w="1830" w:type="dxa"/>
            <w:tcBorders/>
            <w:vAlign w:val="center"/>
          </w:tcPr>
          <w:p>
            <w:pPr>
              <w:pStyle w:val="Normal"/>
              <w:suppressAutoHyphens w:val="false"/>
              <w:jc w:val="center"/>
              <w:rPr/>
            </w:pPr>
            <w:r>
              <w:rPr>
                <w:color w:val="000000" w:themeColor="text1"/>
                <w:lang w:eastAsia="uk-UA"/>
              </w:rPr>
              <w:t>Samsung</w:t>
            </w:r>
          </w:p>
        </w:tc>
        <w:tc>
          <w:tcPr>
            <w:tcW w:w="1830" w:type="dxa"/>
            <w:tcBorders/>
            <w:vAlign w:val="center"/>
          </w:tcPr>
          <w:p>
            <w:pPr>
              <w:pStyle w:val="Normal"/>
              <w:jc w:val="center"/>
              <w:rPr/>
            </w:pPr>
            <w:r>
              <w:rPr>
                <w:color w:val="000000" w:themeColor="text1"/>
                <w:lang w:eastAsia="uk-UA"/>
              </w:rPr>
              <w:t>Південна Корея</w:t>
            </w:r>
          </w:p>
        </w:tc>
      </w:tr>
      <w:tr>
        <w:trPr/>
        <w:tc>
          <w:tcPr>
            <w:tcW w:w="2496" w:type="dxa"/>
            <w:tcBorders/>
            <w:vAlign w:val="center"/>
          </w:tcPr>
          <w:p>
            <w:pPr>
              <w:pStyle w:val="Normal"/>
              <w:suppressAutoHyphens w:val="false"/>
              <w:rPr/>
            </w:pPr>
            <w:r>
              <w:rPr>
                <w:color w:val="000000" w:themeColor="text1"/>
                <w:lang w:eastAsia="uk-UA"/>
              </w:rPr>
              <w:t>Організація мережі швидкого харчування</w:t>
            </w:r>
          </w:p>
        </w:tc>
        <w:tc>
          <w:tcPr>
            <w:tcW w:w="3009" w:type="dxa"/>
            <w:tcBorders/>
            <w:vAlign w:val="center"/>
          </w:tcPr>
          <w:p>
            <w:pPr>
              <w:pStyle w:val="Normal"/>
              <w:suppressAutoHyphens w:val="false"/>
              <w:rPr/>
            </w:pPr>
            <w:r>
              <w:rPr>
                <w:color w:val="000000" w:themeColor="text1"/>
                <w:lang w:eastAsia="uk-UA"/>
              </w:rPr>
              <w:t>ПзІІ «Макдональдз Юкрейн ЛТД»</w:t>
            </w:r>
          </w:p>
        </w:tc>
        <w:tc>
          <w:tcPr>
            <w:tcW w:w="1830" w:type="dxa"/>
            <w:tcBorders/>
            <w:vAlign w:val="center"/>
          </w:tcPr>
          <w:p>
            <w:pPr>
              <w:pStyle w:val="Normal"/>
              <w:suppressAutoHyphens w:val="false"/>
              <w:jc w:val="center"/>
              <w:rPr/>
            </w:pPr>
            <w:r>
              <w:rPr>
                <w:color w:val="000000" w:themeColor="text1"/>
                <w:lang w:eastAsia="uk-UA"/>
              </w:rPr>
              <w:t>McDonald's</w:t>
            </w:r>
          </w:p>
        </w:tc>
        <w:tc>
          <w:tcPr>
            <w:tcW w:w="1830" w:type="dxa"/>
            <w:tcBorders/>
            <w:vAlign w:val="center"/>
          </w:tcPr>
          <w:p>
            <w:pPr>
              <w:pStyle w:val="Normal"/>
              <w:jc w:val="center"/>
              <w:rPr/>
            </w:pPr>
            <w:r>
              <w:rPr>
                <w:color w:val="000000" w:themeColor="text1"/>
                <w:lang w:eastAsia="uk-UA"/>
              </w:rPr>
              <w:t>США</w:t>
            </w:r>
          </w:p>
        </w:tc>
      </w:tr>
      <w:tr>
        <w:trPr/>
        <w:tc>
          <w:tcPr>
            <w:tcW w:w="2496" w:type="dxa"/>
            <w:vMerge w:val="restart"/>
            <w:tcBorders/>
            <w:vAlign w:val="center"/>
          </w:tcPr>
          <w:p>
            <w:pPr>
              <w:pStyle w:val="Normal"/>
              <w:suppressAutoHyphens w:val="false"/>
              <w:rPr/>
            </w:pPr>
            <w:r>
              <w:rPr>
                <w:color w:val="000000" w:themeColor="text1"/>
                <w:lang w:eastAsia="uk-UA"/>
              </w:rPr>
              <w:t>Продаж продуктів через власні супермаркети</w:t>
            </w:r>
          </w:p>
        </w:tc>
        <w:tc>
          <w:tcPr>
            <w:tcW w:w="3009" w:type="dxa"/>
            <w:tcBorders/>
            <w:vAlign w:val="center"/>
          </w:tcPr>
          <w:p>
            <w:pPr>
              <w:pStyle w:val="Normal"/>
              <w:suppressAutoHyphens w:val="false"/>
              <w:rPr/>
            </w:pPr>
            <w:r>
              <w:rPr>
                <w:color w:val="000000" w:themeColor="text1"/>
                <w:lang w:eastAsia="uk-UA"/>
              </w:rPr>
              <w:t>ТОВ «Метро Кеш Енд Кері Україна»</w:t>
            </w:r>
          </w:p>
        </w:tc>
        <w:tc>
          <w:tcPr>
            <w:tcW w:w="1830" w:type="dxa"/>
            <w:tcBorders/>
            <w:vAlign w:val="center"/>
          </w:tcPr>
          <w:p>
            <w:pPr>
              <w:pStyle w:val="Normal"/>
              <w:suppressAutoHyphens w:val="false"/>
              <w:jc w:val="center"/>
              <w:rPr/>
            </w:pPr>
            <w:r>
              <w:rPr>
                <w:color w:val="000000" w:themeColor="text1"/>
                <w:lang w:eastAsia="uk-UA"/>
              </w:rPr>
              <w:t>МETRO Group</w:t>
            </w:r>
          </w:p>
        </w:tc>
        <w:tc>
          <w:tcPr>
            <w:tcW w:w="1830" w:type="dxa"/>
            <w:tcBorders/>
            <w:vAlign w:val="center"/>
          </w:tcPr>
          <w:p>
            <w:pPr>
              <w:pStyle w:val="Normal"/>
              <w:jc w:val="center"/>
              <w:rPr/>
            </w:pPr>
            <w:r>
              <w:rPr>
                <w:color w:val="000000" w:themeColor="text1"/>
                <w:lang w:eastAsia="uk-UA"/>
              </w:rPr>
              <w:t>Німеччина</w:t>
            </w:r>
          </w:p>
        </w:tc>
      </w:tr>
      <w:tr>
        <w:trPr/>
        <w:tc>
          <w:tcPr>
            <w:tcW w:w="2496"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09" w:type="dxa"/>
            <w:tcBorders/>
            <w:vAlign w:val="center"/>
          </w:tcPr>
          <w:p>
            <w:pPr>
              <w:pStyle w:val="Normal"/>
              <w:suppressAutoHyphens w:val="false"/>
              <w:rPr/>
            </w:pPr>
            <w:r>
              <w:rPr>
                <w:color w:val="000000" w:themeColor="text1"/>
                <w:lang w:eastAsia="uk-UA"/>
              </w:rPr>
              <w:t>ТОВ «Ашан Україна Гіпермаркет»</w:t>
            </w:r>
          </w:p>
        </w:tc>
        <w:tc>
          <w:tcPr>
            <w:tcW w:w="1830" w:type="dxa"/>
            <w:tcBorders/>
            <w:vAlign w:val="center"/>
          </w:tcPr>
          <w:p>
            <w:pPr>
              <w:pStyle w:val="Normal"/>
              <w:suppressAutoHyphens w:val="false"/>
              <w:jc w:val="center"/>
              <w:rPr/>
            </w:pPr>
            <w:r>
              <w:rPr>
                <w:color w:val="000000" w:themeColor="text1"/>
                <w:lang w:eastAsia="uk-UA"/>
              </w:rPr>
              <w:t>Auchan</w:t>
            </w:r>
          </w:p>
        </w:tc>
        <w:tc>
          <w:tcPr>
            <w:tcW w:w="1830" w:type="dxa"/>
            <w:tcBorders/>
            <w:vAlign w:val="center"/>
          </w:tcPr>
          <w:p>
            <w:pPr>
              <w:pStyle w:val="Normal"/>
              <w:jc w:val="center"/>
              <w:rPr/>
            </w:pPr>
            <w:r>
              <w:rPr>
                <w:color w:val="000000" w:themeColor="text1"/>
                <w:lang w:eastAsia="uk-UA"/>
              </w:rPr>
              <w:t>Франція</w:t>
            </w:r>
          </w:p>
        </w:tc>
      </w:tr>
    </w:tbl>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tabs>
          <w:tab w:val="clear" w:pos="709"/>
          <w:tab w:val="left" w:pos="1652" w:leader="none"/>
        </w:tabs>
        <w:spacing w:lineRule="auto" w:line="360"/>
        <w:ind w:firstLine="709"/>
        <w:jc w:val="both"/>
        <w:rPr>
          <w:color w:val="222222"/>
          <w:sz w:val="28"/>
          <w:szCs w:val="28"/>
          <w:lang w:eastAsia="uk-UA"/>
        </w:rPr>
      </w:pPr>
      <w:r>
        <w:rPr>
          <w:color w:val="222222"/>
          <w:sz w:val="28"/>
          <w:szCs w:val="28"/>
          <w:lang w:eastAsia="uk-UA"/>
        </w:rPr>
      </w:r>
    </w:p>
    <w:p>
      <w:pPr>
        <w:pStyle w:val="Normal"/>
        <w:tabs>
          <w:tab w:val="clear" w:pos="709"/>
          <w:tab w:val="left" w:pos="1652" w:leader="none"/>
        </w:tabs>
        <w:spacing w:lineRule="auto" w:line="360"/>
        <w:ind w:firstLine="709"/>
        <w:jc w:val="both"/>
        <w:rPr/>
      </w:pPr>
      <w:r>
        <w:rPr>
          <w:color w:val="222222"/>
          <w:sz w:val="28"/>
          <w:szCs w:val="28"/>
          <w:lang w:eastAsia="uk-UA"/>
        </w:rPr>
        <w:t xml:space="preserve">Найбільш представленою є група ТНК, що спеціалізуються на продажі легкових автомобілів – 4 підприємства, офіси яких розташовані в США (ТОВ зІІ «Віннер Імпортс Україна, ЛТД»), Австрії (ТОВ «Порше Україна»), Франції (ПрАТ «Рено Україна») та Японії (ПзІІ «Тойота-Україна»). </w:t>
      </w:r>
    </w:p>
    <w:p>
      <w:pPr>
        <w:pStyle w:val="Normal"/>
        <w:tabs>
          <w:tab w:val="clear" w:pos="709"/>
          <w:tab w:val="left" w:pos="1936" w:leader="none"/>
        </w:tabs>
        <w:spacing w:lineRule="auto" w:line="360"/>
        <w:ind w:firstLine="709"/>
        <w:jc w:val="both"/>
        <w:rPr/>
      </w:pPr>
      <w:r>
        <w:rPr>
          <w:color w:val="222222"/>
          <w:sz w:val="28"/>
          <w:szCs w:val="28"/>
          <w:lang w:eastAsia="uk-UA"/>
        </w:rPr>
        <w:t xml:space="preserve">Найбільшу частку за обсягами доходів займає підприємство Великобританії ТОВ «ТЕДІС Україна», обсяг доходів якого в 2020 р. склало 54,85 млрд.грн. (рис. 2.7). Найменший обсяг доходів за результатами 2020 р. має підприємство з Австрії </w:t>
      </w:r>
      <w:r>
        <w:rPr>
          <w:rFonts w:eastAsia="Symbol" w:cs="Symbol" w:ascii="Symbol" w:hAnsi="Symbol"/>
          <w:color w:val="222222"/>
          <w:sz w:val="28"/>
          <w:szCs w:val="28"/>
          <w:lang w:eastAsia="uk-UA"/>
        </w:rPr>
        <w:t>-</w:t>
      </w:r>
      <w:r>
        <w:rPr>
          <w:color w:val="222222"/>
          <w:sz w:val="28"/>
          <w:szCs w:val="28"/>
          <w:lang w:eastAsia="uk-UA"/>
        </w:rPr>
        <w:t xml:space="preserve"> ТОВ «Порше Україна», обсяг доходів якого складає 7,78 млрд.грн.</w:t>
      </w:r>
    </w:p>
    <w:p>
      <w:pPr>
        <w:pStyle w:val="Normal"/>
        <w:tabs>
          <w:tab w:val="clear" w:pos="709"/>
          <w:tab w:val="left" w:pos="1936" w:leader="none"/>
        </w:tabs>
        <w:spacing w:lineRule="auto" w:line="360"/>
        <w:jc w:val="both"/>
        <w:rPr/>
      </w:pPr>
      <w:r>
        <w:rPr/>
        <w:drawing>
          <wp:inline distT="0" distB="0" distL="0" distR="0">
            <wp:extent cx="6065520" cy="4191000"/>
            <wp:effectExtent l="0" t="0" r="0" b="0"/>
            <wp:docPr id="2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Normal"/>
        <w:tabs>
          <w:tab w:val="clear" w:pos="709"/>
          <w:tab w:val="left" w:pos="1936" w:leader="none"/>
        </w:tabs>
        <w:spacing w:lineRule="auto" w:line="360"/>
        <w:ind w:firstLine="709"/>
        <w:jc w:val="center"/>
        <w:rPr/>
      </w:pPr>
      <w:r>
        <w:rPr>
          <w:color w:val="222222"/>
          <w:sz w:val="28"/>
          <w:szCs w:val="28"/>
          <w:lang w:eastAsia="uk-UA"/>
        </w:rPr>
        <w:t xml:space="preserve">Рисунок 2.7 </w:t>
      </w:r>
      <w:r>
        <w:rPr>
          <w:rFonts w:eastAsia="Symbol" w:cs="Symbol" w:ascii="Symbol" w:hAnsi="Symbol"/>
          <w:color w:val="222222"/>
          <w:sz w:val="28"/>
          <w:szCs w:val="28"/>
          <w:lang w:eastAsia="uk-UA"/>
        </w:rPr>
        <w:t>-</w:t>
      </w:r>
      <w:r>
        <w:rPr>
          <w:color w:val="222222"/>
          <w:sz w:val="28"/>
          <w:szCs w:val="28"/>
          <w:lang w:eastAsia="uk-UA"/>
        </w:rPr>
        <w:t xml:space="preserve"> Географічна структура </w:t>
      </w:r>
      <w:r>
        <w:rPr>
          <w:sz w:val="28"/>
          <w:szCs w:val="28"/>
        </w:rPr>
        <w:t>ТНК в Україні в сфері д</w:t>
      </w:r>
      <w:r>
        <w:rPr>
          <w:color w:val="222222"/>
          <w:sz w:val="28"/>
          <w:szCs w:val="28"/>
          <w:lang w:eastAsia="uk-UA"/>
        </w:rPr>
        <w:t>истрибуції та рітейлу за обсягами доходів, 2020 р., млрд.грн.</w:t>
      </w:r>
    </w:p>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tabs>
          <w:tab w:val="clear" w:pos="709"/>
          <w:tab w:val="left" w:pos="2148" w:leader="none"/>
        </w:tabs>
        <w:spacing w:lineRule="auto" w:line="360"/>
        <w:ind w:firstLine="709"/>
        <w:jc w:val="both"/>
        <w:rPr>
          <w:sz w:val="28"/>
          <w:szCs w:val="28"/>
        </w:rPr>
      </w:pPr>
      <w:r>
        <w:rPr>
          <w:sz w:val="28"/>
          <w:szCs w:val="28"/>
        </w:rPr>
      </w:r>
    </w:p>
    <w:p>
      <w:pPr>
        <w:pStyle w:val="Normal"/>
        <w:tabs>
          <w:tab w:val="clear" w:pos="709"/>
          <w:tab w:val="left" w:pos="3234" w:leader="none"/>
        </w:tabs>
        <w:spacing w:lineRule="auto" w:line="360"/>
        <w:ind w:firstLine="709"/>
        <w:jc w:val="both"/>
        <w:rPr/>
      </w:pPr>
      <w:r>
        <w:rPr>
          <w:sz w:val="28"/>
          <w:szCs w:val="28"/>
        </w:rPr>
        <w:t xml:space="preserve">Найбільші обсяги доходів в 2019 та 2020 р. мало підприємство </w:t>
      </w:r>
      <w:r>
        <w:rPr>
          <w:color w:val="222222"/>
          <w:sz w:val="28"/>
          <w:szCs w:val="28"/>
          <w:lang w:eastAsia="uk-UA"/>
        </w:rPr>
        <w:t>ТОВ «ТЕДІС Україна», що підтверджується й даними на рис. 2.8 – 49,72 млрд.грн. та 54,85 млрд.грн відповідно. Однак, дане підприємство не є найбільш прибутковим. Рівень прибутку даного підприємства в 2019 р. склав 356 млн.грн і знизився в 2020 р. до рівня 244,46 млн.грн.</w:t>
      </w:r>
    </w:p>
    <w:p>
      <w:pPr>
        <w:pStyle w:val="Normal"/>
        <w:tabs>
          <w:tab w:val="clear" w:pos="709"/>
          <w:tab w:val="left" w:pos="3234" w:leader="none"/>
        </w:tabs>
        <w:spacing w:lineRule="auto" w:line="360"/>
        <w:ind w:firstLine="709"/>
        <w:jc w:val="both"/>
        <w:rPr/>
      </w:pPr>
      <w:r>
        <w:rPr>
          <w:color w:val="222222"/>
          <w:sz w:val="28"/>
          <w:szCs w:val="28"/>
          <w:lang w:eastAsia="uk-UA"/>
        </w:rPr>
        <w:t>В 2019 р. найбільші прибутки мало</w:t>
      </w:r>
      <w:r>
        <w:rPr/>
        <w:t xml:space="preserve"> </w:t>
      </w:r>
      <w:r>
        <w:rPr>
          <w:color w:val="222222"/>
          <w:sz w:val="28"/>
          <w:szCs w:val="28"/>
          <w:lang w:eastAsia="uk-UA"/>
        </w:rPr>
        <w:t xml:space="preserve">ТОВ «Метро Кеш Енд Кері Україна» (Німеччина) 1344,32 млн.грн, хоча вже в 2020 р. це підприємство входило до числа найзбитковіших – збиток склав 1952,41 млн.грн. Значне зростання прибутків своєї діяльності в звітності зауважило ТОВ «Байєр» (США), прибуток якого в 2019 р. склав 53,16 млн.грн., і до кінця 2020 р. зріз до 1490,44 млн.грн. Це зумовлено, перш за все, видом діяльності підприємства </w:t>
      </w:r>
      <w:r>
        <w:rPr>
          <w:rFonts w:eastAsia="Symbol" w:cs="Symbol" w:ascii="Symbol" w:hAnsi="Symbol"/>
          <w:color w:val="222222"/>
          <w:sz w:val="28"/>
          <w:szCs w:val="28"/>
          <w:lang w:eastAsia="uk-UA"/>
        </w:rPr>
        <w:t>-</w:t>
      </w:r>
      <w:r>
        <w:rPr>
          <w:color w:val="222222"/>
          <w:sz w:val="28"/>
          <w:szCs w:val="28"/>
          <w:lang w:eastAsia="uk-UA"/>
        </w:rPr>
        <w:t xml:space="preserve"> реалізація фармпрепаратів, що є досить актуальним в умовах пандемії </w:t>
      </w:r>
      <w:r>
        <w:rPr>
          <w:color w:val="222222"/>
          <w:sz w:val="28"/>
          <w:szCs w:val="28"/>
          <w:lang w:val="en-US" w:eastAsia="uk-UA"/>
        </w:rPr>
        <w:t>COVID</w:t>
      </w:r>
      <w:r>
        <w:rPr>
          <w:color w:val="222222"/>
          <w:sz w:val="28"/>
          <w:szCs w:val="28"/>
          <w:lang w:eastAsia="uk-UA"/>
        </w:rPr>
        <w:t>-19.</w:t>
      </w:r>
    </w:p>
    <w:p>
      <w:pPr>
        <w:pStyle w:val="Normal"/>
        <w:tabs>
          <w:tab w:val="clear" w:pos="709"/>
          <w:tab w:val="left" w:pos="3234" w:leader="none"/>
        </w:tabs>
        <w:spacing w:lineRule="auto" w:line="360"/>
        <w:ind w:firstLine="709"/>
        <w:jc w:val="both"/>
        <w:rPr>
          <w:sz w:val="28"/>
          <w:szCs w:val="28"/>
        </w:rPr>
      </w:pPr>
      <w:r>
        <w:rPr>
          <w:sz w:val="28"/>
          <w:szCs w:val="28"/>
        </w:rPr>
      </w:r>
    </w:p>
    <w:p>
      <w:pPr>
        <w:pStyle w:val="Normal"/>
        <w:tabs>
          <w:tab w:val="clear" w:pos="709"/>
          <w:tab w:val="left" w:pos="3234" w:leader="none"/>
        </w:tabs>
        <w:spacing w:lineRule="auto" w:line="360"/>
        <w:jc w:val="both"/>
        <w:rPr/>
      </w:pPr>
      <w:r>
        <w:rPr/>
        <w:drawing>
          <wp:inline distT="0" distB="0" distL="0" distR="0">
            <wp:extent cx="6004560" cy="5516880"/>
            <wp:effectExtent l="0" t="0" r="0" b="0"/>
            <wp:docPr id="2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Normal"/>
        <w:tabs>
          <w:tab w:val="clear" w:pos="709"/>
          <w:tab w:val="left" w:pos="3234" w:leader="none"/>
        </w:tabs>
        <w:spacing w:lineRule="auto" w:line="360"/>
        <w:ind w:firstLine="709"/>
        <w:jc w:val="center"/>
        <w:rPr/>
      </w:pPr>
      <w:r>
        <w:rPr>
          <w:sz w:val="28"/>
          <w:szCs w:val="28"/>
        </w:rPr>
        <w:t xml:space="preserve">Рисунок 2.8 </w:t>
      </w:r>
      <w:r>
        <w:rPr>
          <w:rFonts w:eastAsia="Symbol" w:cs="Symbol" w:ascii="Symbol" w:hAnsi="Symbol"/>
          <w:sz w:val="28"/>
          <w:szCs w:val="28"/>
        </w:rPr>
        <w:t>-</w:t>
      </w:r>
      <w:r>
        <w:rPr>
          <w:sz w:val="28"/>
          <w:szCs w:val="28"/>
        </w:rPr>
        <w:t xml:space="preserve"> Динаміка основних показників діяльності ТНК в Україні в сфері д</w:t>
      </w:r>
      <w:r>
        <w:rPr>
          <w:color w:val="222222"/>
          <w:sz w:val="28"/>
          <w:szCs w:val="28"/>
          <w:lang w:eastAsia="uk-UA"/>
        </w:rPr>
        <w:t>истрибуції та рітейлу</w:t>
      </w:r>
    </w:p>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tabs>
          <w:tab w:val="clear" w:pos="709"/>
          <w:tab w:val="left" w:pos="3234" w:leader="none"/>
        </w:tabs>
        <w:spacing w:lineRule="auto" w:line="360"/>
        <w:ind w:firstLine="709"/>
        <w:jc w:val="both"/>
        <w:rPr>
          <w:sz w:val="28"/>
          <w:szCs w:val="28"/>
        </w:rPr>
      </w:pPr>
      <w:r>
        <w:rPr>
          <w:sz w:val="28"/>
          <w:szCs w:val="28"/>
        </w:rPr>
      </w:r>
    </w:p>
    <w:p>
      <w:pPr>
        <w:pStyle w:val="Normal"/>
        <w:tabs>
          <w:tab w:val="clear" w:pos="709"/>
          <w:tab w:val="left" w:pos="3234" w:leader="none"/>
        </w:tabs>
        <w:spacing w:lineRule="auto" w:line="360"/>
        <w:ind w:firstLine="709"/>
        <w:jc w:val="both"/>
        <w:rPr/>
      </w:pPr>
      <w:r>
        <w:rPr>
          <w:sz w:val="28"/>
          <w:szCs w:val="28"/>
        </w:rPr>
        <w:t xml:space="preserve">На відміну від показника прибутковості, рівень доходності ТНК в сфері дистрибуції та рітейлу в період 2019 – 2020 рр. є майже незмінним. </w:t>
      </w:r>
    </w:p>
    <w:p>
      <w:pPr>
        <w:pStyle w:val="Normal"/>
        <w:tabs>
          <w:tab w:val="clear" w:pos="709"/>
          <w:tab w:val="left" w:pos="2148" w:leader="none"/>
        </w:tabs>
        <w:spacing w:lineRule="auto" w:line="360"/>
        <w:ind w:firstLine="709"/>
        <w:jc w:val="both"/>
        <w:rPr/>
      </w:pPr>
      <w:r>
        <w:rPr>
          <w:sz w:val="28"/>
          <w:szCs w:val="28"/>
        </w:rPr>
        <w:t xml:space="preserve">Досить розгалуженою можна вважати діяльність ТНК в сфері харчової промисловості (табл. 2.7). </w:t>
      </w:r>
    </w:p>
    <w:p>
      <w:pPr>
        <w:pStyle w:val="Normal"/>
        <w:tabs>
          <w:tab w:val="clear" w:pos="709"/>
          <w:tab w:val="left" w:pos="2928" w:leader="none"/>
        </w:tabs>
        <w:spacing w:lineRule="auto" w:line="360"/>
        <w:ind w:firstLine="709"/>
        <w:jc w:val="both"/>
        <w:rPr/>
      </w:pPr>
      <w:r>
        <w:rPr>
          <w:sz w:val="28"/>
          <w:szCs w:val="28"/>
        </w:rPr>
        <w:t xml:space="preserve">Таблиця 2.7 </w:t>
      </w:r>
      <w:r>
        <w:rPr>
          <w:rFonts w:eastAsia="Symbol" w:cs="Symbol" w:ascii="Symbol" w:hAnsi="Symbol"/>
          <w:sz w:val="28"/>
          <w:szCs w:val="28"/>
        </w:rPr>
        <w:t>-</w:t>
      </w:r>
      <w:r>
        <w:rPr>
          <w:sz w:val="28"/>
          <w:szCs w:val="28"/>
        </w:rPr>
        <w:t xml:space="preserve"> ТНК в Україні в сфері харчової промисловості</w:t>
      </w:r>
    </w:p>
    <w:tbl>
      <w:tblPr>
        <w:tblStyle w:val="a4"/>
        <w:tblW w:w="5000" w:type="pct"/>
        <w:jc w:val="left"/>
        <w:tblInd w:w="0" w:type="dxa"/>
        <w:tblCellMar>
          <w:top w:w="0" w:type="dxa"/>
          <w:left w:w="108" w:type="dxa"/>
          <w:bottom w:w="0" w:type="dxa"/>
          <w:right w:w="108" w:type="dxa"/>
        </w:tblCellMar>
        <w:tblLook w:noVBand="1" w:val="04a0" w:noHBand="0" w:lastColumn="0" w:firstColumn="1" w:lastRow="0" w:firstRow="1"/>
      </w:tblPr>
      <w:tblGrid>
        <w:gridCol w:w="2432"/>
        <w:gridCol w:w="3010"/>
        <w:gridCol w:w="2018"/>
        <w:gridCol w:w="1893"/>
      </w:tblGrid>
      <w:tr>
        <w:trPr>
          <w:trHeight w:val="340" w:hRule="exact"/>
        </w:trPr>
        <w:tc>
          <w:tcPr>
            <w:tcW w:w="2432" w:type="dxa"/>
            <w:tcBorders/>
            <w:vAlign w:val="center"/>
          </w:tcPr>
          <w:p>
            <w:pPr>
              <w:pStyle w:val="Normal"/>
              <w:suppressAutoHyphens w:val="false"/>
              <w:jc w:val="center"/>
              <w:rPr/>
            </w:pPr>
            <w:r>
              <w:rPr>
                <w:color w:val="000000" w:themeColor="text1"/>
                <w:lang w:eastAsia="uk-UA"/>
              </w:rPr>
              <w:t>Галузь</w:t>
            </w:r>
          </w:p>
        </w:tc>
        <w:tc>
          <w:tcPr>
            <w:tcW w:w="3010" w:type="dxa"/>
            <w:tcBorders/>
            <w:vAlign w:val="center"/>
          </w:tcPr>
          <w:p>
            <w:pPr>
              <w:pStyle w:val="Normal"/>
              <w:suppressAutoHyphens w:val="false"/>
              <w:jc w:val="center"/>
              <w:rPr/>
            </w:pPr>
            <w:r>
              <w:rPr>
                <w:color w:val="000000" w:themeColor="text1"/>
                <w:lang w:eastAsia="uk-UA"/>
              </w:rPr>
              <w:t>Компанія</w:t>
            </w:r>
          </w:p>
        </w:tc>
        <w:tc>
          <w:tcPr>
            <w:tcW w:w="2018" w:type="dxa"/>
            <w:tcBorders/>
            <w:vAlign w:val="center"/>
          </w:tcPr>
          <w:p>
            <w:pPr>
              <w:pStyle w:val="Normal"/>
              <w:suppressAutoHyphens w:val="false"/>
              <w:jc w:val="center"/>
              <w:rPr/>
            </w:pPr>
            <w:r>
              <w:rPr>
                <w:color w:val="000000" w:themeColor="text1"/>
                <w:lang w:eastAsia="uk-UA"/>
              </w:rPr>
              <w:t>Власник</w:t>
            </w:r>
          </w:p>
        </w:tc>
        <w:tc>
          <w:tcPr>
            <w:tcW w:w="1893" w:type="dxa"/>
            <w:tcBorders/>
            <w:vAlign w:val="center"/>
          </w:tcPr>
          <w:p>
            <w:pPr>
              <w:pStyle w:val="Normal"/>
              <w:tabs>
                <w:tab w:val="clear" w:pos="709"/>
                <w:tab w:val="left" w:pos="2928" w:leader="none"/>
              </w:tabs>
              <w:jc w:val="center"/>
              <w:rPr/>
            </w:pPr>
            <w:r>
              <w:rPr>
                <w:color w:val="000000" w:themeColor="text1"/>
              </w:rPr>
              <w:t>Країна</w:t>
            </w:r>
          </w:p>
        </w:tc>
      </w:tr>
      <w:tr>
        <w:trPr>
          <w:trHeight w:val="340" w:hRule="exact"/>
        </w:trPr>
        <w:tc>
          <w:tcPr>
            <w:tcW w:w="2432" w:type="dxa"/>
            <w:vMerge w:val="restart"/>
            <w:tcBorders/>
          </w:tcPr>
          <w:p>
            <w:pPr>
              <w:pStyle w:val="Normal"/>
              <w:suppressAutoHyphens w:val="false"/>
              <w:rPr/>
            </w:pPr>
            <w:r>
              <w:rPr>
                <w:color w:val="000000" w:themeColor="text1"/>
                <w:lang w:eastAsia="uk-UA"/>
              </w:rPr>
              <w:t>Виробництво алкогольних напоїв</w:t>
            </w:r>
          </w:p>
        </w:tc>
        <w:tc>
          <w:tcPr>
            <w:tcW w:w="3010" w:type="dxa"/>
            <w:tcBorders/>
            <w:vAlign w:val="center"/>
          </w:tcPr>
          <w:p>
            <w:pPr>
              <w:pStyle w:val="Normal"/>
              <w:suppressAutoHyphens w:val="false"/>
              <w:ind w:left="-57" w:right="-57" w:hanging="0"/>
              <w:rPr/>
            </w:pPr>
            <w:r>
              <w:rPr>
                <w:color w:val="000000" w:themeColor="text1"/>
                <w:lang w:eastAsia="uk-UA"/>
              </w:rPr>
              <w:t>ПрАТ «Карлсберг Україна»</w:t>
            </w:r>
          </w:p>
        </w:tc>
        <w:tc>
          <w:tcPr>
            <w:tcW w:w="2018" w:type="dxa"/>
            <w:tcBorders/>
            <w:vAlign w:val="center"/>
          </w:tcPr>
          <w:p>
            <w:pPr>
              <w:pStyle w:val="Normal"/>
              <w:suppressAutoHyphens w:val="false"/>
              <w:jc w:val="center"/>
              <w:rPr/>
            </w:pPr>
            <w:r>
              <w:rPr>
                <w:color w:val="000000" w:themeColor="text1"/>
                <w:lang w:eastAsia="uk-UA"/>
              </w:rPr>
              <w:t>Carlsberg Group</w:t>
            </w:r>
          </w:p>
        </w:tc>
        <w:tc>
          <w:tcPr>
            <w:tcW w:w="1893" w:type="dxa"/>
            <w:tcBorders/>
            <w:vAlign w:val="center"/>
          </w:tcPr>
          <w:p>
            <w:pPr>
              <w:pStyle w:val="Normal"/>
              <w:tabs>
                <w:tab w:val="clear" w:pos="709"/>
                <w:tab w:val="left" w:pos="2928" w:leader="none"/>
              </w:tabs>
              <w:jc w:val="center"/>
              <w:rPr/>
            </w:pPr>
            <w:r>
              <w:rPr>
                <w:color w:val="000000" w:themeColor="text1"/>
              </w:rPr>
              <w:t>Данія</w:t>
            </w:r>
          </w:p>
        </w:tc>
      </w:tr>
      <w:tr>
        <w:trPr/>
        <w:tc>
          <w:tcPr>
            <w:tcW w:w="2432" w:type="dxa"/>
            <w:vMerge w:val="continue"/>
            <w:tcBorders/>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ПрАТ «Абінбев Ефес Україна»</w:t>
            </w:r>
          </w:p>
        </w:tc>
        <w:tc>
          <w:tcPr>
            <w:tcW w:w="2018" w:type="dxa"/>
            <w:tcBorders/>
            <w:vAlign w:val="center"/>
          </w:tcPr>
          <w:p>
            <w:pPr>
              <w:pStyle w:val="Normal"/>
              <w:suppressAutoHyphens w:val="false"/>
              <w:jc w:val="center"/>
              <w:rPr/>
            </w:pPr>
            <w:r>
              <w:rPr>
                <w:color w:val="000000" w:themeColor="text1"/>
                <w:lang w:eastAsia="uk-UA"/>
              </w:rPr>
              <w:t>Interbrew YNTR</w:t>
            </w:r>
          </w:p>
        </w:tc>
        <w:tc>
          <w:tcPr>
            <w:tcW w:w="1893" w:type="dxa"/>
            <w:tcBorders/>
            <w:vAlign w:val="center"/>
          </w:tcPr>
          <w:p>
            <w:pPr>
              <w:pStyle w:val="Normal"/>
              <w:tabs>
                <w:tab w:val="clear" w:pos="709"/>
                <w:tab w:val="left" w:pos="2928" w:leader="none"/>
              </w:tabs>
              <w:jc w:val="center"/>
              <w:rPr/>
            </w:pPr>
            <w:r>
              <w:rPr>
                <w:color w:val="000000" w:themeColor="text1"/>
              </w:rPr>
              <w:t>Нідерланди</w:t>
            </w:r>
          </w:p>
        </w:tc>
      </w:tr>
      <w:tr>
        <w:trPr>
          <w:trHeight w:val="340" w:hRule="exact"/>
        </w:trPr>
        <w:tc>
          <w:tcPr>
            <w:tcW w:w="2432" w:type="dxa"/>
            <w:vMerge w:val="restart"/>
            <w:tcBorders/>
          </w:tcPr>
          <w:p>
            <w:pPr>
              <w:pStyle w:val="Normal"/>
              <w:suppressAutoHyphens w:val="false"/>
              <w:rPr/>
            </w:pPr>
            <w:r>
              <w:rPr>
                <w:color w:val="000000" w:themeColor="text1"/>
                <w:lang w:eastAsia="uk-UA"/>
              </w:rPr>
              <w:t>Виробництво безалкогольних напоїв та соків</w:t>
            </w:r>
          </w:p>
        </w:tc>
        <w:tc>
          <w:tcPr>
            <w:tcW w:w="3010" w:type="dxa"/>
            <w:tcBorders/>
            <w:vAlign w:val="center"/>
          </w:tcPr>
          <w:p>
            <w:pPr>
              <w:pStyle w:val="Normal"/>
              <w:suppressAutoHyphens w:val="false"/>
              <w:ind w:left="-57" w:right="-57" w:hanging="0"/>
              <w:rPr/>
            </w:pPr>
            <w:r>
              <w:rPr>
                <w:color w:val="000000" w:themeColor="text1"/>
                <w:lang w:eastAsia="uk-UA"/>
              </w:rPr>
              <w:t>ТОВ «Сандора»</w:t>
            </w:r>
          </w:p>
        </w:tc>
        <w:tc>
          <w:tcPr>
            <w:tcW w:w="2018" w:type="dxa"/>
            <w:tcBorders/>
            <w:vAlign w:val="center"/>
          </w:tcPr>
          <w:p>
            <w:pPr>
              <w:pStyle w:val="Normal"/>
              <w:suppressAutoHyphens w:val="false"/>
              <w:jc w:val="center"/>
              <w:rPr/>
            </w:pPr>
            <w:r>
              <w:rPr>
                <w:color w:val="000000" w:themeColor="text1"/>
                <w:lang w:eastAsia="uk-UA"/>
              </w:rPr>
              <w:t>PepsiCo</w:t>
            </w:r>
          </w:p>
        </w:tc>
        <w:tc>
          <w:tcPr>
            <w:tcW w:w="1893" w:type="dxa"/>
            <w:tcBorders/>
            <w:vAlign w:val="center"/>
          </w:tcPr>
          <w:p>
            <w:pPr>
              <w:pStyle w:val="Normal"/>
              <w:tabs>
                <w:tab w:val="clear" w:pos="709"/>
                <w:tab w:val="left" w:pos="2928" w:leader="none"/>
              </w:tabs>
              <w:jc w:val="center"/>
              <w:rPr/>
            </w:pPr>
            <w:r>
              <w:rPr>
                <w:color w:val="000000" w:themeColor="text1"/>
              </w:rPr>
              <w:t>США</w:t>
            </w:r>
          </w:p>
        </w:tc>
      </w:tr>
      <w:tr>
        <w:trPr/>
        <w:tc>
          <w:tcPr>
            <w:tcW w:w="2432" w:type="dxa"/>
            <w:vMerge w:val="continue"/>
            <w:tcBorders/>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ІП «Кока-Кола Беверіджиз Україна Лімітед»</w:t>
            </w:r>
          </w:p>
        </w:tc>
        <w:tc>
          <w:tcPr>
            <w:tcW w:w="2018" w:type="dxa"/>
            <w:tcBorders/>
            <w:vAlign w:val="center"/>
          </w:tcPr>
          <w:p>
            <w:pPr>
              <w:pStyle w:val="Normal"/>
              <w:suppressAutoHyphens w:val="false"/>
              <w:jc w:val="center"/>
              <w:rPr/>
            </w:pPr>
            <w:r>
              <w:rPr>
                <w:color w:val="000000" w:themeColor="text1"/>
                <w:lang w:eastAsia="uk-UA"/>
              </w:rPr>
              <w:t>Coca-Cola</w:t>
            </w:r>
          </w:p>
        </w:tc>
        <w:tc>
          <w:tcPr>
            <w:tcW w:w="1893" w:type="dxa"/>
            <w:tcBorders/>
            <w:vAlign w:val="center"/>
          </w:tcPr>
          <w:p>
            <w:pPr>
              <w:pStyle w:val="Normal"/>
              <w:tabs>
                <w:tab w:val="clear" w:pos="709"/>
                <w:tab w:val="left" w:pos="2928" w:leader="none"/>
              </w:tabs>
              <w:jc w:val="center"/>
              <w:rPr/>
            </w:pPr>
            <w:r>
              <w:rPr>
                <w:color w:val="000000" w:themeColor="text1"/>
              </w:rPr>
              <w:t>США</w:t>
            </w:r>
          </w:p>
        </w:tc>
      </w:tr>
      <w:tr>
        <w:trPr/>
        <w:tc>
          <w:tcPr>
            <w:tcW w:w="2432" w:type="dxa"/>
            <w:tcBorders/>
          </w:tcPr>
          <w:p>
            <w:pPr>
              <w:pStyle w:val="Normal"/>
              <w:suppressAutoHyphens w:val="false"/>
              <w:rPr/>
            </w:pPr>
            <w:r>
              <w:rPr>
                <w:color w:val="000000" w:themeColor="text1"/>
                <w:lang w:eastAsia="uk-UA"/>
              </w:rPr>
              <w:t>Виробництво зернових та бобових</w:t>
            </w:r>
          </w:p>
        </w:tc>
        <w:tc>
          <w:tcPr>
            <w:tcW w:w="3010" w:type="dxa"/>
            <w:tcBorders/>
            <w:vAlign w:val="center"/>
          </w:tcPr>
          <w:p>
            <w:pPr>
              <w:pStyle w:val="Normal"/>
              <w:suppressAutoHyphens w:val="false"/>
              <w:ind w:left="-57" w:right="-57" w:hanging="0"/>
              <w:rPr/>
            </w:pPr>
            <w:r>
              <w:rPr>
                <w:color w:val="000000" w:themeColor="text1"/>
                <w:lang w:eastAsia="uk-UA"/>
              </w:rPr>
              <w:t>ТОВ «Сингента»</w:t>
            </w:r>
          </w:p>
        </w:tc>
        <w:tc>
          <w:tcPr>
            <w:tcW w:w="2018" w:type="dxa"/>
            <w:tcBorders/>
            <w:vAlign w:val="center"/>
          </w:tcPr>
          <w:p>
            <w:pPr>
              <w:pStyle w:val="Normal"/>
              <w:suppressAutoHyphens w:val="false"/>
              <w:jc w:val="center"/>
              <w:rPr/>
            </w:pPr>
            <w:r>
              <w:rPr>
                <w:color w:val="000000" w:themeColor="text1"/>
                <w:lang w:eastAsia="uk-UA"/>
              </w:rPr>
              <w:t>Syngenta</w:t>
            </w:r>
          </w:p>
        </w:tc>
        <w:tc>
          <w:tcPr>
            <w:tcW w:w="1893" w:type="dxa"/>
            <w:tcBorders/>
            <w:vAlign w:val="center"/>
          </w:tcPr>
          <w:p>
            <w:pPr>
              <w:pStyle w:val="Normal"/>
              <w:tabs>
                <w:tab w:val="clear" w:pos="709"/>
                <w:tab w:val="left" w:pos="2928" w:leader="none"/>
              </w:tabs>
              <w:jc w:val="center"/>
              <w:rPr/>
            </w:pPr>
            <w:r>
              <w:rPr>
                <w:color w:val="000000" w:themeColor="text1"/>
              </w:rPr>
              <w:t>Швейцарія</w:t>
            </w:r>
          </w:p>
        </w:tc>
      </w:tr>
      <w:tr>
        <w:trPr>
          <w:trHeight w:val="340" w:hRule="exact"/>
        </w:trPr>
        <w:tc>
          <w:tcPr>
            <w:tcW w:w="2432" w:type="dxa"/>
            <w:vMerge w:val="restart"/>
            <w:tcBorders/>
          </w:tcPr>
          <w:p>
            <w:pPr>
              <w:pStyle w:val="Normal"/>
              <w:suppressAutoHyphens w:val="false"/>
              <w:rPr/>
            </w:pPr>
            <w:r>
              <w:rPr>
                <w:color w:val="000000" w:themeColor="text1"/>
                <w:lang w:eastAsia="uk-UA"/>
              </w:rPr>
              <w:t>Виробництво кондитерських виробів та соусів</w:t>
            </w:r>
          </w:p>
        </w:tc>
        <w:tc>
          <w:tcPr>
            <w:tcW w:w="3010" w:type="dxa"/>
            <w:tcBorders/>
            <w:vAlign w:val="center"/>
          </w:tcPr>
          <w:p>
            <w:pPr>
              <w:pStyle w:val="Normal"/>
              <w:suppressAutoHyphens w:val="false"/>
              <w:ind w:left="-57" w:right="-57" w:hanging="0"/>
              <w:rPr/>
            </w:pPr>
            <w:r>
              <w:rPr>
                <w:color w:val="000000" w:themeColor="text1"/>
                <w:lang w:eastAsia="uk-UA"/>
              </w:rPr>
              <w:t>ТОВ «Нестле Україна»</w:t>
            </w:r>
          </w:p>
        </w:tc>
        <w:tc>
          <w:tcPr>
            <w:tcW w:w="2018" w:type="dxa"/>
            <w:tcBorders/>
            <w:vAlign w:val="center"/>
          </w:tcPr>
          <w:p>
            <w:pPr>
              <w:pStyle w:val="Normal"/>
              <w:suppressAutoHyphens w:val="false"/>
              <w:jc w:val="center"/>
              <w:rPr/>
            </w:pPr>
            <w:r>
              <w:rPr>
                <w:color w:val="000000" w:themeColor="text1"/>
                <w:lang w:eastAsia="uk-UA"/>
              </w:rPr>
              <w:t>Nestle</w:t>
            </w:r>
          </w:p>
        </w:tc>
        <w:tc>
          <w:tcPr>
            <w:tcW w:w="1893" w:type="dxa"/>
            <w:tcBorders/>
            <w:vAlign w:val="center"/>
          </w:tcPr>
          <w:p>
            <w:pPr>
              <w:pStyle w:val="Normal"/>
              <w:tabs>
                <w:tab w:val="clear" w:pos="709"/>
                <w:tab w:val="left" w:pos="2928" w:leader="none"/>
              </w:tabs>
              <w:jc w:val="center"/>
              <w:rPr/>
            </w:pPr>
            <w:r>
              <w:rPr>
                <w:color w:val="000000" w:themeColor="text1"/>
              </w:rPr>
              <w:t>Швейцарія</w:t>
            </w:r>
          </w:p>
        </w:tc>
      </w:tr>
      <w:tr>
        <w:trPr/>
        <w:tc>
          <w:tcPr>
            <w:tcW w:w="2432" w:type="dxa"/>
            <w:vMerge w:val="continue"/>
            <w:tcBorders/>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ПрАТ «Монделіс Україна»</w:t>
            </w:r>
          </w:p>
        </w:tc>
        <w:tc>
          <w:tcPr>
            <w:tcW w:w="2018" w:type="dxa"/>
            <w:tcBorders/>
            <w:vAlign w:val="center"/>
          </w:tcPr>
          <w:p>
            <w:pPr>
              <w:pStyle w:val="Normal"/>
              <w:suppressAutoHyphens w:val="false"/>
              <w:jc w:val="center"/>
              <w:rPr/>
            </w:pPr>
            <w:r>
              <w:rPr>
                <w:color w:val="000000" w:themeColor="text1"/>
                <w:lang w:eastAsia="uk-UA"/>
              </w:rPr>
              <w:t>Kraft Foods B.V</w:t>
            </w:r>
          </w:p>
        </w:tc>
        <w:tc>
          <w:tcPr>
            <w:tcW w:w="1893" w:type="dxa"/>
            <w:tcBorders/>
            <w:vAlign w:val="center"/>
          </w:tcPr>
          <w:p>
            <w:pPr>
              <w:pStyle w:val="Normal"/>
              <w:tabs>
                <w:tab w:val="clear" w:pos="709"/>
                <w:tab w:val="left" w:pos="2928" w:leader="none"/>
              </w:tabs>
              <w:jc w:val="center"/>
              <w:rPr/>
            </w:pPr>
            <w:r>
              <w:rPr>
                <w:color w:val="000000" w:themeColor="text1"/>
              </w:rPr>
              <w:t>Нідерланди</w:t>
            </w:r>
          </w:p>
        </w:tc>
      </w:tr>
      <w:tr>
        <w:trPr>
          <w:trHeight w:val="340" w:hRule="exact"/>
        </w:trPr>
        <w:tc>
          <w:tcPr>
            <w:tcW w:w="2432" w:type="dxa"/>
            <w:vMerge w:val="restart"/>
            <w:tcBorders/>
          </w:tcPr>
          <w:p>
            <w:pPr>
              <w:pStyle w:val="Normal"/>
              <w:suppressAutoHyphens w:val="false"/>
              <w:rPr/>
            </w:pPr>
            <w:r>
              <w:rPr>
                <w:color w:val="000000" w:themeColor="text1"/>
                <w:lang w:eastAsia="uk-UA"/>
              </w:rPr>
              <w:t>Виробництво масло-жирової продукції</w:t>
            </w:r>
          </w:p>
        </w:tc>
        <w:tc>
          <w:tcPr>
            <w:tcW w:w="3010" w:type="dxa"/>
            <w:tcBorders/>
            <w:vAlign w:val="center"/>
          </w:tcPr>
          <w:p>
            <w:pPr>
              <w:pStyle w:val="Normal"/>
              <w:suppressAutoHyphens w:val="false"/>
              <w:ind w:left="-57" w:right="-57" w:hanging="0"/>
              <w:rPr/>
            </w:pPr>
            <w:r>
              <w:rPr>
                <w:color w:val="000000" w:themeColor="text1"/>
                <w:lang w:eastAsia="uk-UA"/>
              </w:rPr>
              <w:t>ТОВ ТД «Дельта Вілмар»</w:t>
            </w:r>
          </w:p>
        </w:tc>
        <w:tc>
          <w:tcPr>
            <w:tcW w:w="2018" w:type="dxa"/>
            <w:tcBorders/>
            <w:vAlign w:val="center"/>
          </w:tcPr>
          <w:p>
            <w:pPr>
              <w:pStyle w:val="Normal"/>
              <w:suppressAutoHyphens w:val="false"/>
              <w:jc w:val="center"/>
              <w:rPr/>
            </w:pPr>
            <w:r>
              <w:rPr>
                <w:color w:val="000000" w:themeColor="text1"/>
                <w:lang w:eastAsia="uk-UA"/>
              </w:rPr>
              <w:t>DelMar PTE Ltd</w:t>
            </w:r>
          </w:p>
        </w:tc>
        <w:tc>
          <w:tcPr>
            <w:tcW w:w="1893" w:type="dxa"/>
            <w:tcBorders/>
            <w:vAlign w:val="center"/>
          </w:tcPr>
          <w:p>
            <w:pPr>
              <w:pStyle w:val="Normal"/>
              <w:tabs>
                <w:tab w:val="clear" w:pos="709"/>
                <w:tab w:val="left" w:pos="2928" w:leader="none"/>
              </w:tabs>
              <w:jc w:val="center"/>
              <w:rPr/>
            </w:pPr>
            <w:r>
              <w:rPr>
                <w:color w:val="000000" w:themeColor="text1"/>
              </w:rPr>
              <w:t>Індія</w:t>
            </w:r>
          </w:p>
        </w:tc>
      </w:tr>
      <w:tr>
        <w:trPr/>
        <w:tc>
          <w:tcPr>
            <w:tcW w:w="2432" w:type="dxa"/>
            <w:vMerge w:val="continue"/>
            <w:tcBorders/>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ТОВ «Дельта Вілмар Україна»</w:t>
            </w:r>
          </w:p>
        </w:tc>
        <w:tc>
          <w:tcPr>
            <w:tcW w:w="2018" w:type="dxa"/>
            <w:tcBorders/>
            <w:vAlign w:val="center"/>
          </w:tcPr>
          <w:p>
            <w:pPr>
              <w:pStyle w:val="Normal"/>
              <w:suppressAutoHyphens w:val="false"/>
              <w:jc w:val="center"/>
              <w:rPr/>
            </w:pPr>
            <w:r>
              <w:rPr>
                <w:color w:val="000000" w:themeColor="text1"/>
                <w:lang w:eastAsia="uk-UA"/>
              </w:rPr>
              <w:t>DelMar PTE Ltd</w:t>
            </w:r>
          </w:p>
        </w:tc>
        <w:tc>
          <w:tcPr>
            <w:tcW w:w="1893" w:type="dxa"/>
            <w:tcBorders/>
            <w:vAlign w:val="center"/>
          </w:tcPr>
          <w:p>
            <w:pPr>
              <w:pStyle w:val="Normal"/>
              <w:tabs>
                <w:tab w:val="clear" w:pos="709"/>
                <w:tab w:val="left" w:pos="2928" w:leader="none"/>
              </w:tabs>
              <w:jc w:val="center"/>
              <w:rPr/>
            </w:pPr>
            <w:r>
              <w:rPr>
                <w:color w:val="000000" w:themeColor="text1"/>
              </w:rPr>
              <w:t>Індія</w:t>
            </w:r>
          </w:p>
        </w:tc>
      </w:tr>
      <w:tr>
        <w:trPr/>
        <w:tc>
          <w:tcPr>
            <w:tcW w:w="2432" w:type="dxa"/>
            <w:vMerge w:val="restart"/>
            <w:tcBorders/>
          </w:tcPr>
          <w:p>
            <w:pPr>
              <w:pStyle w:val="Normal"/>
              <w:suppressAutoHyphens w:val="false"/>
              <w:rPr/>
            </w:pPr>
            <w:r>
              <w:rPr>
                <w:color w:val="000000" w:themeColor="text1"/>
                <w:lang w:eastAsia="uk-UA"/>
              </w:rPr>
              <w:t>Виробництво та реалізація цигарок</w:t>
            </w:r>
          </w:p>
        </w:tc>
        <w:tc>
          <w:tcPr>
            <w:tcW w:w="3010" w:type="dxa"/>
            <w:tcBorders/>
            <w:vAlign w:val="center"/>
          </w:tcPr>
          <w:p>
            <w:pPr>
              <w:pStyle w:val="Normal"/>
              <w:suppressAutoHyphens w:val="false"/>
              <w:ind w:left="-57" w:right="-57" w:hanging="0"/>
              <w:rPr/>
            </w:pPr>
            <w:r>
              <w:rPr>
                <w:color w:val="000000" w:themeColor="text1"/>
                <w:lang w:eastAsia="uk-UA"/>
              </w:rPr>
              <w:t>ТОВ «Філіп Морріс Сейлз Енд Дистриб'юшн»</w:t>
            </w:r>
          </w:p>
        </w:tc>
        <w:tc>
          <w:tcPr>
            <w:tcW w:w="2018" w:type="dxa"/>
            <w:tcBorders/>
            <w:vAlign w:val="center"/>
          </w:tcPr>
          <w:p>
            <w:pPr>
              <w:pStyle w:val="Normal"/>
              <w:suppressAutoHyphens w:val="false"/>
              <w:jc w:val="center"/>
              <w:rPr/>
            </w:pPr>
            <w:r>
              <w:rPr>
                <w:color w:val="000000" w:themeColor="text1"/>
                <w:lang w:eastAsia="uk-UA"/>
              </w:rPr>
              <w:t>Philip Morris</w:t>
            </w:r>
          </w:p>
        </w:tc>
        <w:tc>
          <w:tcPr>
            <w:tcW w:w="1893" w:type="dxa"/>
            <w:tcBorders/>
            <w:vAlign w:val="center"/>
          </w:tcPr>
          <w:p>
            <w:pPr>
              <w:pStyle w:val="Normal"/>
              <w:tabs>
                <w:tab w:val="clear" w:pos="709"/>
                <w:tab w:val="left" w:pos="2928" w:leader="none"/>
              </w:tabs>
              <w:jc w:val="center"/>
              <w:rPr/>
            </w:pPr>
            <w:r>
              <w:rPr>
                <w:color w:val="000000" w:themeColor="text1"/>
              </w:rPr>
              <w:t>Швейцарія</w:t>
            </w:r>
          </w:p>
        </w:tc>
      </w:tr>
      <w:tr>
        <w:trPr/>
        <w:tc>
          <w:tcPr>
            <w:tcW w:w="2432"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ТОВ «Бритіш Американ Тобакко Сейлз Енд Маркетинг Україна»</w:t>
            </w:r>
          </w:p>
        </w:tc>
        <w:tc>
          <w:tcPr>
            <w:tcW w:w="2018" w:type="dxa"/>
            <w:tcBorders/>
            <w:vAlign w:val="center"/>
          </w:tcPr>
          <w:p>
            <w:pPr>
              <w:pStyle w:val="Normal"/>
              <w:suppressAutoHyphens w:val="false"/>
              <w:jc w:val="center"/>
              <w:rPr/>
            </w:pPr>
            <w:r>
              <w:rPr>
                <w:color w:val="000000" w:themeColor="text1"/>
                <w:lang w:eastAsia="uk-UA"/>
              </w:rPr>
              <w:t>British American Tobacco, BAT</w:t>
            </w:r>
          </w:p>
        </w:tc>
        <w:tc>
          <w:tcPr>
            <w:tcW w:w="1893" w:type="dxa"/>
            <w:tcBorders/>
            <w:vAlign w:val="center"/>
          </w:tcPr>
          <w:p>
            <w:pPr>
              <w:pStyle w:val="Normal"/>
              <w:tabs>
                <w:tab w:val="clear" w:pos="709"/>
                <w:tab w:val="left" w:pos="2928" w:leader="none"/>
              </w:tabs>
              <w:jc w:val="center"/>
              <w:rPr/>
            </w:pPr>
            <w:r>
              <w:rPr>
                <w:color w:val="000000" w:themeColor="text1"/>
              </w:rPr>
              <w:t>Великобританія</w:t>
            </w:r>
          </w:p>
        </w:tc>
      </w:tr>
      <w:tr>
        <w:trPr/>
        <w:tc>
          <w:tcPr>
            <w:tcW w:w="2432"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ПрАТ «Джей Ті Інтернешнл Компані Україна»</w:t>
            </w:r>
          </w:p>
        </w:tc>
        <w:tc>
          <w:tcPr>
            <w:tcW w:w="2018" w:type="dxa"/>
            <w:tcBorders/>
            <w:vAlign w:val="center"/>
          </w:tcPr>
          <w:p>
            <w:pPr>
              <w:pStyle w:val="Normal"/>
              <w:suppressAutoHyphens w:val="false"/>
              <w:jc w:val="center"/>
              <w:rPr/>
            </w:pPr>
            <w:r>
              <w:rPr>
                <w:color w:val="000000" w:themeColor="text1"/>
                <w:lang w:eastAsia="uk-UA"/>
              </w:rPr>
              <w:t>Japan Tobacco International, JTI</w:t>
            </w:r>
          </w:p>
        </w:tc>
        <w:tc>
          <w:tcPr>
            <w:tcW w:w="1893" w:type="dxa"/>
            <w:tcBorders/>
            <w:vAlign w:val="center"/>
          </w:tcPr>
          <w:p>
            <w:pPr>
              <w:pStyle w:val="Normal"/>
              <w:tabs>
                <w:tab w:val="clear" w:pos="709"/>
                <w:tab w:val="left" w:pos="2928" w:leader="none"/>
              </w:tabs>
              <w:jc w:val="center"/>
              <w:rPr/>
            </w:pPr>
            <w:r>
              <w:rPr>
                <w:color w:val="000000" w:themeColor="text1"/>
              </w:rPr>
              <w:t>Японія</w:t>
            </w:r>
          </w:p>
        </w:tc>
      </w:tr>
      <w:tr>
        <w:trPr/>
        <w:tc>
          <w:tcPr>
            <w:tcW w:w="2432"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ПрАТ «Філіп Морріс Україна»</w:t>
            </w:r>
          </w:p>
        </w:tc>
        <w:tc>
          <w:tcPr>
            <w:tcW w:w="2018" w:type="dxa"/>
            <w:tcBorders/>
            <w:vAlign w:val="center"/>
          </w:tcPr>
          <w:p>
            <w:pPr>
              <w:pStyle w:val="Normal"/>
              <w:suppressAutoHyphens w:val="false"/>
              <w:jc w:val="center"/>
              <w:rPr/>
            </w:pPr>
            <w:r>
              <w:rPr>
                <w:color w:val="000000" w:themeColor="text1"/>
                <w:lang w:eastAsia="uk-UA"/>
              </w:rPr>
              <w:t>Philip Morris</w:t>
            </w:r>
          </w:p>
        </w:tc>
        <w:tc>
          <w:tcPr>
            <w:tcW w:w="1893" w:type="dxa"/>
            <w:tcBorders/>
            <w:vAlign w:val="center"/>
          </w:tcPr>
          <w:p>
            <w:pPr>
              <w:pStyle w:val="Normal"/>
              <w:tabs>
                <w:tab w:val="clear" w:pos="709"/>
                <w:tab w:val="left" w:pos="2928" w:leader="none"/>
              </w:tabs>
              <w:jc w:val="center"/>
              <w:rPr/>
            </w:pPr>
            <w:r>
              <w:rPr>
                <w:color w:val="000000" w:themeColor="text1"/>
              </w:rPr>
              <w:t>Швейцарія</w:t>
            </w:r>
          </w:p>
        </w:tc>
      </w:tr>
      <w:tr>
        <w:trPr/>
        <w:tc>
          <w:tcPr>
            <w:tcW w:w="2432"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ПзІІ «Імперіал Тобако Юкрейн»</w:t>
            </w:r>
          </w:p>
        </w:tc>
        <w:tc>
          <w:tcPr>
            <w:tcW w:w="2018" w:type="dxa"/>
            <w:tcBorders/>
            <w:vAlign w:val="center"/>
          </w:tcPr>
          <w:p>
            <w:pPr>
              <w:pStyle w:val="Normal"/>
              <w:suppressAutoHyphens w:val="false"/>
              <w:jc w:val="center"/>
              <w:rPr/>
            </w:pPr>
            <w:r>
              <w:rPr>
                <w:color w:val="000000" w:themeColor="text1"/>
                <w:lang w:eastAsia="uk-UA"/>
              </w:rPr>
              <w:t>Imperial Tobacco Holding Overseas</w:t>
            </w:r>
          </w:p>
        </w:tc>
        <w:tc>
          <w:tcPr>
            <w:tcW w:w="1893" w:type="dxa"/>
            <w:tcBorders/>
            <w:vAlign w:val="center"/>
          </w:tcPr>
          <w:p>
            <w:pPr>
              <w:pStyle w:val="Normal"/>
              <w:tabs>
                <w:tab w:val="clear" w:pos="709"/>
                <w:tab w:val="left" w:pos="2928" w:leader="none"/>
              </w:tabs>
              <w:jc w:val="center"/>
              <w:rPr/>
            </w:pPr>
            <w:r>
              <w:rPr>
                <w:color w:val="000000" w:themeColor="text1"/>
              </w:rPr>
              <w:t>Великобританія</w:t>
            </w:r>
          </w:p>
        </w:tc>
      </w:tr>
      <w:tr>
        <w:trPr/>
        <w:tc>
          <w:tcPr>
            <w:tcW w:w="2432"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ПрАТ «А/Т Тютюнова компанія «В.А.Т.-Прилуки»</w:t>
            </w:r>
          </w:p>
        </w:tc>
        <w:tc>
          <w:tcPr>
            <w:tcW w:w="2018" w:type="dxa"/>
            <w:tcBorders/>
            <w:vAlign w:val="center"/>
          </w:tcPr>
          <w:p>
            <w:pPr>
              <w:pStyle w:val="Normal"/>
              <w:suppressAutoHyphens w:val="false"/>
              <w:jc w:val="center"/>
              <w:rPr/>
            </w:pPr>
            <w:r>
              <w:rPr>
                <w:color w:val="000000" w:themeColor="text1"/>
                <w:lang w:eastAsia="uk-UA"/>
              </w:rPr>
              <w:t>British American Tobacco, BAT</w:t>
            </w:r>
          </w:p>
        </w:tc>
        <w:tc>
          <w:tcPr>
            <w:tcW w:w="1893" w:type="dxa"/>
            <w:tcBorders/>
            <w:vAlign w:val="center"/>
          </w:tcPr>
          <w:p>
            <w:pPr>
              <w:pStyle w:val="Normal"/>
              <w:tabs>
                <w:tab w:val="clear" w:pos="709"/>
                <w:tab w:val="left" w:pos="2928" w:leader="none"/>
              </w:tabs>
              <w:jc w:val="center"/>
              <w:rPr/>
            </w:pPr>
            <w:r>
              <w:rPr>
                <w:color w:val="000000" w:themeColor="text1"/>
              </w:rPr>
              <w:t>Великобританія</w:t>
            </w:r>
          </w:p>
        </w:tc>
      </w:tr>
      <w:tr>
        <w:trPr/>
        <w:tc>
          <w:tcPr>
            <w:tcW w:w="2432" w:type="dxa"/>
            <w:vMerge w:val="continue"/>
            <w:tcBorders/>
            <w:vAlign w:val="center"/>
          </w:tcPr>
          <w:p>
            <w:pPr>
              <w:pStyle w:val="Normal"/>
              <w:suppressAutoHyphens w:val="false"/>
              <w:rPr>
                <w:color w:val="000000" w:themeColor="text1"/>
                <w:lang w:eastAsia="uk-UA"/>
              </w:rPr>
            </w:pPr>
            <w:r>
              <w:rPr>
                <w:color w:val="000000" w:themeColor="text1"/>
                <w:lang w:eastAsia="uk-UA"/>
              </w:rPr>
            </w:r>
          </w:p>
        </w:tc>
        <w:tc>
          <w:tcPr>
            <w:tcW w:w="3010" w:type="dxa"/>
            <w:tcBorders/>
            <w:vAlign w:val="center"/>
          </w:tcPr>
          <w:p>
            <w:pPr>
              <w:pStyle w:val="Normal"/>
              <w:suppressAutoHyphens w:val="false"/>
              <w:ind w:left="-57" w:right="-57" w:hanging="0"/>
              <w:rPr/>
            </w:pPr>
            <w:r>
              <w:rPr>
                <w:color w:val="000000" w:themeColor="text1"/>
                <w:lang w:eastAsia="uk-UA"/>
              </w:rPr>
              <w:t>ПАТ «Джей Ті Інтернешнл Україна»</w:t>
            </w:r>
          </w:p>
        </w:tc>
        <w:tc>
          <w:tcPr>
            <w:tcW w:w="2018" w:type="dxa"/>
            <w:tcBorders/>
            <w:vAlign w:val="center"/>
          </w:tcPr>
          <w:p>
            <w:pPr>
              <w:pStyle w:val="Normal"/>
              <w:suppressAutoHyphens w:val="false"/>
              <w:jc w:val="center"/>
              <w:rPr/>
            </w:pPr>
            <w:r>
              <w:rPr>
                <w:color w:val="000000" w:themeColor="text1"/>
                <w:lang w:eastAsia="uk-UA"/>
              </w:rPr>
              <w:t>Japan Tobacco International, JTI</w:t>
            </w:r>
          </w:p>
        </w:tc>
        <w:tc>
          <w:tcPr>
            <w:tcW w:w="1893" w:type="dxa"/>
            <w:tcBorders/>
            <w:vAlign w:val="center"/>
          </w:tcPr>
          <w:p>
            <w:pPr>
              <w:pStyle w:val="Normal"/>
              <w:tabs>
                <w:tab w:val="clear" w:pos="709"/>
                <w:tab w:val="left" w:pos="2928" w:leader="none"/>
              </w:tabs>
              <w:jc w:val="center"/>
              <w:rPr/>
            </w:pPr>
            <w:r>
              <w:rPr>
                <w:color w:val="000000" w:themeColor="text1"/>
              </w:rPr>
              <w:t>Японія</w:t>
            </w:r>
          </w:p>
        </w:tc>
      </w:tr>
    </w:tbl>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spacing w:lineRule="auto" w:line="360"/>
        <w:ind w:firstLine="709"/>
        <w:rPr>
          <w:sz w:val="28"/>
          <w:szCs w:val="28"/>
        </w:rPr>
      </w:pPr>
      <w:r>
        <w:rPr>
          <w:sz w:val="28"/>
          <w:szCs w:val="28"/>
        </w:rPr>
      </w:r>
    </w:p>
    <w:p>
      <w:pPr>
        <w:pStyle w:val="Normal"/>
        <w:spacing w:lineRule="auto" w:line="360"/>
        <w:ind w:firstLine="709"/>
        <w:jc w:val="both"/>
        <w:rPr/>
      </w:pPr>
      <w:r>
        <w:rPr>
          <w:sz w:val="28"/>
          <w:szCs w:val="28"/>
        </w:rPr>
        <w:t>Найбільш активними серед ТНК даної групи є підприємства, які займаються виробництвом та реалізацією цигарок – 7 підприємств, хоча по суті вони належать 3 крупним світовим гігантам:</w:t>
      </w:r>
    </w:p>
    <w:p>
      <w:pPr>
        <w:pStyle w:val="Normal"/>
        <w:tabs>
          <w:tab w:val="clear" w:pos="709"/>
          <w:tab w:val="left" w:pos="5544" w:leader="none"/>
        </w:tabs>
        <w:spacing w:lineRule="auto" w:line="360"/>
        <w:ind w:firstLine="709"/>
        <w:jc w:val="both"/>
        <w:rPr/>
      </w:pPr>
      <w:r>
        <w:rPr>
          <w:rFonts w:eastAsia="Symbol" w:cs="Symbol" w:ascii="Symbol" w:hAnsi="Symbol"/>
          <w:color w:val="000000" w:themeColor="text1"/>
          <w:sz w:val="28"/>
          <w:szCs w:val="28"/>
          <w:lang w:eastAsia="uk-UA"/>
        </w:rPr>
        <w:t>-</w:t>
      </w:r>
      <w:r>
        <w:rPr>
          <w:color w:val="000000" w:themeColor="text1"/>
          <w:sz w:val="28"/>
          <w:szCs w:val="28"/>
          <w:lang w:eastAsia="uk-UA"/>
        </w:rPr>
        <w:t xml:space="preserve"> British American Tobacco (</w:t>
      </w:r>
      <w:r>
        <w:rPr>
          <w:color w:val="000000" w:themeColor="text1"/>
          <w:sz w:val="28"/>
          <w:szCs w:val="28"/>
        </w:rPr>
        <w:t xml:space="preserve">Великобританія): </w:t>
      </w:r>
      <w:r>
        <w:rPr>
          <w:color w:val="000000" w:themeColor="text1"/>
          <w:sz w:val="28"/>
          <w:szCs w:val="28"/>
          <w:lang w:eastAsia="uk-UA"/>
        </w:rPr>
        <w:t>ТОВ «Бритіш Американ Тобакко Сейлз Енд Маркетинг Україна» (м. Київ), ПрАТ «А/Т Тютюнова компанія «В.А.Т. </w:t>
      </w:r>
      <w:r>
        <w:rPr>
          <w:rFonts w:eastAsia="Symbol" w:cs="Symbol" w:ascii="Symbol" w:hAnsi="Symbol"/>
          <w:color w:val="000000" w:themeColor="text1"/>
          <w:sz w:val="28"/>
          <w:szCs w:val="28"/>
          <w:lang w:eastAsia="uk-UA"/>
        </w:rPr>
        <w:t>-</w:t>
      </w:r>
      <w:r>
        <w:rPr>
          <w:color w:val="000000" w:themeColor="text1"/>
          <w:sz w:val="28"/>
          <w:szCs w:val="28"/>
          <w:lang w:eastAsia="uk-UA"/>
        </w:rPr>
        <w:t xml:space="preserve"> Прилуки» (м. Прилуки);</w:t>
      </w:r>
    </w:p>
    <w:p>
      <w:pPr>
        <w:pStyle w:val="Normal"/>
        <w:tabs>
          <w:tab w:val="clear" w:pos="709"/>
          <w:tab w:val="left" w:pos="5544" w:leader="none"/>
        </w:tabs>
        <w:spacing w:lineRule="auto" w:line="360"/>
        <w:ind w:firstLine="709"/>
        <w:jc w:val="both"/>
        <w:rPr/>
      </w:pPr>
      <w:r>
        <w:rPr>
          <w:rFonts w:eastAsia="Symbol" w:cs="Symbol" w:ascii="Symbol" w:hAnsi="Symbol"/>
          <w:color w:val="000000" w:themeColor="text1"/>
          <w:sz w:val="28"/>
          <w:szCs w:val="28"/>
          <w:lang w:eastAsia="uk-UA"/>
        </w:rPr>
        <w:t>-</w:t>
      </w:r>
      <w:r>
        <w:rPr>
          <w:color w:val="000000" w:themeColor="text1"/>
          <w:sz w:val="28"/>
          <w:szCs w:val="28"/>
          <w:lang w:eastAsia="uk-UA"/>
        </w:rPr>
        <w:t xml:space="preserve"> Japan Tobacco International (Японія): ПрАТ «Джей Ті Інтернешнл Компані Україна» (м. Київ), ПАТ «Джей Ті Інтернешнл Україна» (м. Кременчук);</w:t>
      </w:r>
    </w:p>
    <w:p>
      <w:pPr>
        <w:pStyle w:val="Normal"/>
        <w:tabs>
          <w:tab w:val="clear" w:pos="709"/>
          <w:tab w:val="left" w:pos="5544" w:leader="none"/>
        </w:tabs>
        <w:spacing w:lineRule="auto" w:line="360"/>
        <w:ind w:firstLine="709"/>
        <w:jc w:val="both"/>
        <w:rPr/>
      </w:pPr>
      <w:r>
        <w:rPr>
          <w:sz w:val="28"/>
          <w:szCs w:val="28"/>
        </w:rPr>
        <w:t xml:space="preserve">- Philip </w:t>
      </w:r>
      <w:r>
        <w:rPr/>
        <w:t>Morris</w:t>
      </w:r>
      <w:r>
        <w:rPr>
          <w:sz w:val="28"/>
          <w:szCs w:val="28"/>
        </w:rPr>
        <w:t xml:space="preserve"> (Швейцарія): </w:t>
      </w:r>
      <w:r>
        <w:rPr>
          <w:color w:val="000000" w:themeColor="text1"/>
          <w:sz w:val="28"/>
          <w:szCs w:val="28"/>
          <w:lang w:eastAsia="uk-UA"/>
        </w:rPr>
        <w:t>ТОВ «Філіп Морріс Сейлз Енд Дистриб'юшн» (м. Київ), ПрАТ «Філіп Морріс Україна» (м. Харків).</w:t>
      </w:r>
    </w:p>
    <w:p>
      <w:pPr>
        <w:pStyle w:val="Normal"/>
        <w:tabs>
          <w:tab w:val="clear" w:pos="709"/>
          <w:tab w:val="left" w:pos="5544" w:leader="none"/>
        </w:tabs>
        <w:spacing w:lineRule="auto" w:line="360"/>
        <w:ind w:firstLine="709"/>
        <w:jc w:val="both"/>
        <w:rPr>
          <w:color w:val="000000" w:themeColor="text1"/>
          <w:sz w:val="28"/>
          <w:szCs w:val="28"/>
          <w:lang w:eastAsia="uk-UA"/>
        </w:rPr>
      </w:pPr>
      <w:r>
        <w:rPr>
          <w:color w:val="000000" w:themeColor="text1"/>
          <w:sz w:val="28"/>
          <w:szCs w:val="28"/>
          <w:lang w:eastAsia="uk-UA"/>
        </w:rPr>
      </w:r>
    </w:p>
    <w:p>
      <w:pPr>
        <w:pStyle w:val="Normal"/>
        <w:tabs>
          <w:tab w:val="clear" w:pos="709"/>
          <w:tab w:val="left" w:pos="5544" w:leader="none"/>
        </w:tabs>
        <w:spacing w:lineRule="auto" w:line="360"/>
        <w:jc w:val="both"/>
        <w:rPr/>
      </w:pPr>
      <w:r>
        <w:rPr/>
        <w:drawing>
          <wp:inline distT="0" distB="0" distL="0" distR="0">
            <wp:extent cx="5807710" cy="4349750"/>
            <wp:effectExtent l="0" t="0" r="0" b="0"/>
            <wp:docPr id="2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Normal"/>
        <w:tabs>
          <w:tab w:val="clear" w:pos="709"/>
          <w:tab w:val="left" w:pos="2218" w:leader="none"/>
        </w:tabs>
        <w:spacing w:lineRule="auto" w:line="360"/>
        <w:ind w:firstLine="709"/>
        <w:jc w:val="center"/>
        <w:rPr/>
      </w:pPr>
      <w:r>
        <w:rPr>
          <w:color w:val="000000" w:themeColor="text1"/>
          <w:sz w:val="28"/>
          <w:szCs w:val="28"/>
          <w:lang w:eastAsia="uk-UA"/>
        </w:rPr>
        <w:t xml:space="preserve">Рисунок 2.9 </w:t>
      </w:r>
      <w:r>
        <w:rPr>
          <w:rFonts w:eastAsia="Symbol" w:cs="Symbol" w:ascii="Symbol" w:hAnsi="Symbol"/>
          <w:color w:val="000000" w:themeColor="text1"/>
          <w:sz w:val="28"/>
          <w:szCs w:val="28"/>
          <w:lang w:eastAsia="uk-UA"/>
        </w:rPr>
        <w:t>-</w:t>
      </w:r>
      <w:r>
        <w:rPr>
          <w:color w:val="000000" w:themeColor="text1"/>
          <w:sz w:val="28"/>
          <w:szCs w:val="28"/>
          <w:lang w:eastAsia="uk-UA"/>
        </w:rPr>
        <w:t xml:space="preserve"> Динаміка діяльності ТНК в сфері харчової промисловості за обсягом виручки 2019</w:t>
      </w:r>
      <w:r>
        <w:rPr>
          <w:rFonts w:eastAsia="Symbol" w:cs="Symbol" w:ascii="Symbol" w:hAnsi="Symbol"/>
          <w:color w:val="000000" w:themeColor="text1"/>
          <w:sz w:val="28"/>
          <w:szCs w:val="28"/>
          <w:lang w:eastAsia="uk-UA"/>
        </w:rPr>
        <w:t>-</w:t>
      </w:r>
      <w:r>
        <w:rPr>
          <w:color w:val="000000" w:themeColor="text1"/>
          <w:sz w:val="28"/>
          <w:szCs w:val="28"/>
          <w:lang w:eastAsia="uk-UA"/>
        </w:rPr>
        <w:t>2020 рр., млрд.грн.</w:t>
      </w:r>
    </w:p>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tabs>
          <w:tab w:val="clear" w:pos="709"/>
          <w:tab w:val="left" w:pos="5544" w:leader="none"/>
        </w:tabs>
        <w:spacing w:lineRule="auto" w:line="360"/>
        <w:ind w:firstLine="709"/>
        <w:jc w:val="both"/>
        <w:rPr>
          <w:sz w:val="28"/>
          <w:szCs w:val="28"/>
        </w:rPr>
      </w:pPr>
      <w:r>
        <w:rPr>
          <w:sz w:val="28"/>
          <w:szCs w:val="28"/>
        </w:rPr>
      </w:r>
    </w:p>
    <w:p>
      <w:pPr>
        <w:pStyle w:val="Normal"/>
        <w:tabs>
          <w:tab w:val="clear" w:pos="709"/>
          <w:tab w:val="left" w:pos="5544" w:leader="none"/>
        </w:tabs>
        <w:spacing w:lineRule="auto" w:line="360"/>
        <w:ind w:firstLine="709"/>
        <w:jc w:val="both"/>
        <w:rPr/>
      </w:pPr>
      <w:r>
        <w:rPr>
          <w:sz w:val="28"/>
          <w:szCs w:val="28"/>
        </w:rPr>
        <w:t xml:space="preserve">За результатами аналізу діяльності </w:t>
      </w:r>
      <w:r>
        <w:rPr>
          <w:color w:val="000000" w:themeColor="text1"/>
          <w:sz w:val="28"/>
          <w:szCs w:val="28"/>
          <w:lang w:eastAsia="uk-UA"/>
        </w:rPr>
        <w:t>ТНК в сфері харчової промисловості, що систематизовані на рис. 2.9, можна зробити висновок, що більшість підприємств перебувають на однаковому рівні за обсягом виручки – в середньому 6</w:t>
      </w:r>
      <w:r>
        <w:rPr>
          <w:rFonts w:eastAsia="Symbol" w:cs="Symbol" w:ascii="Symbol" w:hAnsi="Symbol"/>
          <w:color w:val="000000" w:themeColor="text1"/>
          <w:sz w:val="28"/>
          <w:szCs w:val="28"/>
          <w:lang w:eastAsia="uk-UA"/>
        </w:rPr>
        <w:t>-</w:t>
      </w:r>
      <w:r>
        <w:rPr>
          <w:color w:val="000000" w:themeColor="text1"/>
          <w:sz w:val="28"/>
          <w:szCs w:val="28"/>
          <w:lang w:eastAsia="uk-UA"/>
        </w:rPr>
        <w:t>10 млрд.грн. Найбільший рівень доходів мають підприємства, що працюють в сфері виробництва та реалізації цигарок. Дані підприємства в своїй сукупності забезпечують більше половини доходів всіх ТНК групи: 90,06 млрд.грн в загальному обсязі 2019 р. (майже 56 % в загальному обсязі доходів 160,33 млрд.грн), і відповідно 100,39 млрд.грн в загальному обсязі 2020 р. (майже 57 % в загальному обсязі доходів 176,03 млрд.грн).</w:t>
      </w:r>
    </w:p>
    <w:p>
      <w:pPr>
        <w:pStyle w:val="Normal"/>
        <w:tabs>
          <w:tab w:val="clear" w:pos="709"/>
          <w:tab w:val="left" w:pos="5544" w:leader="none"/>
        </w:tabs>
        <w:spacing w:lineRule="auto" w:line="360"/>
        <w:ind w:firstLine="709"/>
        <w:jc w:val="both"/>
        <w:rPr/>
      </w:pPr>
      <w:r>
        <w:rPr>
          <w:color w:val="000000" w:themeColor="text1"/>
          <w:sz w:val="28"/>
          <w:szCs w:val="28"/>
          <w:lang w:eastAsia="uk-UA"/>
        </w:rPr>
        <w:t xml:space="preserve">Не зважаючи на позитивні тенденції щодо стабільності у зростанні обсягів доходів </w:t>
      </w:r>
      <w:r>
        <w:rPr>
          <w:color w:val="000000" w:themeColor="text1"/>
          <w:lang w:eastAsia="uk-UA"/>
        </w:rPr>
        <w:t>ТНК</w:t>
      </w:r>
      <w:r>
        <w:rPr>
          <w:color w:val="000000" w:themeColor="text1"/>
          <w:sz w:val="28"/>
          <w:szCs w:val="28"/>
          <w:lang w:eastAsia="uk-UA"/>
        </w:rPr>
        <w:t xml:space="preserve"> у сфері харчової промисловості, рівень прибутковості не є стабільним (рис. 2.10).</w:t>
      </w:r>
    </w:p>
    <w:p>
      <w:pPr>
        <w:pStyle w:val="Normal"/>
        <w:tabs>
          <w:tab w:val="clear" w:pos="709"/>
          <w:tab w:val="left" w:pos="2977" w:leader="none"/>
          <w:tab w:val="left" w:pos="5544" w:leader="none"/>
        </w:tabs>
        <w:spacing w:lineRule="auto" w:line="360"/>
        <w:jc w:val="both"/>
        <w:rPr>
          <w:color w:val="000000" w:themeColor="text1"/>
          <w:sz w:val="28"/>
          <w:szCs w:val="28"/>
          <w:lang w:eastAsia="uk-UA"/>
        </w:rPr>
      </w:pPr>
      <w:r>
        <w:rPr>
          <w:color w:val="000000" w:themeColor="text1"/>
          <w:sz w:val="28"/>
          <w:szCs w:val="28"/>
          <w:lang w:eastAsia="uk-UA"/>
        </w:rPr>
      </w:r>
    </w:p>
    <w:p>
      <w:pPr>
        <w:pStyle w:val="Normal"/>
        <w:tabs>
          <w:tab w:val="clear" w:pos="709"/>
          <w:tab w:val="left" w:pos="2977" w:leader="none"/>
          <w:tab w:val="left" w:pos="5544" w:leader="none"/>
        </w:tabs>
        <w:spacing w:lineRule="auto" w:line="360"/>
        <w:jc w:val="both"/>
        <w:rPr/>
      </w:pPr>
      <w:r>
        <w:rPr/>
        <w:drawing>
          <wp:inline distT="0" distB="0" distL="0" distR="0">
            <wp:extent cx="5943600" cy="6104255"/>
            <wp:effectExtent l="0" t="0" r="0" b="0"/>
            <wp:docPr id="2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Normal"/>
        <w:tabs>
          <w:tab w:val="clear" w:pos="709"/>
          <w:tab w:val="left" w:pos="2218" w:leader="none"/>
        </w:tabs>
        <w:spacing w:lineRule="auto" w:line="360"/>
        <w:ind w:firstLine="709"/>
        <w:jc w:val="center"/>
        <w:rPr/>
      </w:pPr>
      <w:r>
        <w:rPr>
          <w:sz w:val="28"/>
          <w:szCs w:val="28"/>
        </w:rPr>
        <w:t xml:space="preserve">Рисунок 2.10 </w:t>
      </w:r>
      <w:r>
        <w:rPr>
          <w:rFonts w:eastAsia="Symbol" w:cs="Symbol" w:ascii="Symbol" w:hAnsi="Symbol"/>
          <w:sz w:val="28"/>
          <w:szCs w:val="28"/>
        </w:rPr>
        <w:t>-</w:t>
      </w:r>
      <w:r>
        <w:rPr>
          <w:sz w:val="28"/>
          <w:szCs w:val="28"/>
        </w:rPr>
        <w:t xml:space="preserve"> Рівень прибутковості </w:t>
      </w:r>
      <w:r>
        <w:rPr>
          <w:color w:val="000000" w:themeColor="text1"/>
          <w:sz w:val="28"/>
          <w:szCs w:val="28"/>
          <w:lang w:eastAsia="uk-UA"/>
        </w:rPr>
        <w:t>ТНК в сфері харчової промисловості за обсягом виручки 2019</w:t>
      </w:r>
      <w:r>
        <w:rPr>
          <w:rFonts w:eastAsia="Symbol" w:cs="Symbol" w:ascii="Symbol" w:hAnsi="Symbol"/>
          <w:color w:val="000000" w:themeColor="text1"/>
          <w:sz w:val="28"/>
          <w:szCs w:val="28"/>
          <w:lang w:eastAsia="uk-UA"/>
        </w:rPr>
        <w:t>-</w:t>
      </w:r>
      <w:r>
        <w:rPr>
          <w:color w:val="000000" w:themeColor="text1"/>
          <w:sz w:val="28"/>
          <w:szCs w:val="28"/>
          <w:lang w:eastAsia="uk-UA"/>
        </w:rPr>
        <w:t>2020 рр., млрд.грн.</w:t>
      </w:r>
    </w:p>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tabs>
          <w:tab w:val="clear" w:pos="709"/>
          <w:tab w:val="left" w:pos="5544" w:leader="none"/>
        </w:tabs>
        <w:spacing w:lineRule="auto" w:line="360"/>
        <w:ind w:firstLine="709"/>
        <w:jc w:val="both"/>
        <w:rPr/>
      </w:pPr>
      <w:r>
        <w:rPr>
          <w:sz w:val="28"/>
          <w:szCs w:val="28"/>
        </w:rPr>
        <w:t>Збитковими в 2020 р. виявилися підприємства ПрАТ «Абінбев Ефес Україна» зі збитком в обсязі 493,04 млн.грн, ТОВ «Сандора» зі збитком в обсязі 250,3 млн.грн, ТОВ «Нестле Україна» зі збитком в обсязі 800,82 млн.грн., ТОВ «Бритіш Американ Тобакко Сейлз Енд Маркетинг Україна» з найменшим збитком в обсязі 73,34 млн.грн.</w:t>
      </w:r>
    </w:p>
    <w:p>
      <w:pPr>
        <w:pStyle w:val="Normal"/>
        <w:tabs>
          <w:tab w:val="clear" w:pos="709"/>
          <w:tab w:val="left" w:pos="4534" w:leader="none"/>
        </w:tabs>
        <w:spacing w:lineRule="auto" w:line="360"/>
        <w:ind w:firstLine="709"/>
        <w:jc w:val="both"/>
        <w:rPr/>
      </w:pPr>
      <w:r>
        <w:rPr>
          <w:sz w:val="28"/>
          <w:szCs w:val="28"/>
        </w:rPr>
        <w:t>Найбільш прибутковими є ПрАТ «Карлсберг Україна» з прибутком в обсязі 1,6 млрд.грн, ПрАТ «Філіп Морріс Україна» з прибутком в розмірі 2,73 млрд.грн., ПрАТ «А/Т Тютюнова компанія «В.А.Т.</w:t>
      </w:r>
      <w:r>
        <w:rPr>
          <w:rFonts w:eastAsia="Symbol" w:cs="Symbol" w:ascii="Symbol" w:hAnsi="Symbol"/>
          <w:sz w:val="28"/>
          <w:szCs w:val="28"/>
        </w:rPr>
        <w:t>-</w:t>
      </w:r>
      <w:r>
        <w:rPr>
          <w:sz w:val="28"/>
          <w:szCs w:val="28"/>
        </w:rPr>
        <w:t xml:space="preserve">Прилуки» з прибутком в розмірі 1,47 млрд.грн. Загалом ці підприємства забезпечують 80 % прибутку ТНК всієї групи. </w:t>
      </w:r>
    </w:p>
    <w:p>
      <w:pPr>
        <w:pStyle w:val="Normal"/>
        <w:spacing w:lineRule="auto" w:line="360"/>
        <w:ind w:firstLine="709"/>
        <w:jc w:val="both"/>
        <w:rPr/>
      </w:pPr>
      <w:r>
        <w:rPr>
          <w:sz w:val="28"/>
          <w:szCs w:val="28"/>
        </w:rPr>
        <w:t>Досить активно на українському ринку функціонують також ТНК, які працюють в сфері сільського господарства. Їх основна спеціалізація пов’язана з організацію експорту зернових культур (табл. 2.8).</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Таблиця 2.8 </w:t>
      </w:r>
      <w:r>
        <w:rPr>
          <w:rFonts w:eastAsia="Symbol" w:cs="Symbol" w:ascii="Symbol" w:hAnsi="Symbol"/>
          <w:sz w:val="28"/>
          <w:szCs w:val="28"/>
        </w:rPr>
        <w:t>-</w:t>
      </w:r>
      <w:r>
        <w:rPr>
          <w:sz w:val="28"/>
          <w:szCs w:val="28"/>
        </w:rPr>
        <w:t xml:space="preserve"> ТНК в Україні в сфері сільського господарства</w:t>
      </w:r>
    </w:p>
    <w:tbl>
      <w:tblPr>
        <w:tblStyle w:val="a4"/>
        <w:tblW w:w="5000" w:type="pct"/>
        <w:jc w:val="left"/>
        <w:tblInd w:w="0" w:type="dxa"/>
        <w:tblCellMar>
          <w:top w:w="0" w:type="dxa"/>
          <w:left w:w="108" w:type="dxa"/>
          <w:bottom w:w="0" w:type="dxa"/>
          <w:right w:w="108" w:type="dxa"/>
        </w:tblCellMar>
        <w:tblLook w:noVBand="1" w:val="04a0" w:noHBand="0" w:lastColumn="0" w:firstColumn="1" w:lastRow="0" w:firstRow="1"/>
      </w:tblPr>
      <w:tblGrid>
        <w:gridCol w:w="4348"/>
        <w:gridCol w:w="3289"/>
        <w:gridCol w:w="1717"/>
      </w:tblGrid>
      <w:tr>
        <w:trPr>
          <w:trHeight w:val="340" w:hRule="exact"/>
        </w:trPr>
        <w:tc>
          <w:tcPr>
            <w:tcW w:w="4348" w:type="dxa"/>
            <w:tcBorders/>
            <w:vAlign w:val="bottom"/>
          </w:tcPr>
          <w:p>
            <w:pPr>
              <w:pStyle w:val="Normal"/>
              <w:suppressAutoHyphens w:val="false"/>
              <w:jc w:val="center"/>
              <w:rPr/>
            </w:pPr>
            <w:r>
              <w:rPr>
                <w:color w:val="000000" w:themeColor="text1"/>
                <w:lang w:eastAsia="uk-UA"/>
              </w:rPr>
              <w:t>Компанія</w:t>
            </w:r>
          </w:p>
        </w:tc>
        <w:tc>
          <w:tcPr>
            <w:tcW w:w="3289" w:type="dxa"/>
            <w:tcBorders/>
            <w:vAlign w:val="bottom"/>
          </w:tcPr>
          <w:p>
            <w:pPr>
              <w:pStyle w:val="Normal"/>
              <w:suppressAutoHyphens w:val="false"/>
              <w:jc w:val="center"/>
              <w:rPr/>
            </w:pPr>
            <w:r>
              <w:rPr>
                <w:color w:val="000000" w:themeColor="text1"/>
                <w:lang w:eastAsia="uk-UA"/>
              </w:rPr>
              <w:t>Власник</w:t>
            </w:r>
          </w:p>
        </w:tc>
        <w:tc>
          <w:tcPr>
            <w:tcW w:w="1717" w:type="dxa"/>
            <w:tcBorders/>
          </w:tcPr>
          <w:p>
            <w:pPr>
              <w:pStyle w:val="Normal"/>
              <w:tabs>
                <w:tab w:val="clear" w:pos="709"/>
                <w:tab w:val="left" w:pos="1090" w:leader="none"/>
              </w:tabs>
              <w:jc w:val="center"/>
              <w:rPr/>
            </w:pPr>
            <w:r>
              <w:rPr>
                <w:color w:val="000000" w:themeColor="text1"/>
              </w:rPr>
              <w:t>Країна</w:t>
            </w:r>
          </w:p>
        </w:tc>
      </w:tr>
      <w:tr>
        <w:trPr>
          <w:trHeight w:val="340" w:hRule="exact"/>
        </w:trPr>
        <w:tc>
          <w:tcPr>
            <w:tcW w:w="4348" w:type="dxa"/>
            <w:tcBorders/>
            <w:vAlign w:val="center"/>
          </w:tcPr>
          <w:p>
            <w:pPr>
              <w:pStyle w:val="Normal"/>
              <w:suppressAutoHyphens w:val="false"/>
              <w:rPr/>
            </w:pPr>
            <w:r>
              <w:rPr>
                <w:color w:val="000000" w:themeColor="text1"/>
                <w:lang w:eastAsia="uk-UA"/>
              </w:rPr>
              <w:t>ТОВ «АТ Каргілл»</w:t>
            </w:r>
          </w:p>
        </w:tc>
        <w:tc>
          <w:tcPr>
            <w:tcW w:w="3289" w:type="dxa"/>
            <w:tcBorders/>
            <w:vAlign w:val="center"/>
          </w:tcPr>
          <w:p>
            <w:pPr>
              <w:pStyle w:val="Normal"/>
              <w:suppressAutoHyphens w:val="false"/>
              <w:jc w:val="center"/>
              <w:rPr/>
            </w:pPr>
            <w:r>
              <w:rPr>
                <w:color w:val="000000" w:themeColor="text1"/>
                <w:lang w:eastAsia="uk-UA"/>
              </w:rPr>
              <w:t>Cargill</w:t>
            </w:r>
          </w:p>
        </w:tc>
        <w:tc>
          <w:tcPr>
            <w:tcW w:w="1717" w:type="dxa"/>
            <w:tcBorders/>
            <w:vAlign w:val="center"/>
          </w:tcPr>
          <w:p>
            <w:pPr>
              <w:pStyle w:val="Normal"/>
              <w:tabs>
                <w:tab w:val="clear" w:pos="709"/>
                <w:tab w:val="left" w:pos="1090" w:leader="none"/>
              </w:tabs>
              <w:jc w:val="center"/>
              <w:rPr/>
            </w:pPr>
            <w:r>
              <w:rPr>
                <w:color w:val="000000" w:themeColor="text1"/>
              </w:rPr>
              <w:t>США</w:t>
            </w:r>
          </w:p>
        </w:tc>
      </w:tr>
      <w:tr>
        <w:trPr>
          <w:trHeight w:val="340" w:hRule="exact"/>
        </w:trPr>
        <w:tc>
          <w:tcPr>
            <w:tcW w:w="4348" w:type="dxa"/>
            <w:tcBorders/>
            <w:vAlign w:val="center"/>
          </w:tcPr>
          <w:p>
            <w:pPr>
              <w:pStyle w:val="Normal"/>
              <w:suppressAutoHyphens w:val="false"/>
              <w:rPr/>
            </w:pPr>
            <w:r>
              <w:rPr>
                <w:color w:val="000000" w:themeColor="text1"/>
                <w:lang w:eastAsia="uk-UA"/>
              </w:rPr>
              <w:t>ТОВ «Луї Дрейфус Компані Україна»</w:t>
            </w:r>
          </w:p>
        </w:tc>
        <w:tc>
          <w:tcPr>
            <w:tcW w:w="3289" w:type="dxa"/>
            <w:tcBorders/>
            <w:vAlign w:val="center"/>
          </w:tcPr>
          <w:p>
            <w:pPr>
              <w:pStyle w:val="Normal"/>
              <w:suppressAutoHyphens w:val="false"/>
              <w:jc w:val="center"/>
              <w:rPr/>
            </w:pPr>
            <w:r>
              <w:rPr>
                <w:color w:val="000000" w:themeColor="text1"/>
                <w:lang w:eastAsia="uk-UA"/>
              </w:rPr>
              <w:t>Louis Dreyfus Company</w:t>
            </w:r>
          </w:p>
        </w:tc>
        <w:tc>
          <w:tcPr>
            <w:tcW w:w="1717" w:type="dxa"/>
            <w:tcBorders/>
            <w:vAlign w:val="center"/>
          </w:tcPr>
          <w:p>
            <w:pPr>
              <w:pStyle w:val="Normal"/>
              <w:tabs>
                <w:tab w:val="clear" w:pos="709"/>
                <w:tab w:val="left" w:pos="1090" w:leader="none"/>
              </w:tabs>
              <w:jc w:val="center"/>
              <w:rPr/>
            </w:pPr>
            <w:r>
              <w:rPr>
                <w:color w:val="000000" w:themeColor="text1"/>
              </w:rPr>
              <w:t>Нідерланди</w:t>
            </w:r>
          </w:p>
        </w:tc>
      </w:tr>
      <w:tr>
        <w:trPr>
          <w:trHeight w:val="340" w:hRule="exact"/>
        </w:trPr>
        <w:tc>
          <w:tcPr>
            <w:tcW w:w="4348" w:type="dxa"/>
            <w:tcBorders/>
            <w:vAlign w:val="center"/>
          </w:tcPr>
          <w:p>
            <w:pPr>
              <w:pStyle w:val="Normal"/>
              <w:suppressAutoHyphens w:val="false"/>
              <w:rPr/>
            </w:pPr>
            <w:r>
              <w:rPr>
                <w:color w:val="000000" w:themeColor="text1"/>
                <w:lang w:eastAsia="uk-UA"/>
              </w:rPr>
              <w:t>ТОВ «Кофко Агрі Ресорсіз Україна»</w:t>
            </w:r>
          </w:p>
        </w:tc>
        <w:tc>
          <w:tcPr>
            <w:tcW w:w="3289" w:type="dxa"/>
            <w:tcBorders/>
            <w:vAlign w:val="center"/>
          </w:tcPr>
          <w:p>
            <w:pPr>
              <w:pStyle w:val="Normal"/>
              <w:suppressAutoHyphens w:val="false"/>
              <w:jc w:val="center"/>
              <w:rPr/>
            </w:pPr>
            <w:r>
              <w:rPr>
                <w:color w:val="000000" w:themeColor="text1"/>
                <w:lang w:eastAsia="uk-UA"/>
              </w:rPr>
              <w:t>COFCO International</w:t>
            </w:r>
          </w:p>
        </w:tc>
        <w:tc>
          <w:tcPr>
            <w:tcW w:w="1717" w:type="dxa"/>
            <w:tcBorders/>
            <w:vAlign w:val="center"/>
          </w:tcPr>
          <w:p>
            <w:pPr>
              <w:pStyle w:val="Normal"/>
              <w:tabs>
                <w:tab w:val="clear" w:pos="709"/>
                <w:tab w:val="left" w:pos="1090" w:leader="none"/>
              </w:tabs>
              <w:jc w:val="center"/>
              <w:rPr/>
            </w:pPr>
            <w:r>
              <w:rPr>
                <w:color w:val="000000" w:themeColor="text1"/>
              </w:rPr>
              <w:t>Гонконг</w:t>
            </w:r>
          </w:p>
        </w:tc>
      </w:tr>
      <w:tr>
        <w:trPr>
          <w:trHeight w:val="340" w:hRule="exact"/>
        </w:trPr>
        <w:tc>
          <w:tcPr>
            <w:tcW w:w="4348" w:type="dxa"/>
            <w:tcBorders/>
            <w:vAlign w:val="center"/>
          </w:tcPr>
          <w:p>
            <w:pPr>
              <w:pStyle w:val="Normal"/>
              <w:suppressAutoHyphens w:val="false"/>
              <w:rPr/>
            </w:pPr>
            <w:r>
              <w:rPr>
                <w:color w:val="000000" w:themeColor="text1"/>
                <w:lang w:eastAsia="uk-UA"/>
              </w:rPr>
              <w:t>ТОВ «АДМ Юкрейн»</w:t>
            </w:r>
          </w:p>
        </w:tc>
        <w:tc>
          <w:tcPr>
            <w:tcW w:w="3289" w:type="dxa"/>
            <w:tcBorders/>
            <w:vAlign w:val="center"/>
          </w:tcPr>
          <w:p>
            <w:pPr>
              <w:pStyle w:val="Normal"/>
              <w:suppressAutoHyphens w:val="false"/>
              <w:jc w:val="center"/>
              <w:rPr/>
            </w:pPr>
            <w:r>
              <w:rPr>
                <w:color w:val="000000" w:themeColor="text1"/>
                <w:lang w:eastAsia="uk-UA"/>
              </w:rPr>
              <w:t>Alfred C. Topfer International</w:t>
            </w:r>
          </w:p>
        </w:tc>
        <w:tc>
          <w:tcPr>
            <w:tcW w:w="1717" w:type="dxa"/>
            <w:tcBorders/>
            <w:vAlign w:val="center"/>
          </w:tcPr>
          <w:p>
            <w:pPr>
              <w:pStyle w:val="Normal"/>
              <w:tabs>
                <w:tab w:val="clear" w:pos="709"/>
                <w:tab w:val="left" w:pos="1090" w:leader="none"/>
              </w:tabs>
              <w:jc w:val="center"/>
              <w:rPr/>
            </w:pPr>
            <w:r>
              <w:rPr>
                <w:color w:val="000000" w:themeColor="text1"/>
              </w:rPr>
              <w:t>Нідерланди</w:t>
            </w:r>
          </w:p>
        </w:tc>
      </w:tr>
      <w:tr>
        <w:trPr>
          <w:trHeight w:val="340" w:hRule="exact"/>
        </w:trPr>
        <w:tc>
          <w:tcPr>
            <w:tcW w:w="4348" w:type="dxa"/>
            <w:tcBorders/>
            <w:vAlign w:val="center"/>
          </w:tcPr>
          <w:p>
            <w:pPr>
              <w:pStyle w:val="Normal"/>
              <w:suppressAutoHyphens w:val="false"/>
              <w:rPr/>
            </w:pPr>
            <w:r>
              <w:rPr>
                <w:color w:val="000000" w:themeColor="text1"/>
                <w:lang w:eastAsia="uk-UA"/>
              </w:rPr>
              <w:t>ДочПзІІ «Сантрейд»</w:t>
            </w:r>
          </w:p>
        </w:tc>
        <w:tc>
          <w:tcPr>
            <w:tcW w:w="3289" w:type="dxa"/>
            <w:tcBorders/>
            <w:vAlign w:val="center"/>
          </w:tcPr>
          <w:p>
            <w:pPr>
              <w:pStyle w:val="Normal"/>
              <w:suppressAutoHyphens w:val="false"/>
              <w:jc w:val="center"/>
              <w:rPr/>
            </w:pPr>
            <w:r>
              <w:rPr>
                <w:color w:val="000000" w:themeColor="text1"/>
                <w:lang w:eastAsia="uk-UA"/>
              </w:rPr>
              <w:t>Bunge</w:t>
            </w:r>
          </w:p>
        </w:tc>
        <w:tc>
          <w:tcPr>
            <w:tcW w:w="1717" w:type="dxa"/>
            <w:tcBorders/>
            <w:vAlign w:val="center"/>
          </w:tcPr>
          <w:p>
            <w:pPr>
              <w:pStyle w:val="Normal"/>
              <w:tabs>
                <w:tab w:val="clear" w:pos="709"/>
                <w:tab w:val="left" w:pos="1090" w:leader="none"/>
              </w:tabs>
              <w:jc w:val="center"/>
              <w:rPr/>
            </w:pPr>
            <w:r>
              <w:rPr>
                <w:color w:val="000000" w:themeColor="text1"/>
              </w:rPr>
              <w:t>США</w:t>
            </w:r>
          </w:p>
        </w:tc>
      </w:tr>
    </w:tbl>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tabs>
          <w:tab w:val="clear" w:pos="709"/>
          <w:tab w:val="left" w:pos="1187" w:leader="none"/>
        </w:tabs>
        <w:spacing w:lineRule="auto" w:line="360"/>
        <w:ind w:firstLine="709"/>
        <w:rPr>
          <w:sz w:val="28"/>
          <w:szCs w:val="28"/>
        </w:rPr>
      </w:pPr>
      <w:r>
        <w:rPr>
          <w:sz w:val="28"/>
          <w:szCs w:val="28"/>
        </w:rPr>
      </w:r>
    </w:p>
    <w:p>
      <w:pPr>
        <w:pStyle w:val="Normal"/>
        <w:tabs>
          <w:tab w:val="clear" w:pos="709"/>
          <w:tab w:val="left" w:pos="1868" w:leader="none"/>
        </w:tabs>
        <w:spacing w:lineRule="auto" w:line="360"/>
        <w:ind w:firstLine="709"/>
        <w:jc w:val="both"/>
        <w:rPr/>
      </w:pPr>
      <w:r>
        <w:rPr>
          <w:sz w:val="28"/>
          <w:szCs w:val="28"/>
        </w:rPr>
        <w:t xml:space="preserve">В сфері сільського господарства в Україні функціонують ТНК з США, Нідерландів та Гонконгу. Підприємства США (ДочПзІІ «Сантрейд» та ТОВ «АТ Каргілл») забезпечують 50 % загального доходу підприємств в 2020 р. (рис. 2.11), що в грошовому виразі складає 41,05 млрд.грн в обсязі 84,21 млрд.грн. </w:t>
      </w:r>
    </w:p>
    <w:p>
      <w:pPr>
        <w:pStyle w:val="Normal"/>
        <w:tabs>
          <w:tab w:val="clear" w:pos="709"/>
          <w:tab w:val="left" w:pos="1868" w:leader="none"/>
        </w:tabs>
        <w:spacing w:lineRule="auto" w:line="360"/>
        <w:ind w:firstLine="709"/>
        <w:jc w:val="both"/>
        <w:rPr/>
      </w:pPr>
      <w:r>
        <w:rPr>
          <w:sz w:val="28"/>
          <w:szCs w:val="28"/>
        </w:rPr>
        <w:t>Відповідно два підприємства з Нідерландів (ТОВ «Луї Дрейфус Компані Україна» та ТОВ «АДМ Юкрейн») забезпечують отримання 33,48 млрд.грн, тобто майже 40 % загального обсягу доходів.</w:t>
      </w:r>
    </w:p>
    <w:p>
      <w:pPr>
        <w:pStyle w:val="Normal"/>
        <w:tabs>
          <w:tab w:val="clear" w:pos="709"/>
          <w:tab w:val="left" w:pos="1226" w:leader="none"/>
        </w:tabs>
        <w:spacing w:lineRule="auto" w:line="360"/>
        <w:rPr/>
      </w:pPr>
      <w:r>
        <w:rPr/>
        <w:drawing>
          <wp:inline distT="0" distB="0" distL="0" distR="0">
            <wp:extent cx="5337810" cy="2842260"/>
            <wp:effectExtent l="0" t="0" r="0" b="0"/>
            <wp:docPr id="3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Normal"/>
        <w:tabs>
          <w:tab w:val="clear" w:pos="709"/>
          <w:tab w:val="left" w:pos="8076" w:leader="none"/>
        </w:tabs>
        <w:spacing w:lineRule="auto" w:line="360"/>
        <w:ind w:firstLine="709"/>
        <w:jc w:val="center"/>
        <w:rPr/>
      </w:pPr>
      <w:r>
        <w:rPr>
          <w:sz w:val="28"/>
          <w:szCs w:val="28"/>
        </w:rPr>
        <w:t xml:space="preserve">Рисунок 2.11 </w:t>
      </w:r>
      <w:r>
        <w:rPr>
          <w:rFonts w:eastAsia="Symbol" w:cs="Symbol" w:ascii="Symbol" w:hAnsi="Symbol"/>
          <w:sz w:val="28"/>
          <w:szCs w:val="28"/>
        </w:rPr>
        <w:t>-</w:t>
      </w:r>
      <w:r>
        <w:rPr>
          <w:sz w:val="28"/>
          <w:szCs w:val="28"/>
        </w:rPr>
        <w:t xml:space="preserve"> Структура ТНК за рівне доходності в сфері сільського господарства в 2020 р., млрд.грн.</w:t>
      </w:r>
    </w:p>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Щодо прибутковості ТНК в сфері сільського господарства, то можна  зазначити, що в 2020 р. підприємства покращили власні позиції (рис. 2.12).</w:t>
      </w:r>
    </w:p>
    <w:p>
      <w:pPr>
        <w:pStyle w:val="Normal"/>
        <w:spacing w:lineRule="auto" w:line="360"/>
        <w:ind w:firstLine="709"/>
        <w:jc w:val="both"/>
        <w:rPr>
          <w:sz w:val="28"/>
          <w:szCs w:val="28"/>
        </w:rPr>
      </w:pPr>
      <w:r>
        <w:rPr>
          <w:sz w:val="28"/>
          <w:szCs w:val="28"/>
        </w:rPr>
      </w:r>
    </w:p>
    <w:p>
      <w:pPr>
        <w:pStyle w:val="Normal"/>
        <w:spacing w:lineRule="auto" w:line="360"/>
        <w:jc w:val="both"/>
        <w:rPr/>
      </w:pPr>
      <w:r>
        <w:rPr/>
        <w:drawing>
          <wp:inline distT="0" distB="0" distL="0" distR="0">
            <wp:extent cx="6066790" cy="3064510"/>
            <wp:effectExtent l="0" t="0" r="0" b="0"/>
            <wp:docPr id="3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Normal"/>
        <w:tabs>
          <w:tab w:val="clear" w:pos="709"/>
          <w:tab w:val="left" w:pos="8076" w:leader="none"/>
        </w:tabs>
        <w:spacing w:lineRule="auto" w:line="360"/>
        <w:ind w:firstLine="709"/>
        <w:jc w:val="center"/>
        <w:rPr/>
      </w:pPr>
      <w:r>
        <w:rPr>
          <w:sz w:val="28"/>
          <w:szCs w:val="28"/>
        </w:rPr>
        <w:t xml:space="preserve">Рисунок 2.12 </w:t>
      </w:r>
      <w:r>
        <w:rPr>
          <w:rFonts w:eastAsia="Symbol" w:cs="Symbol" w:ascii="Symbol" w:hAnsi="Symbol"/>
          <w:sz w:val="28"/>
          <w:szCs w:val="28"/>
        </w:rPr>
        <w:t>-</w:t>
      </w:r>
      <w:r>
        <w:rPr>
          <w:sz w:val="28"/>
          <w:szCs w:val="28"/>
        </w:rPr>
        <w:t xml:space="preserve"> Динаміка прибутковості ТНК в сфері сільського господарства в 2020 р., млн.грн.</w:t>
      </w:r>
    </w:p>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spacing w:lineRule="auto" w:line="360"/>
        <w:ind w:firstLine="709"/>
        <w:jc w:val="both"/>
        <w:rPr/>
      </w:pPr>
      <w:r>
        <w:rPr>
          <w:sz w:val="28"/>
          <w:szCs w:val="28"/>
        </w:rPr>
        <w:t xml:space="preserve">В 2019 р. збитковими були 2 підприємства з США (ДочПзІІ «Сантрейд» та ТОВ «АТ Каргілл»), які мали найбільші рівні доходності. Величина їх збитків склала відповідно 330,55 млн.грн та 110,59 млн.грн. Загальний збиток підприємств склав 441,14 млн.грн. В 2020 р. підприємства отримали прибуток в загальному обсязі 1296,18 млн.грн. </w:t>
      </w:r>
    </w:p>
    <w:p>
      <w:pPr>
        <w:pStyle w:val="Normal"/>
        <w:spacing w:lineRule="auto" w:line="360"/>
        <w:ind w:firstLine="709"/>
        <w:jc w:val="both"/>
        <w:rPr/>
      </w:pPr>
      <w:r>
        <w:rPr>
          <w:sz w:val="28"/>
          <w:szCs w:val="28"/>
        </w:rPr>
        <w:t>Натомість збитковим стало підприємство з Гонконгу ТОВ «Кофко Агрі Ресорсіз Україна». Його збиток в 2020 р. склав 173,24 млн.грн проти прибутку в розмірі 90,47 млн.грн в 2019 р.</w:t>
      </w:r>
    </w:p>
    <w:p>
      <w:pPr>
        <w:pStyle w:val="Normal"/>
        <w:tabs>
          <w:tab w:val="clear" w:pos="709"/>
          <w:tab w:val="left" w:pos="1965" w:leader="none"/>
        </w:tabs>
        <w:spacing w:lineRule="auto" w:line="360"/>
        <w:ind w:firstLine="709"/>
        <w:jc w:val="both"/>
        <w:rPr/>
      </w:pPr>
      <w:r>
        <w:rPr>
          <w:sz w:val="28"/>
          <w:szCs w:val="28"/>
        </w:rPr>
        <w:t>Діяльність ТНК здійснюється окрім сфер, які проаналізовано в табл. 2.6-2.8, також в сфері виробництва сталі та прокату, інформаційних технологій, машинобудування та енергетики (табл 2.9). Одне із зазначених підприємств ПАТ «Мотор Січ» протягом останніх років перебуває в процесі націоналізації. В кінці 2021 р. заплановано проведення загальних зборів акціонерів товариства, що не підтримує керівництво підприємства, розглядаючи такий захід як спробу рейдерського захвату підприємства [33].</w:t>
      </w:r>
    </w:p>
    <w:p>
      <w:pPr>
        <w:pStyle w:val="Normal"/>
        <w:spacing w:lineRule="auto" w:line="360"/>
        <w:ind w:firstLine="709"/>
        <w:jc w:val="both"/>
        <w:rPr>
          <w:sz w:val="28"/>
          <w:szCs w:val="28"/>
        </w:rPr>
      </w:pPr>
      <w:r>
        <w:rPr>
          <w:sz w:val="28"/>
          <w:szCs w:val="28"/>
        </w:rPr>
      </w:r>
    </w:p>
    <w:p>
      <w:pPr>
        <w:pStyle w:val="Normal"/>
        <w:spacing w:lineRule="auto" w:line="360"/>
        <w:ind w:firstLine="709"/>
        <w:rPr/>
      </w:pPr>
      <w:r>
        <w:rPr>
          <w:sz w:val="28"/>
          <w:szCs w:val="28"/>
        </w:rPr>
        <w:t xml:space="preserve">Таблиця 2.9 </w:t>
      </w:r>
      <w:r>
        <w:rPr>
          <w:rFonts w:eastAsia="Symbol" w:cs="Symbol" w:ascii="Symbol" w:hAnsi="Symbol"/>
          <w:sz w:val="28"/>
          <w:szCs w:val="28"/>
        </w:rPr>
        <w:t>-</w:t>
      </w:r>
      <w:r>
        <w:rPr>
          <w:sz w:val="28"/>
          <w:szCs w:val="28"/>
        </w:rPr>
        <w:t xml:space="preserve"> ТНК в Україні за сферами діяльності</w:t>
      </w:r>
    </w:p>
    <w:tbl>
      <w:tblPr>
        <w:tblStyle w:val="a4"/>
        <w:tblW w:w="9496" w:type="dxa"/>
        <w:jc w:val="left"/>
        <w:tblInd w:w="0" w:type="dxa"/>
        <w:tblCellMar>
          <w:top w:w="0" w:type="dxa"/>
          <w:left w:w="108" w:type="dxa"/>
          <w:bottom w:w="0" w:type="dxa"/>
          <w:right w:w="108" w:type="dxa"/>
        </w:tblCellMar>
        <w:tblLook w:noVBand="1" w:val="04a0" w:noHBand="0" w:lastColumn="0" w:firstColumn="1" w:lastRow="0" w:firstRow="1"/>
      </w:tblPr>
      <w:tblGrid>
        <w:gridCol w:w="2517"/>
        <w:gridCol w:w="2975"/>
        <w:gridCol w:w="2413"/>
        <w:gridCol w:w="1590"/>
      </w:tblGrid>
      <w:tr>
        <w:trPr>
          <w:trHeight w:val="340" w:hRule="exact"/>
        </w:trPr>
        <w:tc>
          <w:tcPr>
            <w:tcW w:w="2517" w:type="dxa"/>
            <w:tcBorders/>
          </w:tcPr>
          <w:p>
            <w:pPr>
              <w:pStyle w:val="Normal"/>
              <w:jc w:val="center"/>
              <w:rPr/>
            </w:pPr>
            <w:r>
              <w:rPr/>
              <w:t>Сфера</w:t>
            </w:r>
          </w:p>
        </w:tc>
        <w:tc>
          <w:tcPr>
            <w:tcW w:w="2975" w:type="dxa"/>
            <w:tcBorders/>
          </w:tcPr>
          <w:p>
            <w:pPr>
              <w:pStyle w:val="Normal"/>
              <w:jc w:val="center"/>
              <w:rPr/>
            </w:pPr>
            <w:r>
              <w:rPr/>
              <w:t>Назва</w:t>
            </w:r>
          </w:p>
        </w:tc>
        <w:tc>
          <w:tcPr>
            <w:tcW w:w="2413" w:type="dxa"/>
            <w:tcBorders/>
          </w:tcPr>
          <w:p>
            <w:pPr>
              <w:pStyle w:val="Normal"/>
              <w:jc w:val="center"/>
              <w:rPr/>
            </w:pPr>
            <w:r>
              <w:rPr/>
              <w:t>Власник</w:t>
            </w:r>
          </w:p>
        </w:tc>
        <w:tc>
          <w:tcPr>
            <w:tcW w:w="1590" w:type="dxa"/>
            <w:tcBorders/>
          </w:tcPr>
          <w:p>
            <w:pPr>
              <w:pStyle w:val="Normal"/>
              <w:jc w:val="center"/>
              <w:rPr/>
            </w:pPr>
            <w:r>
              <w:rPr/>
              <w:t>Країна</w:t>
            </w:r>
          </w:p>
        </w:tc>
      </w:tr>
      <w:tr>
        <w:trPr/>
        <w:tc>
          <w:tcPr>
            <w:tcW w:w="2517" w:type="dxa"/>
            <w:vMerge w:val="restart"/>
            <w:tcBorders/>
          </w:tcPr>
          <w:p>
            <w:pPr>
              <w:pStyle w:val="Normal"/>
              <w:suppressAutoHyphens w:val="false"/>
              <w:rPr/>
            </w:pPr>
            <w:r>
              <w:rPr>
                <w:lang w:eastAsia="uk-UA"/>
              </w:rPr>
              <w:t>Виробництво сталі та прокату</w:t>
            </w:r>
          </w:p>
        </w:tc>
        <w:tc>
          <w:tcPr>
            <w:tcW w:w="2975" w:type="dxa"/>
            <w:tcBorders/>
            <w:vAlign w:val="center"/>
          </w:tcPr>
          <w:p>
            <w:pPr>
              <w:pStyle w:val="Normal"/>
              <w:suppressAutoHyphens w:val="false"/>
              <w:jc w:val="center"/>
              <w:rPr/>
            </w:pPr>
            <w:r>
              <w:rPr>
                <w:lang w:eastAsia="uk-UA"/>
              </w:rPr>
              <w:t>ПАТ «АрселорМіттал Кривий Ріг»</w:t>
            </w:r>
          </w:p>
        </w:tc>
        <w:tc>
          <w:tcPr>
            <w:tcW w:w="2413" w:type="dxa"/>
            <w:tcBorders/>
            <w:vAlign w:val="center"/>
          </w:tcPr>
          <w:p>
            <w:pPr>
              <w:pStyle w:val="Normal"/>
              <w:suppressAutoHyphens w:val="false"/>
              <w:jc w:val="center"/>
              <w:rPr/>
            </w:pPr>
            <w:r>
              <w:rPr>
                <w:lang w:eastAsia="uk-UA"/>
              </w:rPr>
              <w:t>ArcelorMittal, Лакшмі Міттал</w:t>
            </w:r>
          </w:p>
        </w:tc>
        <w:tc>
          <w:tcPr>
            <w:tcW w:w="1590" w:type="dxa"/>
            <w:tcBorders/>
            <w:vAlign w:val="center"/>
          </w:tcPr>
          <w:p>
            <w:pPr>
              <w:pStyle w:val="Normal"/>
              <w:jc w:val="center"/>
              <w:rPr/>
            </w:pPr>
            <w:r>
              <w:rPr/>
              <w:t>Індія</w:t>
            </w:r>
          </w:p>
        </w:tc>
      </w:tr>
      <w:tr>
        <w:trPr/>
        <w:tc>
          <w:tcPr>
            <w:tcW w:w="2517" w:type="dxa"/>
            <w:vMerge w:val="continue"/>
            <w:tcBorders/>
          </w:tcPr>
          <w:p>
            <w:pPr>
              <w:pStyle w:val="Normal"/>
              <w:suppressAutoHyphens w:val="false"/>
              <w:rPr>
                <w:lang w:eastAsia="uk-UA"/>
              </w:rPr>
            </w:pPr>
            <w:r>
              <w:rPr>
                <w:lang w:eastAsia="uk-UA"/>
              </w:rPr>
            </w:r>
          </w:p>
        </w:tc>
        <w:tc>
          <w:tcPr>
            <w:tcW w:w="2975" w:type="dxa"/>
            <w:tcBorders/>
            <w:vAlign w:val="center"/>
          </w:tcPr>
          <w:p>
            <w:pPr>
              <w:pStyle w:val="Normal"/>
              <w:suppressAutoHyphens w:val="false"/>
              <w:jc w:val="center"/>
              <w:rPr/>
            </w:pPr>
            <w:r>
              <w:rPr>
                <w:lang w:eastAsia="uk-UA"/>
              </w:rPr>
              <w:t>ПрАТ «Донецьксталь-МЗ»</w:t>
            </w:r>
          </w:p>
        </w:tc>
        <w:tc>
          <w:tcPr>
            <w:tcW w:w="2413" w:type="dxa"/>
            <w:tcBorders/>
            <w:vAlign w:val="center"/>
          </w:tcPr>
          <w:p>
            <w:pPr>
              <w:pStyle w:val="Normal"/>
              <w:suppressAutoHyphens w:val="false"/>
              <w:jc w:val="center"/>
              <w:rPr/>
            </w:pPr>
            <w:r>
              <w:rPr>
                <w:lang w:eastAsia="uk-UA"/>
              </w:rPr>
              <w:t>Metinvest</w:t>
            </w:r>
          </w:p>
          <w:p>
            <w:pPr>
              <w:pStyle w:val="Normal"/>
              <w:suppressAutoHyphens w:val="false"/>
              <w:jc w:val="center"/>
              <w:rPr/>
            </w:pPr>
            <w:r>
              <w:rPr>
                <w:lang w:eastAsia="uk-UA"/>
              </w:rPr>
              <w:t>Altana Ltd</w:t>
            </w:r>
          </w:p>
        </w:tc>
        <w:tc>
          <w:tcPr>
            <w:tcW w:w="1590" w:type="dxa"/>
            <w:tcBorders/>
            <w:vAlign w:val="center"/>
          </w:tcPr>
          <w:p>
            <w:pPr>
              <w:pStyle w:val="Normal"/>
              <w:jc w:val="center"/>
              <w:rPr/>
            </w:pPr>
            <w:r>
              <w:rPr/>
              <w:t>Нідерланди,</w:t>
            </w:r>
          </w:p>
          <w:p>
            <w:pPr>
              <w:pStyle w:val="Normal"/>
              <w:jc w:val="center"/>
              <w:rPr/>
            </w:pPr>
            <w:r>
              <w:rPr/>
              <w:t>Кіпр</w:t>
            </w:r>
          </w:p>
        </w:tc>
      </w:tr>
      <w:tr>
        <w:trPr/>
        <w:tc>
          <w:tcPr>
            <w:tcW w:w="2517" w:type="dxa"/>
            <w:vMerge w:val="restart"/>
            <w:tcBorders/>
          </w:tcPr>
          <w:p>
            <w:pPr>
              <w:pStyle w:val="Normal"/>
              <w:suppressAutoHyphens w:val="false"/>
              <w:rPr/>
            </w:pPr>
            <w:r>
              <w:rPr>
                <w:lang w:eastAsia="uk-UA"/>
              </w:rPr>
              <w:t>Енергетика: імпорт нафтопродуктів</w:t>
            </w:r>
          </w:p>
        </w:tc>
        <w:tc>
          <w:tcPr>
            <w:tcW w:w="2975" w:type="dxa"/>
            <w:tcBorders/>
            <w:vAlign w:val="center"/>
          </w:tcPr>
          <w:p>
            <w:pPr>
              <w:pStyle w:val="Normal"/>
              <w:suppressAutoHyphens w:val="false"/>
              <w:jc w:val="center"/>
              <w:rPr/>
            </w:pPr>
            <w:r>
              <w:rPr>
                <w:lang w:eastAsia="uk-UA"/>
              </w:rPr>
              <w:t>ТОВ «БНК-Україна»</w:t>
            </w:r>
          </w:p>
        </w:tc>
        <w:tc>
          <w:tcPr>
            <w:tcW w:w="2413" w:type="dxa"/>
            <w:tcBorders/>
            <w:vAlign w:val="center"/>
          </w:tcPr>
          <w:p>
            <w:pPr>
              <w:pStyle w:val="Normal"/>
              <w:suppressAutoHyphens w:val="false"/>
              <w:jc w:val="center"/>
              <w:rPr/>
            </w:pPr>
            <w:r>
              <w:rPr>
                <w:lang w:eastAsia="uk-UA"/>
              </w:rPr>
              <w:t>«Білоруська нафтова компанія»</w:t>
            </w:r>
          </w:p>
        </w:tc>
        <w:tc>
          <w:tcPr>
            <w:tcW w:w="1590" w:type="dxa"/>
            <w:tcBorders/>
            <w:vAlign w:val="center"/>
          </w:tcPr>
          <w:p>
            <w:pPr>
              <w:pStyle w:val="Normal"/>
              <w:jc w:val="center"/>
              <w:rPr/>
            </w:pPr>
            <w:r>
              <w:rPr/>
              <w:t>Білорусь</w:t>
            </w:r>
          </w:p>
        </w:tc>
      </w:tr>
      <w:tr>
        <w:trPr>
          <w:trHeight w:val="340" w:hRule="exact"/>
        </w:trPr>
        <w:tc>
          <w:tcPr>
            <w:tcW w:w="2517" w:type="dxa"/>
            <w:vMerge w:val="continue"/>
            <w:tcBorders/>
          </w:tcPr>
          <w:p>
            <w:pPr>
              <w:pStyle w:val="Normal"/>
              <w:suppressAutoHyphens w:val="false"/>
              <w:rPr>
                <w:lang w:eastAsia="uk-UA"/>
              </w:rPr>
            </w:pPr>
            <w:r>
              <w:rPr>
                <w:lang w:eastAsia="uk-UA"/>
              </w:rPr>
            </w:r>
          </w:p>
        </w:tc>
        <w:tc>
          <w:tcPr>
            <w:tcW w:w="2975" w:type="dxa"/>
            <w:tcBorders/>
            <w:vAlign w:val="center"/>
          </w:tcPr>
          <w:p>
            <w:pPr>
              <w:pStyle w:val="Normal"/>
              <w:suppressAutoHyphens w:val="false"/>
              <w:jc w:val="center"/>
              <w:rPr/>
            </w:pPr>
            <w:r>
              <w:rPr>
                <w:lang w:eastAsia="uk-UA"/>
              </w:rPr>
              <w:t>ТОВ ТД «Сокар Україна»</w:t>
            </w:r>
          </w:p>
        </w:tc>
        <w:tc>
          <w:tcPr>
            <w:tcW w:w="2413" w:type="dxa"/>
            <w:tcBorders/>
            <w:vAlign w:val="center"/>
          </w:tcPr>
          <w:p>
            <w:pPr>
              <w:pStyle w:val="Normal"/>
              <w:suppressAutoHyphens w:val="false"/>
              <w:jc w:val="center"/>
              <w:rPr/>
            </w:pPr>
            <w:r>
              <w:rPr>
                <w:lang w:eastAsia="uk-UA"/>
              </w:rPr>
              <w:t>SOCAR</w:t>
            </w:r>
          </w:p>
        </w:tc>
        <w:tc>
          <w:tcPr>
            <w:tcW w:w="1590" w:type="dxa"/>
            <w:tcBorders/>
            <w:vAlign w:val="center"/>
          </w:tcPr>
          <w:p>
            <w:pPr>
              <w:pStyle w:val="Normal"/>
              <w:jc w:val="center"/>
              <w:rPr/>
            </w:pPr>
            <w:r>
              <w:rPr/>
              <w:t>Азербайджан</w:t>
            </w:r>
          </w:p>
        </w:tc>
      </w:tr>
      <w:tr>
        <w:trPr/>
        <w:tc>
          <w:tcPr>
            <w:tcW w:w="2517" w:type="dxa"/>
            <w:vMerge w:val="continue"/>
            <w:tcBorders/>
          </w:tcPr>
          <w:p>
            <w:pPr>
              <w:pStyle w:val="Normal"/>
              <w:suppressAutoHyphens w:val="false"/>
              <w:rPr>
                <w:lang w:eastAsia="uk-UA"/>
              </w:rPr>
            </w:pPr>
            <w:r>
              <w:rPr>
                <w:lang w:eastAsia="uk-UA"/>
              </w:rPr>
            </w:r>
          </w:p>
        </w:tc>
        <w:tc>
          <w:tcPr>
            <w:tcW w:w="2975" w:type="dxa"/>
            <w:tcBorders/>
            <w:vAlign w:val="center"/>
          </w:tcPr>
          <w:p>
            <w:pPr>
              <w:pStyle w:val="Normal"/>
              <w:suppressAutoHyphens w:val="false"/>
              <w:jc w:val="center"/>
              <w:rPr/>
            </w:pPr>
            <w:r>
              <w:rPr>
                <w:lang w:eastAsia="uk-UA"/>
              </w:rPr>
              <w:t>ПзІІ «АМІК Україна»</w:t>
            </w:r>
          </w:p>
        </w:tc>
        <w:tc>
          <w:tcPr>
            <w:tcW w:w="2413" w:type="dxa"/>
            <w:tcBorders/>
            <w:vAlign w:val="center"/>
          </w:tcPr>
          <w:p>
            <w:pPr>
              <w:pStyle w:val="Normal"/>
              <w:suppressAutoHyphens w:val="false"/>
              <w:jc w:val="center"/>
              <w:rPr/>
            </w:pPr>
            <w:r>
              <w:rPr>
                <w:lang w:eastAsia="uk-UA"/>
              </w:rPr>
              <w:t>AMIC Energy Management</w:t>
            </w:r>
          </w:p>
        </w:tc>
        <w:tc>
          <w:tcPr>
            <w:tcW w:w="1590" w:type="dxa"/>
            <w:tcBorders/>
            <w:vAlign w:val="center"/>
          </w:tcPr>
          <w:p>
            <w:pPr>
              <w:pStyle w:val="Normal"/>
              <w:jc w:val="center"/>
              <w:rPr/>
            </w:pPr>
            <w:r>
              <w:rPr/>
              <w:t>Австрія</w:t>
            </w:r>
          </w:p>
        </w:tc>
      </w:tr>
      <w:tr>
        <w:trPr/>
        <w:tc>
          <w:tcPr>
            <w:tcW w:w="2517" w:type="dxa"/>
            <w:vMerge w:val="restart"/>
            <w:tcBorders/>
          </w:tcPr>
          <w:p>
            <w:pPr>
              <w:pStyle w:val="Normal"/>
              <w:suppressAutoHyphens w:val="false"/>
              <w:rPr/>
            </w:pPr>
            <w:r>
              <w:rPr>
                <w:lang w:eastAsia="uk-UA"/>
              </w:rPr>
              <w:t>ІТ: надання послуг зв'язку, інтернету</w:t>
            </w:r>
          </w:p>
        </w:tc>
        <w:tc>
          <w:tcPr>
            <w:tcW w:w="2975" w:type="dxa"/>
            <w:tcBorders/>
            <w:vAlign w:val="center"/>
          </w:tcPr>
          <w:p>
            <w:pPr>
              <w:pStyle w:val="Normal"/>
              <w:suppressAutoHyphens w:val="false"/>
              <w:jc w:val="center"/>
              <w:rPr/>
            </w:pPr>
            <w:r>
              <w:rPr>
                <w:lang w:eastAsia="uk-UA"/>
              </w:rPr>
              <w:t>ПрАТ «ВФ Україна» (Vodafon)</w:t>
            </w:r>
          </w:p>
        </w:tc>
        <w:tc>
          <w:tcPr>
            <w:tcW w:w="2413" w:type="dxa"/>
            <w:tcBorders/>
            <w:vAlign w:val="center"/>
          </w:tcPr>
          <w:p>
            <w:pPr>
              <w:pStyle w:val="Normal"/>
              <w:suppressAutoHyphens w:val="false"/>
              <w:jc w:val="center"/>
              <w:rPr/>
            </w:pPr>
            <w:r>
              <w:rPr>
                <w:lang w:eastAsia="uk-UA"/>
              </w:rPr>
              <w:t>Bakcell</w:t>
            </w:r>
          </w:p>
        </w:tc>
        <w:tc>
          <w:tcPr>
            <w:tcW w:w="1590" w:type="dxa"/>
            <w:tcBorders/>
            <w:vAlign w:val="center"/>
          </w:tcPr>
          <w:p>
            <w:pPr>
              <w:pStyle w:val="Normal"/>
              <w:jc w:val="center"/>
              <w:rPr/>
            </w:pPr>
            <w:r>
              <w:rPr/>
              <w:t>Азербайджан</w:t>
            </w:r>
          </w:p>
        </w:tc>
      </w:tr>
      <w:tr>
        <w:trPr>
          <w:trHeight w:val="340" w:hRule="exact"/>
        </w:trPr>
        <w:tc>
          <w:tcPr>
            <w:tcW w:w="2517" w:type="dxa"/>
            <w:vMerge w:val="continue"/>
            <w:tcBorders/>
          </w:tcPr>
          <w:p>
            <w:pPr>
              <w:pStyle w:val="Normal"/>
              <w:suppressAutoHyphens w:val="false"/>
              <w:rPr>
                <w:lang w:eastAsia="uk-UA"/>
              </w:rPr>
            </w:pPr>
            <w:r>
              <w:rPr>
                <w:lang w:eastAsia="uk-UA"/>
              </w:rPr>
            </w:r>
          </w:p>
        </w:tc>
        <w:tc>
          <w:tcPr>
            <w:tcW w:w="2975" w:type="dxa"/>
            <w:tcBorders/>
            <w:vAlign w:val="center"/>
          </w:tcPr>
          <w:p>
            <w:pPr>
              <w:pStyle w:val="Normal"/>
              <w:suppressAutoHyphens w:val="false"/>
              <w:jc w:val="center"/>
              <w:rPr/>
            </w:pPr>
            <w:r>
              <w:rPr>
                <w:lang w:eastAsia="uk-UA"/>
              </w:rPr>
              <w:t>ТОВ «Лайфселл»</w:t>
            </w:r>
          </w:p>
        </w:tc>
        <w:tc>
          <w:tcPr>
            <w:tcW w:w="2413" w:type="dxa"/>
            <w:tcBorders/>
            <w:vAlign w:val="center"/>
          </w:tcPr>
          <w:p>
            <w:pPr>
              <w:pStyle w:val="Normal"/>
              <w:suppressAutoHyphens w:val="false"/>
              <w:jc w:val="center"/>
              <w:rPr/>
            </w:pPr>
            <w:r>
              <w:rPr>
                <w:lang w:eastAsia="uk-UA"/>
              </w:rPr>
              <w:t>Turkcell</w:t>
            </w:r>
          </w:p>
        </w:tc>
        <w:tc>
          <w:tcPr>
            <w:tcW w:w="1590" w:type="dxa"/>
            <w:tcBorders/>
            <w:vAlign w:val="center"/>
          </w:tcPr>
          <w:p>
            <w:pPr>
              <w:pStyle w:val="Normal"/>
              <w:jc w:val="center"/>
              <w:rPr/>
            </w:pPr>
            <w:r>
              <w:rPr/>
              <w:t>Туреччина</w:t>
            </w:r>
          </w:p>
        </w:tc>
      </w:tr>
      <w:tr>
        <w:trPr/>
        <w:tc>
          <w:tcPr>
            <w:tcW w:w="2517" w:type="dxa"/>
            <w:tcBorders/>
          </w:tcPr>
          <w:p>
            <w:pPr>
              <w:pStyle w:val="Normal"/>
              <w:suppressAutoHyphens w:val="false"/>
              <w:rPr/>
            </w:pPr>
            <w:r>
              <w:rPr>
                <w:lang w:eastAsia="uk-UA"/>
              </w:rPr>
              <w:t>ІТ: розробка програмного забезпечення</w:t>
            </w:r>
          </w:p>
        </w:tc>
        <w:tc>
          <w:tcPr>
            <w:tcW w:w="2975" w:type="dxa"/>
            <w:tcBorders/>
            <w:vAlign w:val="center"/>
          </w:tcPr>
          <w:p>
            <w:pPr>
              <w:pStyle w:val="Normal"/>
              <w:suppressAutoHyphens w:val="false"/>
              <w:jc w:val="center"/>
              <w:rPr/>
            </w:pPr>
            <w:r>
              <w:rPr>
                <w:lang w:eastAsia="uk-UA"/>
              </w:rPr>
              <w:t>ТОВ «ЕПАМ Системз»</w:t>
            </w:r>
          </w:p>
        </w:tc>
        <w:tc>
          <w:tcPr>
            <w:tcW w:w="2413" w:type="dxa"/>
            <w:tcBorders/>
            <w:vAlign w:val="center"/>
          </w:tcPr>
          <w:p>
            <w:pPr>
              <w:pStyle w:val="Normal"/>
              <w:suppressAutoHyphens w:val="false"/>
              <w:jc w:val="center"/>
              <w:rPr/>
            </w:pPr>
            <w:r>
              <w:rPr>
                <w:lang w:eastAsia="uk-UA"/>
              </w:rPr>
              <w:t>Epam</w:t>
            </w:r>
          </w:p>
        </w:tc>
        <w:tc>
          <w:tcPr>
            <w:tcW w:w="1590" w:type="dxa"/>
            <w:tcBorders/>
            <w:vAlign w:val="center"/>
          </w:tcPr>
          <w:p>
            <w:pPr>
              <w:pStyle w:val="Normal"/>
              <w:jc w:val="center"/>
              <w:rPr/>
            </w:pPr>
            <w:r>
              <w:rPr/>
              <w:t>США</w:t>
            </w:r>
          </w:p>
        </w:tc>
      </w:tr>
      <w:tr>
        <w:trPr/>
        <w:tc>
          <w:tcPr>
            <w:tcW w:w="2517" w:type="dxa"/>
            <w:tcBorders/>
          </w:tcPr>
          <w:p>
            <w:pPr>
              <w:pStyle w:val="Normal"/>
              <w:suppressAutoHyphens w:val="false"/>
              <w:rPr/>
            </w:pPr>
            <w:r>
              <w:rPr>
                <w:lang w:eastAsia="uk-UA"/>
              </w:rPr>
              <w:t>Машинобудування: виробництво авіаційних двигунів</w:t>
            </w:r>
          </w:p>
        </w:tc>
        <w:tc>
          <w:tcPr>
            <w:tcW w:w="2975" w:type="dxa"/>
            <w:tcBorders/>
            <w:vAlign w:val="center"/>
          </w:tcPr>
          <w:p>
            <w:pPr>
              <w:pStyle w:val="Normal"/>
              <w:suppressAutoHyphens w:val="false"/>
              <w:jc w:val="center"/>
              <w:rPr/>
            </w:pPr>
            <w:r>
              <w:rPr>
                <w:lang w:eastAsia="uk-UA"/>
              </w:rPr>
              <w:t>ПАТ «Мотор Січ»</w:t>
            </w:r>
          </w:p>
        </w:tc>
        <w:tc>
          <w:tcPr>
            <w:tcW w:w="2413" w:type="dxa"/>
            <w:tcBorders/>
            <w:vAlign w:val="center"/>
          </w:tcPr>
          <w:p>
            <w:pPr>
              <w:pStyle w:val="Normal"/>
              <w:suppressAutoHyphens w:val="false"/>
              <w:jc w:val="center"/>
              <w:rPr/>
            </w:pPr>
            <w:r>
              <w:rPr>
                <w:lang w:eastAsia="uk-UA"/>
              </w:rPr>
              <w:t>Skyrison,</w:t>
            </w:r>
          </w:p>
          <w:p>
            <w:pPr>
              <w:pStyle w:val="Normal"/>
              <w:suppressAutoHyphens w:val="false"/>
              <w:jc w:val="center"/>
              <w:rPr/>
            </w:pPr>
            <w:r>
              <w:rPr>
                <w:lang w:eastAsia="uk-UA"/>
              </w:rPr>
              <w:t>в процесі націоналізації</w:t>
            </w:r>
          </w:p>
        </w:tc>
        <w:tc>
          <w:tcPr>
            <w:tcW w:w="1590" w:type="dxa"/>
            <w:tcBorders/>
            <w:vAlign w:val="center"/>
          </w:tcPr>
          <w:p>
            <w:pPr>
              <w:pStyle w:val="Normal"/>
              <w:jc w:val="center"/>
              <w:rPr/>
            </w:pPr>
            <w:r>
              <w:rPr/>
              <w:t>Китай</w:t>
            </w:r>
          </w:p>
        </w:tc>
      </w:tr>
    </w:tbl>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tabs>
          <w:tab w:val="clear" w:pos="709"/>
          <w:tab w:val="left" w:pos="1965" w:leader="none"/>
        </w:tabs>
        <w:spacing w:lineRule="auto" w:line="360"/>
        <w:ind w:firstLine="709"/>
        <w:rPr/>
      </w:pPr>
      <w:r>
        <w:rPr>
          <w:sz w:val="28"/>
          <w:szCs w:val="28"/>
        </w:rPr>
        <w:t>Фінансові результати діяльності підприємств узагальнено в табл. 2.10.</w:t>
      </w:r>
    </w:p>
    <w:p>
      <w:pPr>
        <w:pStyle w:val="Normal"/>
        <w:tabs>
          <w:tab w:val="clear" w:pos="709"/>
          <w:tab w:val="left" w:pos="1965" w:leader="none"/>
        </w:tabs>
        <w:spacing w:lineRule="auto" w:line="360"/>
        <w:ind w:firstLine="709"/>
        <w:rPr>
          <w:sz w:val="28"/>
          <w:szCs w:val="28"/>
        </w:rPr>
      </w:pPr>
      <w:r>
        <w:rPr>
          <w:sz w:val="28"/>
          <w:szCs w:val="28"/>
        </w:rPr>
      </w:r>
    </w:p>
    <w:p>
      <w:pPr>
        <w:pStyle w:val="Normal"/>
        <w:tabs>
          <w:tab w:val="clear" w:pos="709"/>
          <w:tab w:val="left" w:pos="1965" w:leader="none"/>
        </w:tabs>
        <w:spacing w:lineRule="auto" w:line="360"/>
        <w:ind w:firstLine="709"/>
        <w:rPr/>
      </w:pPr>
      <w:r>
        <w:rPr>
          <w:sz w:val="28"/>
          <w:szCs w:val="28"/>
        </w:rPr>
        <w:t xml:space="preserve">Таблиця 2.10 </w:t>
      </w:r>
      <w:r>
        <w:rPr>
          <w:rFonts w:eastAsia="Symbol" w:cs="Symbol" w:ascii="Symbol" w:hAnsi="Symbol"/>
          <w:sz w:val="28"/>
          <w:szCs w:val="28"/>
        </w:rPr>
        <w:t>-</w:t>
      </w:r>
      <w:r>
        <w:rPr>
          <w:sz w:val="28"/>
          <w:szCs w:val="28"/>
        </w:rPr>
        <w:t xml:space="preserve"> Фінансові результати ТНК 2019-2020 рр.</w:t>
      </w:r>
    </w:p>
    <w:tbl>
      <w:tblPr>
        <w:tblStyle w:val="a4"/>
        <w:tblW w:w="4950" w:type="pct"/>
        <w:jc w:val="left"/>
        <w:tblInd w:w="0" w:type="dxa"/>
        <w:tblCellMar>
          <w:top w:w="0" w:type="dxa"/>
          <w:left w:w="108" w:type="dxa"/>
          <w:bottom w:w="0" w:type="dxa"/>
          <w:right w:w="108" w:type="dxa"/>
        </w:tblCellMar>
        <w:tblLook w:noVBand="1" w:val="04a0" w:noHBand="0" w:lastColumn="0" w:firstColumn="1" w:lastRow="0" w:firstRow="1"/>
      </w:tblPr>
      <w:tblGrid>
        <w:gridCol w:w="3838"/>
        <w:gridCol w:w="1300"/>
        <w:gridCol w:w="1304"/>
        <w:gridCol w:w="1435"/>
        <w:gridCol w:w="1383"/>
      </w:tblGrid>
      <w:tr>
        <w:trPr>
          <w:trHeight w:val="605" w:hRule="exact"/>
        </w:trPr>
        <w:tc>
          <w:tcPr>
            <w:tcW w:w="3838" w:type="dxa"/>
            <w:vMerge w:val="restart"/>
            <w:tcBorders/>
            <w:vAlign w:val="center"/>
          </w:tcPr>
          <w:p>
            <w:pPr>
              <w:pStyle w:val="Normal"/>
              <w:jc w:val="center"/>
              <w:rPr/>
            </w:pPr>
            <w:r>
              <w:rPr/>
              <w:t>Назва</w:t>
            </w:r>
          </w:p>
        </w:tc>
        <w:tc>
          <w:tcPr>
            <w:tcW w:w="2604" w:type="dxa"/>
            <w:gridSpan w:val="2"/>
            <w:tcBorders/>
            <w:vAlign w:val="center"/>
          </w:tcPr>
          <w:p>
            <w:pPr>
              <w:pStyle w:val="Normal"/>
              <w:tabs>
                <w:tab w:val="clear" w:pos="709"/>
                <w:tab w:val="center" w:pos="1579" w:leader="none"/>
                <w:tab w:val="right" w:pos="3159" w:leader="none"/>
              </w:tabs>
              <w:jc w:val="center"/>
              <w:rPr/>
            </w:pPr>
            <w:r>
              <w:rPr/>
              <w:t>Загальні доходи, млрд.грн</w:t>
            </w:r>
          </w:p>
        </w:tc>
        <w:tc>
          <w:tcPr>
            <w:tcW w:w="2818" w:type="dxa"/>
            <w:gridSpan w:val="2"/>
            <w:tcBorders/>
            <w:vAlign w:val="center"/>
          </w:tcPr>
          <w:p>
            <w:pPr>
              <w:pStyle w:val="Normal"/>
              <w:jc w:val="center"/>
              <w:rPr/>
            </w:pPr>
            <w:r>
              <w:rPr/>
              <w:t>Рівень прибутків/збитків, млн.грн</w:t>
            </w:r>
          </w:p>
        </w:tc>
      </w:tr>
      <w:tr>
        <w:trPr>
          <w:trHeight w:val="340" w:hRule="exact"/>
        </w:trPr>
        <w:tc>
          <w:tcPr>
            <w:tcW w:w="3838" w:type="dxa"/>
            <w:vMerge w:val="continue"/>
            <w:tcBorders/>
          </w:tcPr>
          <w:p>
            <w:pPr>
              <w:pStyle w:val="Normal"/>
              <w:jc w:val="center"/>
              <w:rPr/>
            </w:pPr>
            <w:r>
              <w:rPr/>
            </w:r>
          </w:p>
        </w:tc>
        <w:tc>
          <w:tcPr>
            <w:tcW w:w="1300" w:type="dxa"/>
            <w:tcBorders/>
          </w:tcPr>
          <w:p>
            <w:pPr>
              <w:pStyle w:val="Normal"/>
              <w:jc w:val="center"/>
              <w:rPr/>
            </w:pPr>
            <w:r>
              <w:rPr/>
              <w:t>2019</w:t>
            </w:r>
          </w:p>
        </w:tc>
        <w:tc>
          <w:tcPr>
            <w:tcW w:w="1304" w:type="dxa"/>
            <w:tcBorders/>
          </w:tcPr>
          <w:p>
            <w:pPr>
              <w:pStyle w:val="Normal"/>
              <w:jc w:val="center"/>
              <w:rPr/>
            </w:pPr>
            <w:r>
              <w:rPr/>
              <w:t>2020</w:t>
            </w:r>
          </w:p>
        </w:tc>
        <w:tc>
          <w:tcPr>
            <w:tcW w:w="1435" w:type="dxa"/>
            <w:tcBorders/>
          </w:tcPr>
          <w:p>
            <w:pPr>
              <w:pStyle w:val="Normal"/>
              <w:jc w:val="center"/>
              <w:rPr/>
            </w:pPr>
            <w:r>
              <w:rPr/>
              <w:t>2019</w:t>
            </w:r>
          </w:p>
        </w:tc>
        <w:tc>
          <w:tcPr>
            <w:tcW w:w="1383" w:type="dxa"/>
            <w:tcBorders/>
          </w:tcPr>
          <w:p>
            <w:pPr>
              <w:pStyle w:val="Normal"/>
              <w:jc w:val="center"/>
              <w:rPr/>
            </w:pPr>
            <w:r>
              <w:rPr/>
              <w:t>2020</w:t>
            </w:r>
          </w:p>
        </w:tc>
      </w:tr>
      <w:tr>
        <w:trPr>
          <w:trHeight w:val="340" w:hRule="exact"/>
        </w:trPr>
        <w:tc>
          <w:tcPr>
            <w:tcW w:w="3838" w:type="dxa"/>
            <w:tcBorders/>
            <w:vAlign w:val="center"/>
          </w:tcPr>
          <w:p>
            <w:pPr>
              <w:pStyle w:val="Normal"/>
              <w:suppressAutoHyphens w:val="false"/>
              <w:jc w:val="center"/>
              <w:rPr/>
            </w:pPr>
            <w:r>
              <w:rPr>
                <w:lang w:eastAsia="uk-UA"/>
              </w:rPr>
              <w:t>ПАТ «АрселорМіттал Кривий Ріг»</w:t>
            </w:r>
          </w:p>
        </w:tc>
        <w:tc>
          <w:tcPr>
            <w:tcW w:w="1300" w:type="dxa"/>
            <w:tcBorders/>
            <w:vAlign w:val="center"/>
          </w:tcPr>
          <w:p>
            <w:pPr>
              <w:pStyle w:val="Normal"/>
              <w:jc w:val="center"/>
              <w:rPr/>
            </w:pPr>
            <w:r>
              <w:rPr/>
              <w:t>62,41</w:t>
            </w:r>
          </w:p>
        </w:tc>
        <w:tc>
          <w:tcPr>
            <w:tcW w:w="1304" w:type="dxa"/>
            <w:tcBorders/>
            <w:vAlign w:val="center"/>
          </w:tcPr>
          <w:p>
            <w:pPr>
              <w:pStyle w:val="Normal"/>
              <w:jc w:val="center"/>
              <w:rPr/>
            </w:pPr>
            <w:r>
              <w:rPr/>
              <w:t>63,5</w:t>
            </w:r>
          </w:p>
        </w:tc>
        <w:tc>
          <w:tcPr>
            <w:tcW w:w="1435" w:type="dxa"/>
            <w:tcBorders/>
            <w:vAlign w:val="center"/>
          </w:tcPr>
          <w:p>
            <w:pPr>
              <w:pStyle w:val="Normal"/>
              <w:jc w:val="center"/>
              <w:rPr/>
            </w:pPr>
            <w:r>
              <w:rPr/>
              <w:t>-2265,23</w:t>
            </w:r>
          </w:p>
        </w:tc>
        <w:tc>
          <w:tcPr>
            <w:tcW w:w="1383" w:type="dxa"/>
            <w:tcBorders/>
            <w:vAlign w:val="center"/>
          </w:tcPr>
          <w:p>
            <w:pPr>
              <w:pStyle w:val="Normal"/>
              <w:jc w:val="center"/>
              <w:rPr/>
            </w:pPr>
            <w:r>
              <w:rPr/>
              <w:t>740,9</w:t>
            </w:r>
          </w:p>
        </w:tc>
      </w:tr>
      <w:tr>
        <w:trPr>
          <w:trHeight w:val="340" w:hRule="exact"/>
        </w:trPr>
        <w:tc>
          <w:tcPr>
            <w:tcW w:w="3838" w:type="dxa"/>
            <w:tcBorders/>
            <w:vAlign w:val="center"/>
          </w:tcPr>
          <w:p>
            <w:pPr>
              <w:pStyle w:val="Normal"/>
              <w:suppressAutoHyphens w:val="false"/>
              <w:jc w:val="center"/>
              <w:rPr/>
            </w:pPr>
            <w:r>
              <w:rPr>
                <w:lang w:eastAsia="uk-UA"/>
              </w:rPr>
              <w:t>ПрАТ «Донецьксталь-МЗ»</w:t>
            </w:r>
          </w:p>
        </w:tc>
        <w:tc>
          <w:tcPr>
            <w:tcW w:w="1300" w:type="dxa"/>
            <w:tcBorders/>
            <w:vAlign w:val="center"/>
          </w:tcPr>
          <w:p>
            <w:pPr>
              <w:pStyle w:val="Normal"/>
              <w:jc w:val="center"/>
              <w:rPr/>
            </w:pPr>
            <w:r>
              <w:rPr/>
              <w:t>12,85</w:t>
            </w:r>
          </w:p>
        </w:tc>
        <w:tc>
          <w:tcPr>
            <w:tcW w:w="1304" w:type="dxa"/>
            <w:tcBorders/>
            <w:vAlign w:val="center"/>
          </w:tcPr>
          <w:p>
            <w:pPr>
              <w:pStyle w:val="Normal"/>
              <w:jc w:val="center"/>
              <w:rPr/>
            </w:pPr>
            <w:r>
              <w:rPr/>
              <w:t>10,16</w:t>
            </w:r>
          </w:p>
        </w:tc>
        <w:tc>
          <w:tcPr>
            <w:tcW w:w="1435" w:type="dxa"/>
            <w:tcBorders/>
            <w:vAlign w:val="center"/>
          </w:tcPr>
          <w:p>
            <w:pPr>
              <w:pStyle w:val="Normal"/>
              <w:jc w:val="center"/>
              <w:rPr/>
            </w:pPr>
            <w:r>
              <w:rPr/>
              <w:t>2936,50</w:t>
            </w:r>
          </w:p>
        </w:tc>
        <w:tc>
          <w:tcPr>
            <w:tcW w:w="1383" w:type="dxa"/>
            <w:tcBorders/>
            <w:vAlign w:val="center"/>
          </w:tcPr>
          <w:p>
            <w:pPr>
              <w:pStyle w:val="Normal"/>
              <w:jc w:val="center"/>
              <w:rPr/>
            </w:pPr>
            <w:r>
              <w:rPr/>
              <w:t>2323,85</w:t>
            </w:r>
          </w:p>
        </w:tc>
      </w:tr>
      <w:tr>
        <w:trPr>
          <w:trHeight w:val="340" w:hRule="exact"/>
        </w:trPr>
        <w:tc>
          <w:tcPr>
            <w:tcW w:w="3838" w:type="dxa"/>
            <w:tcBorders/>
            <w:vAlign w:val="center"/>
          </w:tcPr>
          <w:p>
            <w:pPr>
              <w:pStyle w:val="Normal"/>
              <w:suppressAutoHyphens w:val="false"/>
              <w:jc w:val="center"/>
              <w:rPr/>
            </w:pPr>
            <w:r>
              <w:rPr>
                <w:lang w:eastAsia="uk-UA"/>
              </w:rPr>
              <w:t>ТОВ «БНК-Україна»</w:t>
            </w:r>
          </w:p>
        </w:tc>
        <w:tc>
          <w:tcPr>
            <w:tcW w:w="1300" w:type="dxa"/>
            <w:tcBorders/>
            <w:vAlign w:val="center"/>
          </w:tcPr>
          <w:p>
            <w:pPr>
              <w:pStyle w:val="Normal"/>
              <w:jc w:val="center"/>
              <w:rPr/>
            </w:pPr>
            <w:r>
              <w:rPr/>
              <w:t>31,41</w:t>
            </w:r>
          </w:p>
        </w:tc>
        <w:tc>
          <w:tcPr>
            <w:tcW w:w="1304" w:type="dxa"/>
            <w:tcBorders/>
            <w:vAlign w:val="center"/>
          </w:tcPr>
          <w:p>
            <w:pPr>
              <w:pStyle w:val="Normal"/>
              <w:jc w:val="center"/>
              <w:rPr/>
            </w:pPr>
            <w:r>
              <w:rPr/>
              <w:t>31,3</w:t>
            </w:r>
          </w:p>
        </w:tc>
        <w:tc>
          <w:tcPr>
            <w:tcW w:w="1435" w:type="dxa"/>
            <w:tcBorders/>
            <w:vAlign w:val="center"/>
          </w:tcPr>
          <w:p>
            <w:pPr>
              <w:pStyle w:val="Normal"/>
              <w:jc w:val="center"/>
              <w:rPr/>
            </w:pPr>
            <w:r>
              <w:rPr/>
              <w:t>255,86</w:t>
            </w:r>
          </w:p>
        </w:tc>
        <w:tc>
          <w:tcPr>
            <w:tcW w:w="1383" w:type="dxa"/>
            <w:tcBorders/>
            <w:vAlign w:val="center"/>
          </w:tcPr>
          <w:p>
            <w:pPr>
              <w:pStyle w:val="Normal"/>
              <w:jc w:val="center"/>
              <w:rPr/>
            </w:pPr>
            <w:r>
              <w:rPr/>
              <w:t>157,65</w:t>
            </w:r>
          </w:p>
        </w:tc>
      </w:tr>
      <w:tr>
        <w:trPr>
          <w:trHeight w:val="340" w:hRule="exact"/>
        </w:trPr>
        <w:tc>
          <w:tcPr>
            <w:tcW w:w="3838" w:type="dxa"/>
            <w:tcBorders/>
            <w:vAlign w:val="center"/>
          </w:tcPr>
          <w:p>
            <w:pPr>
              <w:pStyle w:val="Normal"/>
              <w:suppressAutoHyphens w:val="false"/>
              <w:jc w:val="center"/>
              <w:rPr/>
            </w:pPr>
            <w:r>
              <w:rPr>
                <w:lang w:eastAsia="uk-UA"/>
              </w:rPr>
              <w:t>ТОВ ТД «Сокар Україна»</w:t>
            </w:r>
          </w:p>
        </w:tc>
        <w:tc>
          <w:tcPr>
            <w:tcW w:w="1300" w:type="dxa"/>
            <w:tcBorders/>
            <w:vAlign w:val="center"/>
          </w:tcPr>
          <w:p>
            <w:pPr>
              <w:pStyle w:val="Normal"/>
              <w:jc w:val="center"/>
              <w:rPr/>
            </w:pPr>
            <w:r>
              <w:rPr/>
              <w:t>8,53</w:t>
            </w:r>
          </w:p>
        </w:tc>
        <w:tc>
          <w:tcPr>
            <w:tcW w:w="1304" w:type="dxa"/>
            <w:tcBorders/>
            <w:vAlign w:val="center"/>
          </w:tcPr>
          <w:p>
            <w:pPr>
              <w:pStyle w:val="Normal"/>
              <w:jc w:val="center"/>
              <w:rPr/>
            </w:pPr>
            <w:r>
              <w:rPr/>
              <w:t>8,18</w:t>
            </w:r>
          </w:p>
        </w:tc>
        <w:tc>
          <w:tcPr>
            <w:tcW w:w="1435" w:type="dxa"/>
            <w:tcBorders/>
            <w:vAlign w:val="center"/>
          </w:tcPr>
          <w:p>
            <w:pPr>
              <w:pStyle w:val="Normal"/>
              <w:jc w:val="center"/>
              <w:rPr/>
            </w:pPr>
            <w:r>
              <w:rPr/>
              <w:t>131,3</w:t>
            </w:r>
          </w:p>
        </w:tc>
        <w:tc>
          <w:tcPr>
            <w:tcW w:w="1383" w:type="dxa"/>
            <w:tcBorders/>
            <w:vAlign w:val="center"/>
          </w:tcPr>
          <w:p>
            <w:pPr>
              <w:pStyle w:val="Normal"/>
              <w:jc w:val="center"/>
              <w:rPr/>
            </w:pPr>
            <w:r>
              <w:rPr/>
              <w:t>7,54</w:t>
            </w:r>
          </w:p>
        </w:tc>
      </w:tr>
      <w:tr>
        <w:trPr>
          <w:trHeight w:val="340" w:hRule="exact"/>
        </w:trPr>
        <w:tc>
          <w:tcPr>
            <w:tcW w:w="3838" w:type="dxa"/>
            <w:tcBorders/>
            <w:vAlign w:val="center"/>
          </w:tcPr>
          <w:p>
            <w:pPr>
              <w:pStyle w:val="Normal"/>
              <w:suppressAutoHyphens w:val="false"/>
              <w:jc w:val="center"/>
              <w:rPr/>
            </w:pPr>
            <w:r>
              <w:rPr>
                <w:lang w:eastAsia="uk-UA"/>
              </w:rPr>
              <w:t>ПзІІ «АМІК Україна»</w:t>
            </w:r>
          </w:p>
        </w:tc>
        <w:tc>
          <w:tcPr>
            <w:tcW w:w="1300" w:type="dxa"/>
            <w:tcBorders/>
            <w:vAlign w:val="center"/>
          </w:tcPr>
          <w:p>
            <w:pPr>
              <w:pStyle w:val="Normal"/>
              <w:jc w:val="center"/>
              <w:rPr/>
            </w:pPr>
            <w:r>
              <w:rPr/>
              <w:t>8,11</w:t>
            </w:r>
          </w:p>
        </w:tc>
        <w:tc>
          <w:tcPr>
            <w:tcW w:w="1304" w:type="dxa"/>
            <w:tcBorders/>
            <w:vAlign w:val="center"/>
          </w:tcPr>
          <w:p>
            <w:pPr>
              <w:pStyle w:val="Normal"/>
              <w:jc w:val="center"/>
              <w:rPr/>
            </w:pPr>
            <w:r>
              <w:rPr/>
              <w:t>7,37</w:t>
            </w:r>
          </w:p>
        </w:tc>
        <w:tc>
          <w:tcPr>
            <w:tcW w:w="1435" w:type="dxa"/>
            <w:tcBorders/>
            <w:vAlign w:val="center"/>
          </w:tcPr>
          <w:p>
            <w:pPr>
              <w:pStyle w:val="Normal"/>
              <w:jc w:val="center"/>
              <w:rPr/>
            </w:pPr>
            <w:r>
              <w:rPr/>
              <w:t>4212,09</w:t>
            </w:r>
          </w:p>
        </w:tc>
        <w:tc>
          <w:tcPr>
            <w:tcW w:w="1383" w:type="dxa"/>
            <w:tcBorders/>
            <w:vAlign w:val="center"/>
          </w:tcPr>
          <w:p>
            <w:pPr>
              <w:pStyle w:val="Normal"/>
              <w:jc w:val="center"/>
              <w:rPr/>
            </w:pPr>
            <w:r>
              <w:rPr/>
              <w:t>-1706,03</w:t>
            </w:r>
          </w:p>
        </w:tc>
      </w:tr>
      <w:tr>
        <w:trPr>
          <w:trHeight w:val="340" w:hRule="exact"/>
        </w:trPr>
        <w:tc>
          <w:tcPr>
            <w:tcW w:w="3838" w:type="dxa"/>
            <w:tcBorders/>
            <w:vAlign w:val="center"/>
          </w:tcPr>
          <w:p>
            <w:pPr>
              <w:pStyle w:val="Normal"/>
              <w:suppressAutoHyphens w:val="false"/>
              <w:jc w:val="center"/>
              <w:rPr/>
            </w:pPr>
            <w:r>
              <w:rPr>
                <w:lang w:eastAsia="uk-UA"/>
              </w:rPr>
              <w:t>ПрАТ «ВФ Україна» (Vodafon)</w:t>
            </w:r>
          </w:p>
        </w:tc>
        <w:tc>
          <w:tcPr>
            <w:tcW w:w="1300" w:type="dxa"/>
            <w:tcBorders/>
            <w:vAlign w:val="center"/>
          </w:tcPr>
          <w:p>
            <w:pPr>
              <w:pStyle w:val="Normal"/>
              <w:jc w:val="center"/>
              <w:rPr/>
            </w:pPr>
            <w:r>
              <w:rPr/>
              <w:t>15,01</w:t>
            </w:r>
          </w:p>
        </w:tc>
        <w:tc>
          <w:tcPr>
            <w:tcW w:w="1304" w:type="dxa"/>
            <w:tcBorders/>
            <w:vAlign w:val="center"/>
          </w:tcPr>
          <w:p>
            <w:pPr>
              <w:pStyle w:val="Normal"/>
              <w:jc w:val="center"/>
              <w:rPr/>
            </w:pPr>
            <w:r>
              <w:rPr/>
              <w:t>17,29</w:t>
            </w:r>
          </w:p>
        </w:tc>
        <w:tc>
          <w:tcPr>
            <w:tcW w:w="1435" w:type="dxa"/>
            <w:tcBorders/>
            <w:vAlign w:val="center"/>
          </w:tcPr>
          <w:p>
            <w:pPr>
              <w:pStyle w:val="Normal"/>
              <w:jc w:val="center"/>
              <w:rPr/>
            </w:pPr>
            <w:r>
              <w:rPr/>
              <w:t>2026,38</w:t>
            </w:r>
          </w:p>
        </w:tc>
        <w:tc>
          <w:tcPr>
            <w:tcW w:w="1383" w:type="dxa"/>
            <w:tcBorders/>
            <w:vAlign w:val="center"/>
          </w:tcPr>
          <w:p>
            <w:pPr>
              <w:pStyle w:val="Normal"/>
              <w:jc w:val="center"/>
              <w:rPr/>
            </w:pPr>
            <w:r>
              <w:rPr/>
              <w:t>1314,54</w:t>
            </w:r>
          </w:p>
        </w:tc>
      </w:tr>
      <w:tr>
        <w:trPr>
          <w:trHeight w:val="340" w:hRule="exact"/>
        </w:trPr>
        <w:tc>
          <w:tcPr>
            <w:tcW w:w="3838" w:type="dxa"/>
            <w:tcBorders/>
            <w:vAlign w:val="center"/>
          </w:tcPr>
          <w:p>
            <w:pPr>
              <w:pStyle w:val="Normal"/>
              <w:suppressAutoHyphens w:val="false"/>
              <w:jc w:val="center"/>
              <w:rPr/>
            </w:pPr>
            <w:r>
              <w:rPr>
                <w:lang w:eastAsia="uk-UA"/>
              </w:rPr>
              <w:t>ТОВ «Лайфселл»</w:t>
            </w:r>
          </w:p>
        </w:tc>
        <w:tc>
          <w:tcPr>
            <w:tcW w:w="1300" w:type="dxa"/>
            <w:tcBorders/>
            <w:vAlign w:val="center"/>
          </w:tcPr>
          <w:p>
            <w:pPr>
              <w:pStyle w:val="Normal"/>
              <w:jc w:val="center"/>
              <w:rPr/>
            </w:pPr>
            <w:r>
              <w:rPr/>
              <w:t>5,94</w:t>
            </w:r>
          </w:p>
        </w:tc>
        <w:tc>
          <w:tcPr>
            <w:tcW w:w="1304" w:type="dxa"/>
            <w:tcBorders/>
            <w:vAlign w:val="center"/>
          </w:tcPr>
          <w:p>
            <w:pPr>
              <w:pStyle w:val="Normal"/>
              <w:jc w:val="center"/>
              <w:rPr/>
            </w:pPr>
            <w:r>
              <w:rPr/>
              <w:t>6,84</w:t>
            </w:r>
          </w:p>
        </w:tc>
        <w:tc>
          <w:tcPr>
            <w:tcW w:w="1435" w:type="dxa"/>
            <w:tcBorders/>
            <w:vAlign w:val="center"/>
          </w:tcPr>
          <w:p>
            <w:pPr>
              <w:pStyle w:val="Normal"/>
              <w:jc w:val="center"/>
              <w:rPr/>
            </w:pPr>
            <w:r>
              <w:rPr/>
              <w:t>-1134,15</w:t>
            </w:r>
          </w:p>
        </w:tc>
        <w:tc>
          <w:tcPr>
            <w:tcW w:w="1383" w:type="dxa"/>
            <w:tcBorders/>
            <w:vAlign w:val="center"/>
          </w:tcPr>
          <w:p>
            <w:pPr>
              <w:pStyle w:val="Normal"/>
              <w:jc w:val="center"/>
              <w:rPr/>
            </w:pPr>
            <w:r>
              <w:rPr/>
              <w:t>2588,66</w:t>
            </w:r>
          </w:p>
        </w:tc>
      </w:tr>
      <w:tr>
        <w:trPr>
          <w:trHeight w:val="340" w:hRule="exact"/>
        </w:trPr>
        <w:tc>
          <w:tcPr>
            <w:tcW w:w="3838" w:type="dxa"/>
            <w:tcBorders/>
            <w:vAlign w:val="center"/>
          </w:tcPr>
          <w:p>
            <w:pPr>
              <w:pStyle w:val="Normal"/>
              <w:suppressAutoHyphens w:val="false"/>
              <w:jc w:val="center"/>
              <w:rPr/>
            </w:pPr>
            <w:r>
              <w:rPr>
                <w:lang w:eastAsia="uk-UA"/>
              </w:rPr>
              <w:t>ТОВ «ЕПАМ Системз»</w:t>
            </w:r>
          </w:p>
        </w:tc>
        <w:tc>
          <w:tcPr>
            <w:tcW w:w="1300" w:type="dxa"/>
            <w:tcBorders/>
            <w:vAlign w:val="center"/>
          </w:tcPr>
          <w:p>
            <w:pPr>
              <w:pStyle w:val="Normal"/>
              <w:jc w:val="center"/>
              <w:rPr/>
            </w:pPr>
            <w:r>
              <w:rPr/>
              <w:t>8,11</w:t>
            </w:r>
          </w:p>
        </w:tc>
        <w:tc>
          <w:tcPr>
            <w:tcW w:w="1304" w:type="dxa"/>
            <w:tcBorders/>
            <w:vAlign w:val="center"/>
          </w:tcPr>
          <w:p>
            <w:pPr>
              <w:pStyle w:val="Normal"/>
              <w:jc w:val="center"/>
              <w:rPr/>
            </w:pPr>
            <w:r>
              <w:rPr/>
              <w:t>10,45</w:t>
            </w:r>
          </w:p>
        </w:tc>
        <w:tc>
          <w:tcPr>
            <w:tcW w:w="1435" w:type="dxa"/>
            <w:tcBorders/>
            <w:vAlign w:val="center"/>
          </w:tcPr>
          <w:p>
            <w:pPr>
              <w:pStyle w:val="Normal"/>
              <w:jc w:val="center"/>
              <w:rPr/>
            </w:pPr>
            <w:r>
              <w:rPr/>
              <w:t>440,03</w:t>
            </w:r>
          </w:p>
        </w:tc>
        <w:tc>
          <w:tcPr>
            <w:tcW w:w="1383" w:type="dxa"/>
            <w:tcBorders/>
            <w:vAlign w:val="center"/>
          </w:tcPr>
          <w:p>
            <w:pPr>
              <w:pStyle w:val="Normal"/>
              <w:jc w:val="center"/>
              <w:rPr/>
            </w:pPr>
            <w:r>
              <w:rPr/>
              <w:t>942,11</w:t>
            </w:r>
          </w:p>
        </w:tc>
      </w:tr>
      <w:tr>
        <w:trPr>
          <w:trHeight w:val="340" w:hRule="exact"/>
        </w:trPr>
        <w:tc>
          <w:tcPr>
            <w:tcW w:w="3838" w:type="dxa"/>
            <w:tcBorders/>
            <w:vAlign w:val="center"/>
          </w:tcPr>
          <w:p>
            <w:pPr>
              <w:pStyle w:val="Normal"/>
              <w:suppressAutoHyphens w:val="false"/>
              <w:jc w:val="center"/>
              <w:rPr/>
            </w:pPr>
            <w:r>
              <w:rPr>
                <w:lang w:eastAsia="uk-UA"/>
              </w:rPr>
              <w:t>ПАТ «Мотор Січ»</w:t>
            </w:r>
          </w:p>
        </w:tc>
        <w:tc>
          <w:tcPr>
            <w:tcW w:w="1300" w:type="dxa"/>
            <w:tcBorders/>
            <w:vAlign w:val="center"/>
          </w:tcPr>
          <w:p>
            <w:pPr>
              <w:pStyle w:val="Normal"/>
              <w:jc w:val="center"/>
              <w:rPr/>
            </w:pPr>
            <w:r>
              <w:rPr/>
              <w:t>9,9</w:t>
            </w:r>
          </w:p>
        </w:tc>
        <w:tc>
          <w:tcPr>
            <w:tcW w:w="1304" w:type="dxa"/>
            <w:tcBorders/>
            <w:vAlign w:val="center"/>
          </w:tcPr>
          <w:p>
            <w:pPr>
              <w:pStyle w:val="Normal"/>
              <w:jc w:val="center"/>
              <w:rPr/>
            </w:pPr>
            <w:r>
              <w:rPr/>
              <w:t>11,43</w:t>
            </w:r>
          </w:p>
        </w:tc>
        <w:tc>
          <w:tcPr>
            <w:tcW w:w="1435" w:type="dxa"/>
            <w:tcBorders/>
            <w:vAlign w:val="center"/>
          </w:tcPr>
          <w:p>
            <w:pPr>
              <w:pStyle w:val="Normal"/>
              <w:jc w:val="center"/>
              <w:rPr/>
            </w:pPr>
            <w:r>
              <w:rPr/>
              <w:t>-298,35</w:t>
            </w:r>
          </w:p>
        </w:tc>
        <w:tc>
          <w:tcPr>
            <w:tcW w:w="1383" w:type="dxa"/>
            <w:tcBorders/>
            <w:vAlign w:val="center"/>
          </w:tcPr>
          <w:p>
            <w:pPr>
              <w:pStyle w:val="Normal"/>
              <w:jc w:val="center"/>
              <w:rPr/>
            </w:pPr>
            <w:r>
              <w:rPr/>
              <w:t>840,81</w:t>
            </w:r>
          </w:p>
        </w:tc>
      </w:tr>
    </w:tbl>
    <w:p>
      <w:pPr>
        <w:pStyle w:val="Normal"/>
        <w:tabs>
          <w:tab w:val="clear" w:pos="709"/>
          <w:tab w:val="left" w:pos="1652" w:leader="none"/>
        </w:tabs>
        <w:spacing w:lineRule="auto" w:line="360"/>
        <w:ind w:firstLine="709"/>
        <w:jc w:val="both"/>
        <w:rPr/>
      </w:pPr>
      <w:r>
        <w:rPr>
          <w:color w:val="222222"/>
          <w:szCs w:val="28"/>
          <w:lang w:eastAsia="uk-UA"/>
        </w:rPr>
        <w:t>Джерело: складено на основі [29, 30, 31, 32]</w:t>
      </w:r>
    </w:p>
    <w:p>
      <w:pPr>
        <w:pStyle w:val="Normal"/>
        <w:tabs>
          <w:tab w:val="clear" w:pos="709"/>
          <w:tab w:val="left" w:pos="1965" w:leader="none"/>
        </w:tabs>
        <w:spacing w:lineRule="auto" w:line="360"/>
        <w:ind w:firstLine="709"/>
        <w:rPr>
          <w:sz w:val="28"/>
          <w:szCs w:val="28"/>
        </w:rPr>
      </w:pPr>
      <w:r>
        <w:rPr>
          <w:sz w:val="28"/>
          <w:szCs w:val="28"/>
        </w:rPr>
      </w:r>
    </w:p>
    <w:p>
      <w:pPr>
        <w:pStyle w:val="Normal"/>
        <w:tabs>
          <w:tab w:val="clear" w:pos="709"/>
          <w:tab w:val="left" w:pos="1965" w:leader="none"/>
        </w:tabs>
        <w:spacing w:lineRule="auto" w:line="360"/>
        <w:ind w:firstLine="709"/>
        <w:jc w:val="both"/>
        <w:rPr/>
      </w:pPr>
      <w:r>
        <w:rPr>
          <w:sz w:val="28"/>
          <w:szCs w:val="28"/>
        </w:rPr>
        <w:t xml:space="preserve">З даних табл. 2.10 можна зробити висновок, що більшість підприємств збільшила рівень власної доходності в 2020 р. проти рівня 2019 р. Незначне зниження мають підприємства ПзІІ «АМІК Україна» (на 0,74 млрд.грн), </w:t>
      </w:r>
      <w:r>
        <w:rPr>
          <w:sz w:val="28"/>
          <w:szCs w:val="28"/>
          <w:lang w:eastAsia="uk-UA"/>
        </w:rPr>
        <w:t>ТОВ ТД «Сокар Україна» (на 0,35 млрд.грн), ПрАТ «Донецьксталь-МЗ» (на 2,69 млрд.грн).</w:t>
      </w:r>
    </w:p>
    <w:p>
      <w:pPr>
        <w:pStyle w:val="Normal"/>
        <w:tabs>
          <w:tab w:val="clear" w:pos="709"/>
          <w:tab w:val="left" w:pos="1965" w:leader="none"/>
        </w:tabs>
        <w:spacing w:lineRule="auto" w:line="360"/>
        <w:ind w:firstLine="709"/>
        <w:jc w:val="both"/>
        <w:rPr/>
      </w:pPr>
      <w:r>
        <w:rPr>
          <w:sz w:val="28"/>
          <w:szCs w:val="28"/>
          <w:lang w:eastAsia="uk-UA"/>
        </w:rPr>
        <w:t>Позитивним моментом є зменшення кількості збиткових підприємств. Так в 2019 р. збиток мали 3 підприємства:</w:t>
      </w:r>
    </w:p>
    <w:p>
      <w:pPr>
        <w:pStyle w:val="Normal"/>
        <w:tabs>
          <w:tab w:val="clear" w:pos="709"/>
          <w:tab w:val="left" w:pos="1965" w:leader="none"/>
        </w:tabs>
        <w:spacing w:lineRule="auto" w:line="360"/>
        <w:ind w:firstLine="709"/>
        <w:jc w:val="both"/>
        <w:rPr/>
      </w:pPr>
      <w:r>
        <w:rPr>
          <w:rFonts w:eastAsia="Symbol" w:cs="Symbol" w:ascii="Symbol" w:hAnsi="Symbol"/>
          <w:sz w:val="28"/>
          <w:szCs w:val="28"/>
          <w:lang w:eastAsia="uk-UA"/>
        </w:rPr>
        <w:t>-</w:t>
      </w:r>
      <w:r>
        <w:rPr>
          <w:sz w:val="28"/>
          <w:szCs w:val="28"/>
          <w:lang w:eastAsia="uk-UA"/>
        </w:rPr>
        <w:t xml:space="preserve"> </w:t>
      </w:r>
      <w:r>
        <w:rPr>
          <w:sz w:val="28"/>
          <w:szCs w:val="28"/>
        </w:rPr>
        <w:t>ПАТ «АрселорМіттал Кривий Ріг» мало збиток в розмірі 2,26 млрд.грн, однак вже в 2020 р. підприємство отримало прибуток в розмірі 0,74 млрд.дол.;</w:t>
      </w:r>
    </w:p>
    <w:p>
      <w:pPr>
        <w:pStyle w:val="Normal"/>
        <w:tabs>
          <w:tab w:val="clear" w:pos="709"/>
          <w:tab w:val="left" w:pos="1965" w:leader="none"/>
        </w:tabs>
        <w:spacing w:lineRule="auto" w:line="360"/>
        <w:ind w:firstLine="709"/>
        <w:jc w:val="both"/>
        <w:rPr/>
      </w:pPr>
      <w:r>
        <w:rPr>
          <w:rFonts w:eastAsia="Symbol" w:cs="Symbol" w:ascii="Symbol" w:hAnsi="Symbol"/>
          <w:sz w:val="28"/>
          <w:szCs w:val="28"/>
        </w:rPr>
        <w:t>-</w:t>
      </w:r>
      <w:r>
        <w:rPr>
          <w:sz w:val="28"/>
          <w:szCs w:val="28"/>
        </w:rPr>
        <w:t xml:space="preserve"> ТОВ «Лайфселл» мало збиток в розмірі 1,13 млрд.грн, однак вже в 2020 р. підприємство отримало прибуток в розмірі 2,59 млрд.дол.;</w:t>
      </w:r>
    </w:p>
    <w:p>
      <w:pPr>
        <w:pStyle w:val="Normal"/>
        <w:tabs>
          <w:tab w:val="clear" w:pos="709"/>
          <w:tab w:val="left" w:pos="1965" w:leader="none"/>
        </w:tabs>
        <w:spacing w:lineRule="auto" w:line="360"/>
        <w:ind w:firstLine="709"/>
        <w:jc w:val="both"/>
        <w:rPr/>
      </w:pPr>
      <w:r>
        <w:rPr>
          <w:rFonts w:eastAsia="Symbol" w:cs="Symbol" w:ascii="Symbol" w:hAnsi="Symbol"/>
          <w:sz w:val="28"/>
          <w:szCs w:val="28"/>
        </w:rPr>
        <w:t>-</w:t>
      </w:r>
      <w:r>
        <w:rPr>
          <w:sz w:val="28"/>
          <w:szCs w:val="28"/>
        </w:rPr>
        <w:t xml:space="preserve"> ПАТ «Мотор Січ» мало збиток в розмірі 0,30 млрд.грн, однак вже в 2020 р. підприємство отримало прибуток в розмірі 0,84 млрд.дол.;</w:t>
      </w:r>
    </w:p>
    <w:p>
      <w:pPr>
        <w:pStyle w:val="Normal"/>
        <w:tabs>
          <w:tab w:val="clear" w:pos="709"/>
          <w:tab w:val="left" w:pos="4573" w:leader="none"/>
        </w:tabs>
        <w:spacing w:lineRule="auto" w:line="360"/>
        <w:ind w:firstLine="709"/>
        <w:jc w:val="both"/>
        <w:rPr/>
      </w:pPr>
      <w:r>
        <w:rPr>
          <w:sz w:val="28"/>
          <w:szCs w:val="28"/>
        </w:rPr>
        <w:t>В зазначеному переліку підприємств не всі мають позитивну динаміку. Так ПзІІ «АМІК Україна», яке функціонує в сфері енергетики, в 2020 р. отримало збиток в розмірі 1,7 млрд.грн проти прибутку 2019 р. в розмірі 4,12 млрд.грн.</w:t>
      </w:r>
    </w:p>
    <w:p>
      <w:pPr>
        <w:pStyle w:val="Normal"/>
        <w:tabs>
          <w:tab w:val="clear" w:pos="709"/>
          <w:tab w:val="left" w:pos="4573" w:leader="none"/>
        </w:tabs>
        <w:spacing w:lineRule="auto" w:line="360"/>
        <w:ind w:firstLine="709"/>
        <w:jc w:val="both"/>
        <w:rPr/>
      </w:pPr>
      <w:r>
        <w:rPr>
          <w:sz w:val="28"/>
          <w:szCs w:val="28"/>
        </w:rPr>
        <w:t>На вітчизняному ринку представлені також ТНК, які функціонують в фінансовому секторі [30, 31]. Серед фінансових корпорацій лідируючі позиції займають такі структури:</w:t>
      </w:r>
    </w:p>
    <w:p>
      <w:pPr>
        <w:pStyle w:val="Normal"/>
        <w:tabs>
          <w:tab w:val="clear" w:pos="709"/>
          <w:tab w:val="left" w:pos="4573" w:leader="none"/>
        </w:tabs>
        <w:spacing w:lineRule="auto" w:line="360"/>
        <w:ind w:firstLine="709"/>
        <w:jc w:val="both"/>
        <w:rPr/>
      </w:pPr>
      <w:r>
        <w:rPr>
          <w:rFonts w:eastAsia="Symbol" w:cs="Symbol" w:ascii="Symbol" w:hAnsi="Symbol"/>
          <w:sz w:val="28"/>
          <w:szCs w:val="28"/>
        </w:rPr>
        <w:t>-</w:t>
      </w:r>
      <w:r>
        <w:rPr>
          <w:sz w:val="28"/>
          <w:szCs w:val="28"/>
        </w:rPr>
        <w:t xml:space="preserve"> банківські установи: АТ «Райффайзен Банк Аваль» (Австрія), Група ЮніКредит (Італія), ОТР Банк (Угорщина);</w:t>
      </w:r>
    </w:p>
    <w:p>
      <w:pPr>
        <w:pStyle w:val="Normal"/>
        <w:tabs>
          <w:tab w:val="clear" w:pos="709"/>
          <w:tab w:val="left" w:pos="4573" w:leader="none"/>
        </w:tabs>
        <w:spacing w:lineRule="auto" w:line="360"/>
        <w:ind w:firstLine="709"/>
        <w:jc w:val="both"/>
        <w:rPr/>
      </w:pPr>
      <w:r>
        <w:rPr>
          <w:rFonts w:eastAsia="Symbol" w:cs="Symbol" w:ascii="Symbol" w:hAnsi="Symbol"/>
          <w:sz w:val="28"/>
          <w:szCs w:val="28"/>
        </w:rPr>
        <w:t>-</w:t>
      </w:r>
      <w:r>
        <w:rPr>
          <w:sz w:val="28"/>
          <w:szCs w:val="28"/>
        </w:rPr>
        <w:t xml:space="preserve"> страхові компанії: AXA Страхування (Франція); Vienna Insurance Group (Австрія), UNIQA Group (Австрія).</w:t>
      </w:r>
    </w:p>
    <w:p>
      <w:pPr>
        <w:pStyle w:val="Normal"/>
        <w:tabs>
          <w:tab w:val="clear" w:pos="709"/>
          <w:tab w:val="left" w:pos="4573" w:leader="none"/>
        </w:tabs>
        <w:spacing w:lineRule="auto" w:line="360"/>
        <w:ind w:firstLine="709"/>
        <w:jc w:val="both"/>
        <w:rPr/>
      </w:pPr>
      <w:r>
        <w:rPr>
          <w:sz w:val="28"/>
          <w:szCs w:val="28"/>
        </w:rPr>
        <w:t>Важливо також відзначити, що Україна є не тільки приймаючою стороною для світових ТНК. На території України функціонують підприємства, які мають власні філії за кордоном, тобто є національними ТНК. До їх складу можна віднести підприємства харчової промисловості:</w:t>
      </w:r>
    </w:p>
    <w:p>
      <w:pPr>
        <w:pStyle w:val="Normal"/>
        <w:tabs>
          <w:tab w:val="clear" w:pos="709"/>
          <w:tab w:val="left" w:pos="1926" w:leader="none"/>
        </w:tabs>
        <w:spacing w:lineRule="auto" w:line="360"/>
        <w:ind w:firstLine="709"/>
        <w:jc w:val="both"/>
        <w:rPr/>
      </w:pPr>
      <w:r>
        <w:rPr>
          <w:rFonts w:eastAsia="Symbol" w:cs="Symbol" w:ascii="Symbol" w:hAnsi="Symbol"/>
          <w:sz w:val="28"/>
          <w:szCs w:val="28"/>
        </w:rPr>
        <w:t>-</w:t>
      </w:r>
      <w:r>
        <w:rPr>
          <w:sz w:val="28"/>
          <w:szCs w:val="28"/>
        </w:rPr>
        <w:t xml:space="preserve"> ДчП «Кондитерська корпорація «Рошен» (Київ), яке має дочірні представництва Клайпедська кондитерська фабрика (Клайпеда, Литва), Кондитерська фабрика «Bonbonetti» (Будапешт, Угорщина) [34];</w:t>
      </w:r>
    </w:p>
    <w:p>
      <w:pPr>
        <w:pStyle w:val="Normal"/>
        <w:tabs>
          <w:tab w:val="clear" w:pos="709"/>
          <w:tab w:val="left" w:pos="1926" w:leader="none"/>
        </w:tabs>
        <w:spacing w:lineRule="auto" w:line="360"/>
        <w:ind w:firstLine="709"/>
        <w:jc w:val="both"/>
        <w:rPr/>
      </w:pPr>
      <w:r>
        <w:rPr>
          <w:rFonts w:eastAsia="Symbol" w:cs="Symbol" w:ascii="Symbol" w:hAnsi="Symbol"/>
          <w:sz w:val="28"/>
          <w:szCs w:val="28"/>
        </w:rPr>
        <w:t>-</w:t>
      </w:r>
      <w:r>
        <w:rPr>
          <w:sz w:val="28"/>
          <w:szCs w:val="28"/>
        </w:rPr>
        <w:t xml:space="preserve"> ПрАТ «Виробниче об’єднання «КОНТІ», яке має дочірнє підприємство </w:t>
      </w:r>
      <w:r>
        <w:rPr>
          <w:sz w:val="28"/>
          <w:szCs w:val="28"/>
          <w:lang w:val="en-US"/>
        </w:rPr>
        <w:t>Confectionary</w:t>
      </w:r>
      <w:r>
        <w:rPr>
          <w:sz w:val="28"/>
          <w:szCs w:val="28"/>
        </w:rPr>
        <w:t xml:space="preserve"> </w:t>
      </w:r>
      <w:r>
        <w:rPr>
          <w:sz w:val="28"/>
          <w:szCs w:val="28"/>
          <w:lang w:val="en-US"/>
        </w:rPr>
        <w:t>Limited</w:t>
      </w:r>
      <w:r>
        <w:rPr>
          <w:sz w:val="28"/>
          <w:szCs w:val="28"/>
        </w:rPr>
        <w:t xml:space="preserve"> (Британські Віргінські острови) [35].</w:t>
      </w:r>
    </w:p>
    <w:p>
      <w:pPr>
        <w:pStyle w:val="Normal"/>
        <w:tabs>
          <w:tab w:val="clear" w:pos="709"/>
          <w:tab w:val="left" w:pos="1926" w:leader="none"/>
        </w:tabs>
        <w:spacing w:lineRule="auto" w:line="360"/>
        <w:ind w:firstLine="709"/>
        <w:jc w:val="both"/>
        <w:rPr/>
      </w:pPr>
      <w:r>
        <w:rPr>
          <w:sz w:val="28"/>
          <w:szCs w:val="28"/>
        </w:rPr>
        <w:t>ДчП «Кондитерська корпорація «Рошен» за результатами діяльності в 2020 р. увійшло в ТОП-200 найбільших компаній за доходами, зайнявши 50 рейтингове місце. Його доходи в 2020 р. склали 17,41 млрд.грн., що перевищило попередній показник 16,62 млрд.грн в 2019 р. Також підприємство звітувало про отримання прибутків в розмірі 2468,5 млн.грн в 2019 р. та їх збільшення в 2020 р. до 3366 11 млн.грн.</w:t>
      </w:r>
    </w:p>
    <w:p>
      <w:pPr>
        <w:pStyle w:val="Normal"/>
        <w:tabs>
          <w:tab w:val="clear" w:pos="709"/>
          <w:tab w:val="left" w:pos="4573" w:leader="none"/>
        </w:tabs>
        <w:spacing w:lineRule="auto" w:line="360"/>
        <w:ind w:firstLine="709"/>
        <w:jc w:val="both"/>
        <w:rPr/>
      </w:pPr>
      <w:r>
        <w:rPr>
          <w:sz w:val="28"/>
          <w:szCs w:val="28"/>
        </w:rPr>
        <w:t>Отже, Україна є активним учасником міжнародних глобалізаційних процесів. Рівень залученості різних підприємницьких структур на вітчизняний ринок свідчить про достатній рівень транснаціоналізації української економіки.</w:t>
      </w:r>
    </w:p>
    <w:p>
      <w:pPr>
        <w:pStyle w:val="Normal"/>
        <w:tabs>
          <w:tab w:val="clear" w:pos="709"/>
          <w:tab w:val="left" w:pos="4573" w:leader="none"/>
        </w:tabs>
        <w:spacing w:lineRule="auto" w:line="360"/>
        <w:ind w:firstLine="709"/>
        <w:jc w:val="both"/>
        <w:rPr>
          <w:sz w:val="28"/>
          <w:szCs w:val="28"/>
        </w:rPr>
      </w:pPr>
      <w:r>
        <w:rPr>
          <w:sz w:val="28"/>
          <w:szCs w:val="28"/>
        </w:rPr>
      </w:r>
    </w:p>
    <w:p>
      <w:pPr>
        <w:pStyle w:val="Heading2"/>
        <w:rPr/>
      </w:pPr>
      <w:bookmarkStart w:id="45" w:name="_Toc85632007"/>
      <w:r>
        <w:rPr/>
        <w:t>Висновки до розділу 2</w:t>
      </w:r>
      <w:bookmarkEnd w:id="45"/>
    </w:p>
    <w:p>
      <w:pPr>
        <w:pStyle w:val="Normal"/>
        <w:tabs>
          <w:tab w:val="clear" w:pos="709"/>
          <w:tab w:val="left" w:pos="3690" w:leader="none"/>
        </w:tabs>
        <w:spacing w:lineRule="auto" w:line="360"/>
        <w:ind w:firstLine="709"/>
        <w:jc w:val="both"/>
        <w:rPr>
          <w:sz w:val="28"/>
          <w:szCs w:val="28"/>
        </w:rPr>
      </w:pPr>
      <w:r>
        <w:rPr>
          <w:sz w:val="28"/>
          <w:szCs w:val="28"/>
        </w:rPr>
      </w:r>
    </w:p>
    <w:p>
      <w:pPr>
        <w:pStyle w:val="Normal"/>
        <w:tabs>
          <w:tab w:val="clear" w:pos="709"/>
          <w:tab w:val="left" w:pos="3690" w:leader="none"/>
        </w:tabs>
        <w:spacing w:lineRule="auto" w:line="360"/>
        <w:ind w:firstLine="709"/>
        <w:jc w:val="both"/>
        <w:rPr>
          <w:sz w:val="28"/>
          <w:szCs w:val="28"/>
        </w:rPr>
      </w:pPr>
      <w:r>
        <w:rPr>
          <w:sz w:val="28"/>
          <w:szCs w:val="28"/>
        </w:rPr>
      </w:r>
    </w:p>
    <w:p>
      <w:pPr>
        <w:pStyle w:val="Normal"/>
        <w:tabs>
          <w:tab w:val="clear" w:pos="709"/>
          <w:tab w:val="left" w:pos="3690" w:leader="none"/>
        </w:tabs>
        <w:spacing w:lineRule="auto" w:line="360"/>
        <w:ind w:firstLine="709"/>
        <w:jc w:val="both"/>
        <w:rPr/>
      </w:pPr>
      <w:r>
        <w:rPr>
          <w:sz w:val="28"/>
          <w:szCs w:val="28"/>
        </w:rPr>
        <w:t xml:space="preserve">В другому розділі кваліфікаційної роботи здійснено оцінку та аналіз результатів діяльності транснаціональних корпорацій в Україні та світі. </w:t>
      </w:r>
    </w:p>
    <w:p>
      <w:pPr>
        <w:pStyle w:val="Normal"/>
        <w:tabs>
          <w:tab w:val="clear" w:pos="709"/>
          <w:tab w:val="left" w:pos="3690" w:leader="none"/>
        </w:tabs>
        <w:spacing w:lineRule="auto" w:line="360"/>
        <w:ind w:firstLine="709"/>
        <w:jc w:val="both"/>
        <w:rPr/>
      </w:pPr>
      <w:r>
        <w:rPr>
          <w:sz w:val="28"/>
          <w:szCs w:val="28"/>
        </w:rPr>
        <w:t>За результатами проведених досліджень сформульовані певні висновки та досягнуті певні результати.</w:t>
      </w:r>
    </w:p>
    <w:p>
      <w:pPr>
        <w:pStyle w:val="Normal"/>
        <w:tabs>
          <w:tab w:val="clear" w:pos="709"/>
          <w:tab w:val="left" w:pos="3690" w:leader="none"/>
        </w:tabs>
        <w:spacing w:lineRule="auto" w:line="360"/>
        <w:ind w:firstLine="709"/>
        <w:jc w:val="both"/>
        <w:rPr/>
      </w:pPr>
      <w:r>
        <w:rPr>
          <w:sz w:val="28"/>
          <w:szCs w:val="28"/>
        </w:rPr>
        <w:t>1. В світі країнами-лідерами, на території яких розташована домінуючі в світі транснаціональні корпорації, є Європейський Союз, Японія та Сполучені Штати.</w:t>
      </w:r>
    </w:p>
    <w:p>
      <w:pPr>
        <w:pStyle w:val="Normal"/>
        <w:tabs>
          <w:tab w:val="clear" w:pos="709"/>
          <w:tab w:val="left" w:pos="3690" w:leader="none"/>
        </w:tabs>
        <w:spacing w:lineRule="auto" w:line="360"/>
        <w:ind w:firstLine="709"/>
        <w:jc w:val="both"/>
        <w:rPr/>
      </w:pPr>
      <w:r>
        <w:rPr>
          <w:sz w:val="28"/>
          <w:szCs w:val="28"/>
        </w:rPr>
        <w:t>2. В рамках аналізу результатів діяльності ТНК в світі більш ґрунтовно досліджено результати тих ТНК, що входять у перелік рейтингу Fortune Global 500. Визначено головні тенденції в роботі провідних ТНК, зміни в структурі підприємств, враховуючи процеси, що мали місце на світовому ринку (пандемія, обмежувальні заходи щодо ведення підприємництва).</w:t>
      </w:r>
    </w:p>
    <w:p>
      <w:pPr>
        <w:pStyle w:val="Normal"/>
        <w:tabs>
          <w:tab w:val="clear" w:pos="709"/>
          <w:tab w:val="left" w:pos="3690" w:leader="none"/>
        </w:tabs>
        <w:spacing w:lineRule="auto" w:line="360"/>
        <w:ind w:firstLine="709"/>
        <w:jc w:val="both"/>
        <w:rPr/>
      </w:pPr>
      <w:r>
        <w:rPr>
          <w:sz w:val="28"/>
          <w:szCs w:val="28"/>
        </w:rPr>
        <w:t xml:space="preserve">3. Географічну структуру діяльності найбільших світових ТНК проаналізовано відповідно до даних рейтингу Forbes-2020, до складу якого увійшло більше 2000 успішних підприємств світу. Лідерами відповідно є підприємства США та Китаю, які у своїй сукупності забезпечують майже 65 % продажів. </w:t>
      </w:r>
    </w:p>
    <w:p>
      <w:pPr>
        <w:pStyle w:val="Normal"/>
        <w:tabs>
          <w:tab w:val="clear" w:pos="709"/>
          <w:tab w:val="left" w:pos="3690" w:leader="none"/>
        </w:tabs>
        <w:spacing w:lineRule="auto" w:line="360"/>
        <w:ind w:firstLine="709"/>
        <w:jc w:val="both"/>
        <w:rPr/>
      </w:pPr>
      <w:r>
        <w:rPr>
          <w:sz w:val="28"/>
          <w:szCs w:val="28"/>
        </w:rPr>
        <w:t>4. Результати діяльності ТНК-лідерів проаналізовані в розрізі окремих галузей: автомобільної, фармації, телекомунікацій, банківського сектору за сукупністю показників: обсяг продажів, ринкова вартість, обсяг прибутку. За результатами оцінки зроблено висновок, що не всі підприємства різних галузей в однаковому ступені відчули на собі негативний вплив пандемії COVID-19. В кожній галузі є підприємства, які мали різний рівень доходності та прибутковості, збільшуючи чи зменшуючи рівень власної ринкової вартості.</w:t>
      </w:r>
    </w:p>
    <w:p>
      <w:pPr>
        <w:pStyle w:val="Normal"/>
        <w:tabs>
          <w:tab w:val="clear" w:pos="709"/>
          <w:tab w:val="left" w:pos="3690" w:leader="none"/>
        </w:tabs>
        <w:spacing w:lineRule="auto" w:line="360"/>
        <w:ind w:firstLine="709"/>
        <w:jc w:val="both"/>
        <w:rPr/>
      </w:pPr>
      <w:r>
        <w:rPr>
          <w:sz w:val="28"/>
          <w:szCs w:val="28"/>
        </w:rPr>
        <w:t>5. Показниками ефективності та активності діяльності ТНК є також дані щодо забезпеченості робочою силою. Однак, відсутньою є пряма залежність між кількістю працевлаштованих робітників та рівнем доходності іта прибутковості компанії. Головною передумовою ефективності діяльності ТНК є не масштаби її роботи, а правильно та ефективно розроблена стратегія діяльності.</w:t>
      </w:r>
    </w:p>
    <w:p>
      <w:pPr>
        <w:pStyle w:val="Normal"/>
        <w:tabs>
          <w:tab w:val="clear" w:pos="709"/>
          <w:tab w:val="left" w:pos="3690" w:leader="none"/>
        </w:tabs>
        <w:spacing w:lineRule="auto" w:line="360"/>
        <w:ind w:firstLine="709"/>
        <w:jc w:val="both"/>
        <w:rPr/>
      </w:pPr>
      <w:r>
        <w:rPr>
          <w:sz w:val="28"/>
          <w:szCs w:val="28"/>
        </w:rPr>
        <w:t>5. Ґрунтовно в роботі визначено стан та тенденції діяльності бізнесу в Україні. Визначено, що економіка України характеризується протягом останніх років певною сталістю. Свідченням цього є аналіз динаміки основних соціально-економічних показників України: ВВП, фінансові результати діяльності підприємств, результати діяльності окремих галузей економіки (промисловість, сільське господарство, роздрібна торгівля, транспорт), рівень залучення капітальних інвестицій, обсяги зовнішньої торгівлі товарами та послугами.</w:t>
      </w:r>
    </w:p>
    <w:p>
      <w:pPr>
        <w:pStyle w:val="Normal"/>
        <w:tabs>
          <w:tab w:val="clear" w:pos="709"/>
          <w:tab w:val="left" w:pos="3690" w:leader="none"/>
        </w:tabs>
        <w:spacing w:lineRule="auto" w:line="360"/>
        <w:ind w:firstLine="709"/>
        <w:jc w:val="both"/>
        <w:rPr/>
      </w:pPr>
      <w:r>
        <w:rPr>
          <w:sz w:val="28"/>
          <w:szCs w:val="28"/>
        </w:rPr>
        <w:t>6. В рамках аналізу ефективності бізнесу в Україні проаналізовано результати діяльності найбільш прибуткових підприємств, досліджено їх географічну та галузеву структуру. Визначено, що найбільш прибутковими в Україні є підприємства нафтогазового сектору, металургії, електроенергетики. Найбільша кількість підприємств розташована в Дніпропетровській (97 підприємств), Київській (71 підприємство), Львівській (47 підприємств) та Харківській (42 підприємства) областях.</w:t>
      </w:r>
    </w:p>
    <w:p>
      <w:pPr>
        <w:pStyle w:val="Normal"/>
        <w:tabs>
          <w:tab w:val="clear" w:pos="709"/>
          <w:tab w:val="left" w:pos="3690" w:leader="none"/>
        </w:tabs>
        <w:spacing w:lineRule="auto" w:line="360"/>
        <w:ind w:firstLine="709"/>
        <w:jc w:val="both"/>
        <w:rPr/>
      </w:pPr>
      <w:r>
        <w:rPr>
          <w:sz w:val="28"/>
          <w:szCs w:val="28"/>
        </w:rPr>
        <w:t xml:space="preserve">7. В рамках аналізу діяльності ТНК в Україні досліджувалися підприємства, що входять до переліку найбільш прибуткових підприємств України за рейтингом ТОП-1000 за результатами 2020 р. Аналіз діяльності ТНК здійснювався в розрізі основних сфер економічної діяльності: дистрибуція та рітейл, харчова промисловість, сільське господарство, енергетика, ІТ, машинобудування. За кожною сферою економічної діяльності проаналізовано результати роботи ТНК в розрізі географічної структури, а також за показниками рівня доходності та прибутковості. </w:t>
      </w:r>
    </w:p>
    <w:p>
      <w:pPr>
        <w:pStyle w:val="Normal"/>
        <w:tabs>
          <w:tab w:val="clear" w:pos="709"/>
          <w:tab w:val="left" w:pos="3690" w:leader="none"/>
        </w:tabs>
        <w:spacing w:lineRule="auto" w:line="360"/>
        <w:ind w:firstLine="709"/>
        <w:jc w:val="both"/>
        <w:rPr/>
      </w:pPr>
      <w:r>
        <w:rPr>
          <w:sz w:val="28"/>
          <w:szCs w:val="28"/>
        </w:rPr>
        <w:t>8. Визначено, що Україна є не тільки приймаючою стороною для світових ТНК, але й має власні національні ТНК, які мають свої власні філії за кордоном: ДчП «Кондитерська корпорація «Рошен» з філіалами у Литві та Угорщині, а також ПрАТ «Виробниче об’єднання «КОНТІ» з дочірнім підприємством на Британських Віргінських островах.</w:t>
      </w:r>
    </w:p>
    <w:p>
      <w:pPr>
        <w:pStyle w:val="Normal"/>
        <w:tabs>
          <w:tab w:val="clear" w:pos="709"/>
          <w:tab w:val="left" w:pos="3690" w:leader="none"/>
        </w:tabs>
        <w:spacing w:lineRule="auto" w:line="360"/>
        <w:ind w:firstLine="709"/>
        <w:jc w:val="both"/>
        <w:rPr/>
      </w:pPr>
      <w:r>
        <w:rPr>
          <w:sz w:val="28"/>
          <w:szCs w:val="28"/>
        </w:rPr>
        <w:t xml:space="preserve">9. Доведено, що Україна є активним учасником міжнародних глобалізаційних процесів. Рівень залученості різних підприємницьких структур на вітчизняний ринок свідчить про достатній рівень транснаціоналізації української економіки. </w:t>
      </w:r>
      <w:r>
        <w:br w:type="page"/>
      </w:r>
    </w:p>
    <w:p>
      <w:pPr>
        <w:pStyle w:val="Heading1"/>
        <w:rPr/>
      </w:pPr>
      <w:bookmarkStart w:id="46" w:name="_Toc452682034"/>
      <w:bookmarkStart w:id="47" w:name="_Toc452682219"/>
      <w:bookmarkStart w:id="48" w:name="_Toc83289026"/>
      <w:bookmarkStart w:id="49" w:name="_Toc85526971"/>
      <w:bookmarkStart w:id="50" w:name="_Toc85632008"/>
      <w:r>
        <w:rPr/>
        <w:t>РОЗДІЛ 3</w:t>
      </w:r>
      <w:bookmarkEnd w:id="46"/>
      <w:bookmarkEnd w:id="47"/>
      <w:bookmarkEnd w:id="48"/>
      <w:bookmarkEnd w:id="49"/>
      <w:bookmarkEnd w:id="50"/>
    </w:p>
    <w:p>
      <w:pPr>
        <w:pStyle w:val="Heading1"/>
        <w:rPr/>
      </w:pPr>
      <w:bookmarkStart w:id="51" w:name="_Toc85632009"/>
      <w:r>
        <w:rPr/>
        <w:t>ОЦІНКА ВПЛИВУ ТРАНСНАЦІОНАЛЬНИХ КОРПОРАЦІЙ НА ЕКОНОМІКУ УКРАЇНИ ТА НАПРЯМКИ АКТИВІЗАЦІЇ ПРОЦЕСІВ ЇЇ ТРАНСНАЦІОНАЛІЗАЦІЇ</w:t>
      </w:r>
      <w:bookmarkEnd w:id="51"/>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Heading2"/>
        <w:rPr/>
      </w:pPr>
      <w:bookmarkStart w:id="52" w:name="_Toc85632010"/>
      <w:bookmarkStart w:id="53" w:name="_Toc263195307"/>
      <w:r>
        <w:rPr/>
        <w:t xml:space="preserve">3.1 Оцінка </w:t>
      </w:r>
      <w:bookmarkEnd w:id="53"/>
      <w:r>
        <w:rPr/>
        <w:t>економічного ефекту від впливу ТНК на економіку України</w:t>
      </w:r>
      <w:bookmarkEnd w:id="52"/>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Загалом в Україні на 2020 р. функціонує більше 30 ТНК в різних секторах економіки. Головний економічний вплив, який здійснюють дані підприємства на економіку України проявляється в таких показниках:</w:t>
      </w:r>
    </w:p>
    <w:p>
      <w:pPr>
        <w:pStyle w:val="Normal"/>
        <w:spacing w:lineRule="auto" w:line="360"/>
        <w:ind w:firstLine="709"/>
        <w:jc w:val="both"/>
        <w:rPr/>
      </w:pPr>
      <w:r>
        <w:rPr>
          <w:rFonts w:eastAsia="Symbol" w:cs="Symbol" w:ascii="Symbol" w:hAnsi="Symbol"/>
          <w:sz w:val="28"/>
          <w:szCs w:val="28"/>
        </w:rPr>
        <w:t>-</w:t>
      </w:r>
      <w:r>
        <w:rPr>
          <w:sz w:val="28"/>
          <w:szCs w:val="28"/>
        </w:rPr>
        <w:t xml:space="preserve"> обсяги сплати податків з прибутків;</w:t>
      </w:r>
    </w:p>
    <w:p>
      <w:pPr>
        <w:pStyle w:val="Normal"/>
        <w:spacing w:lineRule="auto" w:line="360"/>
        <w:ind w:firstLine="709"/>
        <w:jc w:val="both"/>
        <w:rPr/>
      </w:pPr>
      <w:r>
        <w:rPr>
          <w:rFonts w:eastAsia="Symbol" w:cs="Symbol" w:ascii="Symbol" w:hAnsi="Symbol"/>
          <w:sz w:val="28"/>
          <w:szCs w:val="28"/>
        </w:rPr>
        <w:t>-</w:t>
      </w:r>
      <w:r>
        <w:rPr>
          <w:sz w:val="28"/>
          <w:szCs w:val="28"/>
        </w:rPr>
        <w:t xml:space="preserve"> рівень залучення прямих іноземних інвестицій.</w:t>
      </w:r>
    </w:p>
    <w:p>
      <w:pPr>
        <w:pStyle w:val="Normal"/>
        <w:spacing w:lineRule="auto" w:line="360"/>
        <w:ind w:firstLine="709"/>
        <w:jc w:val="both"/>
        <w:rPr/>
      </w:pPr>
      <w:r>
        <w:rPr>
          <w:sz w:val="28"/>
          <w:szCs w:val="28"/>
        </w:rPr>
        <w:t xml:space="preserve">Що стосується інвестиційної привабливості України, то слід зазначити, що в результаті негативного впливу пандемії, спричиненої </w:t>
      </w:r>
      <w:r>
        <w:rPr>
          <w:sz w:val="28"/>
          <w:szCs w:val="28"/>
          <w:lang w:val="en-US"/>
        </w:rPr>
        <w:t>COVID</w:t>
      </w:r>
      <w:r>
        <w:rPr>
          <w:sz w:val="28"/>
          <w:szCs w:val="28"/>
        </w:rPr>
        <w:t>-19, в 2020 р. відбувся відтік іноземних інвестицій. Експерти визначають обсяг відтоку іноземних інвестицій на рівні 868 млн.дол. [36].</w:t>
      </w:r>
      <w:r>
        <w:rPr>
          <w:sz w:val="28"/>
          <w:szCs w:val="28"/>
          <w:lang w:val="ru-RU"/>
        </w:rPr>
        <w:t xml:space="preserve"> </w:t>
      </w:r>
      <w:r>
        <w:rPr>
          <w:sz w:val="28"/>
          <w:szCs w:val="28"/>
        </w:rPr>
        <w:t>Такий відтік в економіці України стався вперше протягом останніх 5 років (рис. 3.1).</w:t>
      </w:r>
    </w:p>
    <w:p>
      <w:pPr>
        <w:pStyle w:val="Normal"/>
        <w:spacing w:lineRule="auto" w:line="360"/>
        <w:ind w:firstLine="709"/>
        <w:jc w:val="both"/>
        <w:rPr/>
      </w:pPr>
      <w:r>
        <w:rPr>
          <w:sz w:val="28"/>
          <w:szCs w:val="28"/>
        </w:rPr>
        <w:t xml:space="preserve">Найбільшу активність щодо залучення прямих інвестицій в Україні можна було спостерігати в 2008 р., коли загальний обсяг інвестицій склав 10,91 млрд.дол, а сальдо сягнуло рівня 9,9 млрд.дол. </w:t>
      </w:r>
    </w:p>
    <w:p>
      <w:pPr>
        <w:pStyle w:val="Normal"/>
        <w:spacing w:lineRule="auto" w:line="360"/>
        <w:ind w:firstLine="709"/>
        <w:jc w:val="both"/>
        <w:rPr/>
      </w:pPr>
      <w:r>
        <w:rPr>
          <w:sz w:val="28"/>
          <w:szCs w:val="28"/>
        </w:rPr>
        <w:t>Кризовими відповідно є 2015 р. із рівнем відтоку інвестицій в обсязі 458 млн.дол (як наслідок окупації АР Крим та анти-терористичної операції на Донбасі), а також 2020 р., як результат впливу на економіку країни пандемії та запровадження території України та майже всіх країн світу карантинних обмежень щодо ведення бізнесу.</w:t>
      </w:r>
    </w:p>
    <w:p>
      <w:pPr>
        <w:pStyle w:val="Normal"/>
        <w:spacing w:lineRule="auto" w:line="360"/>
        <w:ind w:firstLine="709"/>
        <w:jc w:val="both"/>
        <w:rPr/>
      </w:pPr>
      <w:r>
        <w:rPr>
          <w:sz w:val="28"/>
          <w:szCs w:val="28"/>
        </w:rPr>
        <w:t>В 2021 р. спостерігається відновлення економіки України, що відображається у зростанні обсягу притоку іноземних інвестицій до рівня 2,75 млрд.дол,</w:t>
      </w:r>
    </w:p>
    <w:p>
      <w:pPr>
        <w:pStyle w:val="Normal"/>
        <w:spacing w:lineRule="auto" w:line="360"/>
        <w:jc w:val="both"/>
        <w:rPr/>
      </w:pPr>
      <w:r>
        <w:rPr/>
        <w:drawing>
          <wp:inline distT="0" distB="0" distL="0" distR="0">
            <wp:extent cx="6017895" cy="3435350"/>
            <wp:effectExtent l="0" t="0" r="0" b="0"/>
            <wp:docPr id="3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Normal"/>
        <w:spacing w:lineRule="auto" w:line="360"/>
        <w:ind w:firstLine="709"/>
        <w:jc w:val="center"/>
        <w:rPr/>
      </w:pPr>
      <w:r>
        <w:rPr>
          <w:sz w:val="28"/>
          <w:szCs w:val="28"/>
        </w:rPr>
        <w:t xml:space="preserve">Рисунок 3.1 </w:t>
      </w:r>
      <w:r>
        <w:rPr>
          <w:rFonts w:eastAsia="Symbol" w:cs="Symbol" w:ascii="Symbol" w:hAnsi="Symbol"/>
          <w:sz w:val="28"/>
          <w:szCs w:val="28"/>
        </w:rPr>
        <w:t>-</w:t>
      </w:r>
      <w:r>
        <w:rPr>
          <w:sz w:val="28"/>
          <w:szCs w:val="28"/>
        </w:rPr>
        <w:t xml:space="preserve"> Динаміка прямих інвестицій в економіку України, млрд.дол.</w:t>
      </w:r>
    </w:p>
    <w:p>
      <w:pPr>
        <w:pStyle w:val="Normal"/>
        <w:spacing w:lineRule="auto" w:line="360"/>
        <w:ind w:firstLine="709"/>
        <w:jc w:val="both"/>
        <w:rPr/>
      </w:pPr>
      <w:r>
        <w:rPr>
          <w:szCs w:val="28"/>
        </w:rPr>
        <w:t>Джерело: складено автором на основі [36, 37, 38]</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Досліджуючи географічну структуру інвестиційної діяльності України, слід зазначити, що найбільшим інвестором є Кіпр з загальним обсягом інвестицій на рівні 14,96 млрд.дол. (рис. 3.2).</w:t>
      </w:r>
    </w:p>
    <w:p>
      <w:pPr>
        <w:pStyle w:val="Normal"/>
        <w:spacing w:lineRule="auto" w:line="360"/>
        <w:ind w:firstLine="709"/>
        <w:jc w:val="both"/>
        <w:rPr/>
      </w:pPr>
      <w:r>
        <w:rPr>
          <w:sz w:val="28"/>
          <w:szCs w:val="28"/>
        </w:rPr>
        <w:t>Загалом, аналізуючи перелік країн-інвесторів, можна засвідчити, що їх структура є практично незмінною протягом останніх років. Трійку лідерів формують Кіпр (14,95 млрд.дол.), Нідерланди (10,05 млрд.дол.), Сполучене Королівство (2,95 млрд.дол.), забезпечуючи надходження 65 % всіх інвестицій, що надійшли в Україну за результатами 2020 р.</w:t>
      </w:r>
    </w:p>
    <w:p>
      <w:pPr>
        <w:pStyle w:val="Normal"/>
        <w:spacing w:lineRule="auto" w:line="360"/>
        <w:ind w:firstLine="709"/>
        <w:jc w:val="both"/>
        <w:rPr/>
      </w:pPr>
      <w:r>
        <w:rPr>
          <w:sz w:val="28"/>
          <w:szCs w:val="28"/>
        </w:rPr>
        <w:t>Більше половини країн-інвесторів (15 країн), до числа яких входять Австрія, Люксембург, Франція, Російська Федерація, Польща, США, Британські Віргінські острови, Туреччина, Швеція, Угорщина, Італія, Сингапур, Литва, Данія, Панама забезпечують надходження інвестицій в обсязі 9,91 млрд.грн, що складає всього 23 % загального обсягу інвестиційних надходжень.</w:t>
      </w:r>
    </w:p>
    <w:p>
      <w:pPr>
        <w:pStyle w:val="Normal"/>
        <w:spacing w:lineRule="auto" w:line="360"/>
        <w:jc w:val="both"/>
        <w:rPr/>
      </w:pPr>
      <w:r>
        <w:rPr/>
        <w:drawing>
          <wp:inline distT="0" distB="0" distL="0" distR="0">
            <wp:extent cx="5881370" cy="3188335"/>
            <wp:effectExtent l="0" t="0" r="0" b="0"/>
            <wp:docPr id="3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Normal"/>
        <w:spacing w:lineRule="auto" w:line="360"/>
        <w:ind w:firstLine="709"/>
        <w:jc w:val="center"/>
        <w:rPr/>
      </w:pPr>
      <w:r>
        <w:rPr>
          <w:sz w:val="28"/>
          <w:szCs w:val="28"/>
        </w:rPr>
        <w:t xml:space="preserve">Рисунок 3.2 </w:t>
      </w:r>
      <w:r>
        <w:rPr>
          <w:rFonts w:eastAsia="Symbol" w:cs="Symbol" w:ascii="Symbol" w:hAnsi="Symbol"/>
          <w:sz w:val="28"/>
          <w:szCs w:val="28"/>
        </w:rPr>
        <w:t>-</w:t>
      </w:r>
      <w:r>
        <w:rPr>
          <w:sz w:val="28"/>
          <w:szCs w:val="28"/>
        </w:rPr>
        <w:t xml:space="preserve"> Географічна структура прямих іноземних інвестицій в Україну в 2020 р., млрд.дол.</w:t>
      </w:r>
    </w:p>
    <w:p>
      <w:pPr>
        <w:pStyle w:val="Normal"/>
        <w:spacing w:lineRule="auto" w:line="360"/>
        <w:ind w:firstLine="709"/>
        <w:jc w:val="both"/>
        <w:rPr/>
      </w:pPr>
      <w:r>
        <w:rPr>
          <w:szCs w:val="28"/>
        </w:rPr>
        <w:t>Джерело: складено автором на основі [39]</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Що стосується співпраці України з Європейським Союзом, то можна відзначити, що інвестиції з країн ЄС  складають майже 30 %, що в грошовому виразі склало майже 35 млрд.дол.</w:t>
      </w:r>
    </w:p>
    <w:p>
      <w:pPr>
        <w:pStyle w:val="Normal"/>
        <w:spacing w:lineRule="auto" w:line="360"/>
        <w:ind w:firstLine="709"/>
        <w:jc w:val="both"/>
        <w:rPr/>
      </w:pPr>
      <w:r>
        <w:rPr>
          <w:sz w:val="28"/>
          <w:szCs w:val="28"/>
        </w:rPr>
        <w:t xml:space="preserve">Отже, загалом поточна географічна структура інвестицій, що надходять до України не можна вважати досить структуровано, оптимально та ефективною. В більшості розвинених країн спостерігається зовсім інша географічна структура інвестицій. </w:t>
      </w:r>
    </w:p>
    <w:p>
      <w:pPr>
        <w:pStyle w:val="Normal"/>
        <w:spacing w:lineRule="auto" w:line="360"/>
        <w:ind w:firstLine="709"/>
        <w:jc w:val="both"/>
        <w:rPr/>
      </w:pPr>
      <w:r>
        <w:rPr>
          <w:sz w:val="28"/>
          <w:szCs w:val="28"/>
        </w:rPr>
        <w:t>Загалом процес інвестування в Україну має певні характерні особливості [40]:</w:t>
      </w:r>
    </w:p>
    <w:p>
      <w:pPr>
        <w:pStyle w:val="Normal"/>
        <w:spacing w:lineRule="auto" w:line="360"/>
        <w:ind w:firstLine="709"/>
        <w:jc w:val="both"/>
        <w:rPr/>
      </w:pPr>
      <w:r>
        <w:rPr>
          <w:rFonts w:eastAsia="Symbol" w:cs="Symbol" w:ascii="Symbol" w:hAnsi="Symbol"/>
          <w:sz w:val="28"/>
          <w:szCs w:val="28"/>
        </w:rPr>
        <w:t>-</w:t>
      </w:r>
      <w:r>
        <w:rPr>
          <w:sz w:val="28"/>
          <w:szCs w:val="28"/>
        </w:rPr>
        <w:t xml:space="preserve"> серед країн, що інвестують кошти в Україну, спостерігається значне переважання декількох країн-лідерів, тобто структура інвесторів не  достатньо диверсифікованою;</w:t>
      </w:r>
    </w:p>
    <w:p>
      <w:pPr>
        <w:pStyle w:val="Normal"/>
        <w:tabs>
          <w:tab w:val="clear" w:pos="709"/>
          <w:tab w:val="left" w:pos="1596" w:leader="none"/>
        </w:tabs>
        <w:spacing w:lineRule="auto" w:line="360"/>
        <w:ind w:firstLine="709"/>
        <w:jc w:val="both"/>
        <w:rPr/>
      </w:pPr>
      <w:r>
        <w:rPr>
          <w:rFonts w:eastAsia="Symbol" w:cs="Symbol" w:ascii="Symbol" w:hAnsi="Symbol"/>
          <w:sz w:val="28"/>
          <w:szCs w:val="28"/>
        </w:rPr>
        <w:t>-</w:t>
      </w:r>
      <w:r>
        <w:rPr>
          <w:sz w:val="28"/>
          <w:szCs w:val="28"/>
        </w:rPr>
        <w:t xml:space="preserve"> інвестування здійснюється двома групами інвесторів: іноземними резидентами та іноземними компаніями, які контролюють резидентів України, тобто з офшорів;</w:t>
      </w:r>
    </w:p>
    <w:p>
      <w:pPr>
        <w:pStyle w:val="Normal"/>
        <w:tabs>
          <w:tab w:val="clear" w:pos="709"/>
          <w:tab w:val="left" w:pos="1596" w:leader="none"/>
        </w:tabs>
        <w:spacing w:lineRule="auto" w:line="360"/>
        <w:ind w:firstLine="709"/>
        <w:jc w:val="both"/>
        <w:rPr/>
      </w:pPr>
      <w:r>
        <w:rPr>
          <w:sz w:val="28"/>
          <w:szCs w:val="28"/>
        </w:rPr>
        <w:t>- переважання надходжень у вигляді офшорних інвестицій негативним чином впливає на рівень розвитку економіки, оскільки має тільки кількісний прояв, але не забезпечують якісне зростання, витісняючи при цьому інвестиції розвинених країн, які є більш бажаними для України, її розвитку.</w:t>
      </w:r>
    </w:p>
    <w:p>
      <w:pPr>
        <w:pStyle w:val="Normal"/>
        <w:tabs>
          <w:tab w:val="clear" w:pos="709"/>
          <w:tab w:val="left" w:pos="1596" w:leader="none"/>
        </w:tabs>
        <w:spacing w:lineRule="auto" w:line="360"/>
        <w:ind w:firstLine="709"/>
        <w:jc w:val="both"/>
        <w:rPr/>
      </w:pPr>
      <w:r>
        <w:rPr>
          <w:sz w:val="28"/>
          <w:szCs w:val="28"/>
        </w:rPr>
        <w:t xml:space="preserve">Загалом обсяг та структура інвестицій в економіку крани є показником, який засвідчує рівень її інтеграції в світовий економічний простір [41]. В даному аспекті доцільно проаналізувати також основні сфери економіки, в які здійснюються інвестиції в Україні (рис. 3.3). </w:t>
      </w:r>
    </w:p>
    <w:p>
      <w:pPr>
        <w:pStyle w:val="Normal"/>
        <w:tabs>
          <w:tab w:val="clear" w:pos="709"/>
          <w:tab w:val="left" w:pos="1596" w:leader="none"/>
        </w:tabs>
        <w:spacing w:lineRule="auto" w:line="360"/>
        <w:ind w:firstLine="709"/>
        <w:jc w:val="both"/>
        <w:rPr>
          <w:sz w:val="28"/>
          <w:szCs w:val="28"/>
        </w:rPr>
      </w:pPr>
      <w:r>
        <w:rPr>
          <w:sz w:val="28"/>
          <w:szCs w:val="28"/>
        </w:rPr>
      </w:r>
    </w:p>
    <w:p>
      <w:pPr>
        <w:pStyle w:val="Normal"/>
        <w:tabs>
          <w:tab w:val="clear" w:pos="709"/>
          <w:tab w:val="left" w:pos="1596" w:leader="none"/>
        </w:tabs>
        <w:spacing w:lineRule="auto" w:line="360"/>
        <w:jc w:val="both"/>
        <w:rPr/>
      </w:pPr>
      <w:r>
        <w:rPr/>
        <w:drawing>
          <wp:inline distT="0" distB="0" distL="0" distR="0">
            <wp:extent cx="5857240" cy="2916555"/>
            <wp:effectExtent l="0" t="0" r="0" b="0"/>
            <wp:docPr id="3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Normal"/>
        <w:tabs>
          <w:tab w:val="clear" w:pos="709"/>
          <w:tab w:val="left" w:pos="1596" w:leader="none"/>
        </w:tabs>
        <w:spacing w:lineRule="auto" w:line="360"/>
        <w:ind w:firstLine="709"/>
        <w:jc w:val="center"/>
        <w:rPr/>
      </w:pPr>
      <w:r>
        <w:rPr>
          <w:sz w:val="28"/>
          <w:szCs w:val="28"/>
        </w:rPr>
        <w:t xml:space="preserve">Рисунок 3.3 </w:t>
      </w:r>
      <w:r>
        <w:rPr>
          <w:rFonts w:eastAsia="Symbol" w:cs="Symbol" w:ascii="Symbol" w:hAnsi="Symbol"/>
          <w:sz w:val="28"/>
          <w:szCs w:val="28"/>
        </w:rPr>
        <w:t>-</w:t>
      </w:r>
      <w:r>
        <w:rPr>
          <w:sz w:val="28"/>
          <w:szCs w:val="28"/>
        </w:rPr>
        <w:t xml:space="preserve"> Галузева структура надходжень прямих інвестицій в економіку України, %</w:t>
      </w:r>
    </w:p>
    <w:p>
      <w:pPr>
        <w:pStyle w:val="Normal"/>
        <w:tabs>
          <w:tab w:val="clear" w:pos="709"/>
          <w:tab w:val="left" w:pos="1596" w:leader="none"/>
        </w:tabs>
        <w:spacing w:lineRule="auto" w:line="360"/>
        <w:ind w:firstLine="709"/>
        <w:jc w:val="both"/>
        <w:rPr/>
      </w:pPr>
      <w:r>
        <w:rPr/>
        <w:t>Джерело: складено на основі [42]</w:t>
      </w:r>
    </w:p>
    <w:p>
      <w:pPr>
        <w:pStyle w:val="Normal"/>
        <w:tabs>
          <w:tab w:val="clear" w:pos="709"/>
          <w:tab w:val="left" w:pos="1596" w:leader="none"/>
        </w:tabs>
        <w:spacing w:lineRule="auto" w:line="360"/>
        <w:ind w:firstLine="709"/>
        <w:jc w:val="both"/>
        <w:rPr>
          <w:sz w:val="28"/>
          <w:szCs w:val="28"/>
        </w:rPr>
      </w:pPr>
      <w:r>
        <w:rPr>
          <w:sz w:val="28"/>
          <w:szCs w:val="28"/>
        </w:rPr>
      </w:r>
    </w:p>
    <w:p>
      <w:pPr>
        <w:pStyle w:val="Normal"/>
        <w:tabs>
          <w:tab w:val="clear" w:pos="709"/>
          <w:tab w:val="left" w:pos="1596" w:leader="none"/>
        </w:tabs>
        <w:spacing w:lineRule="auto" w:line="360"/>
        <w:ind w:firstLine="709"/>
        <w:jc w:val="both"/>
        <w:rPr/>
      </w:pPr>
      <w:r>
        <w:rPr>
          <w:sz w:val="28"/>
          <w:szCs w:val="28"/>
        </w:rPr>
        <w:t xml:space="preserve">В загальній структурі найбільш привабливою галуззю для інвестування в Україні є промисловість. Загалом у промисловість спрямовуються 33 % прямих інвестицій, що надходять до України. На другому місці є сектор оптової та роздрібної торгівлі. До цього сектору надходять 17 % інвестицій. </w:t>
      </w:r>
    </w:p>
    <w:p>
      <w:pPr>
        <w:pStyle w:val="Normal"/>
        <w:tabs>
          <w:tab w:val="clear" w:pos="709"/>
          <w:tab w:val="left" w:pos="1596" w:leader="none"/>
        </w:tabs>
        <w:spacing w:lineRule="auto" w:line="360"/>
        <w:ind w:firstLine="709"/>
        <w:jc w:val="both"/>
        <w:rPr/>
      </w:pPr>
      <w:r>
        <w:rPr>
          <w:sz w:val="28"/>
          <w:szCs w:val="28"/>
        </w:rPr>
        <w:t xml:space="preserve">Як результат даного притоку інвестицій саме в ці галузі економіки є розвиток та активність діяльності ТНК саме в цих галузях, про що наголошувалося в попередньому розділі даного дослідження. </w:t>
      </w:r>
    </w:p>
    <w:p>
      <w:pPr>
        <w:pStyle w:val="Normal"/>
        <w:spacing w:lineRule="auto" w:line="360"/>
        <w:ind w:firstLine="709"/>
        <w:jc w:val="both"/>
        <w:rPr/>
      </w:pPr>
      <w:r>
        <w:rPr>
          <w:sz w:val="28"/>
          <w:szCs w:val="28"/>
        </w:rPr>
        <w:t>Узагальнимо основні результати діяльності ТНК лідерів українського ринку за рейтингом ТОП-200 (табл. 3.1).</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Таблиця 3.1 </w:t>
      </w:r>
      <w:r>
        <w:rPr>
          <w:rFonts w:eastAsia="Symbol" w:cs="Symbol" w:ascii="Symbol" w:hAnsi="Symbol"/>
          <w:sz w:val="28"/>
          <w:szCs w:val="28"/>
        </w:rPr>
        <w:t>-</w:t>
      </w:r>
      <w:r>
        <w:rPr>
          <w:sz w:val="28"/>
          <w:szCs w:val="28"/>
        </w:rPr>
        <w:t xml:space="preserve"> Основні результати діяльності ТНК лідерів українського ринку за рейтингом ТОП-200</w:t>
      </w:r>
    </w:p>
    <w:tbl>
      <w:tblPr>
        <w:tblStyle w:val="a4"/>
        <w:tblW w:w="9561" w:type="dxa"/>
        <w:jc w:val="left"/>
        <w:tblInd w:w="0" w:type="dxa"/>
        <w:tblCellMar>
          <w:top w:w="0" w:type="dxa"/>
          <w:left w:w="108" w:type="dxa"/>
          <w:bottom w:w="0" w:type="dxa"/>
          <w:right w:w="108" w:type="dxa"/>
        </w:tblCellMar>
        <w:tblLook w:noVBand="1" w:val="04a0" w:noHBand="0" w:lastColumn="0" w:firstColumn="1" w:lastRow="0" w:firstRow="1"/>
      </w:tblPr>
      <w:tblGrid>
        <w:gridCol w:w="5493"/>
        <w:gridCol w:w="851"/>
        <w:gridCol w:w="994"/>
        <w:gridCol w:w="1170"/>
        <w:gridCol w:w="1053"/>
      </w:tblGrid>
      <w:tr>
        <w:trPr/>
        <w:tc>
          <w:tcPr>
            <w:tcW w:w="5493" w:type="dxa"/>
            <w:vMerge w:val="restart"/>
            <w:tcBorders/>
            <w:vAlign w:val="center"/>
          </w:tcPr>
          <w:p>
            <w:pPr>
              <w:pStyle w:val="Normal"/>
              <w:suppressAutoHyphens w:val="false"/>
              <w:jc w:val="center"/>
              <w:rPr/>
            </w:pPr>
            <w:r>
              <w:rPr>
                <w:color w:val="000000" w:themeColor="text1"/>
                <w:lang w:eastAsia="uk-UA"/>
              </w:rPr>
              <w:t>Сфера діяльності</w:t>
            </w:r>
          </w:p>
        </w:tc>
        <w:tc>
          <w:tcPr>
            <w:tcW w:w="1845" w:type="dxa"/>
            <w:gridSpan w:val="2"/>
            <w:tcBorders/>
            <w:vAlign w:val="center"/>
          </w:tcPr>
          <w:p>
            <w:pPr>
              <w:pStyle w:val="Normal"/>
              <w:jc w:val="center"/>
              <w:rPr/>
            </w:pPr>
            <w:r>
              <w:rPr>
                <w:color w:val="000000"/>
              </w:rPr>
              <w:t>Виручка, млрд.грн</w:t>
            </w:r>
          </w:p>
        </w:tc>
        <w:tc>
          <w:tcPr>
            <w:tcW w:w="2223" w:type="dxa"/>
            <w:gridSpan w:val="2"/>
            <w:tcBorders/>
            <w:vAlign w:val="center"/>
          </w:tcPr>
          <w:p>
            <w:pPr>
              <w:pStyle w:val="Normal"/>
              <w:jc w:val="center"/>
              <w:rPr/>
            </w:pPr>
            <w:r>
              <w:rPr>
                <w:color w:val="000000"/>
              </w:rPr>
              <w:t>Прибуток/збиток, млн.грн</w:t>
            </w:r>
          </w:p>
        </w:tc>
      </w:tr>
      <w:tr>
        <w:trPr/>
        <w:tc>
          <w:tcPr>
            <w:tcW w:w="5493" w:type="dxa"/>
            <w:vMerge w:val="continue"/>
            <w:tcBorders/>
            <w:vAlign w:val="bottom"/>
          </w:tcPr>
          <w:p>
            <w:pPr>
              <w:pStyle w:val="Normal"/>
              <w:suppressAutoHyphens w:val="false"/>
              <w:rPr>
                <w:color w:val="000000" w:themeColor="text1"/>
                <w:lang w:eastAsia="uk-UA"/>
              </w:rPr>
            </w:pPr>
            <w:r>
              <w:rPr>
                <w:color w:val="000000" w:themeColor="text1"/>
                <w:lang w:eastAsia="uk-UA"/>
              </w:rPr>
            </w:r>
          </w:p>
        </w:tc>
        <w:tc>
          <w:tcPr>
            <w:tcW w:w="851" w:type="dxa"/>
            <w:tcBorders/>
            <w:vAlign w:val="bottom"/>
          </w:tcPr>
          <w:p>
            <w:pPr>
              <w:pStyle w:val="Normal"/>
              <w:ind w:left="-57" w:right="-57" w:hanging="0"/>
              <w:jc w:val="center"/>
              <w:rPr/>
            </w:pPr>
            <w:r>
              <w:rPr>
                <w:color w:val="000000"/>
              </w:rPr>
              <w:t>2020 р</w:t>
            </w:r>
          </w:p>
        </w:tc>
        <w:tc>
          <w:tcPr>
            <w:tcW w:w="994" w:type="dxa"/>
            <w:tcBorders/>
            <w:vAlign w:val="bottom"/>
          </w:tcPr>
          <w:p>
            <w:pPr>
              <w:pStyle w:val="Normal"/>
              <w:ind w:left="-57" w:right="-57" w:hanging="0"/>
              <w:jc w:val="center"/>
              <w:rPr/>
            </w:pPr>
            <w:r>
              <w:rPr>
                <w:color w:val="000000"/>
              </w:rPr>
              <w:t>2019 р</w:t>
            </w:r>
          </w:p>
        </w:tc>
        <w:tc>
          <w:tcPr>
            <w:tcW w:w="1170" w:type="dxa"/>
            <w:tcBorders/>
            <w:vAlign w:val="bottom"/>
          </w:tcPr>
          <w:p>
            <w:pPr>
              <w:pStyle w:val="Normal"/>
              <w:ind w:left="-57" w:right="-57" w:hanging="0"/>
              <w:jc w:val="center"/>
              <w:rPr/>
            </w:pPr>
            <w:r>
              <w:rPr>
                <w:color w:val="000000"/>
              </w:rPr>
              <w:t>2020 р</w:t>
            </w:r>
          </w:p>
        </w:tc>
        <w:tc>
          <w:tcPr>
            <w:tcW w:w="1053" w:type="dxa"/>
            <w:tcBorders/>
            <w:vAlign w:val="bottom"/>
          </w:tcPr>
          <w:p>
            <w:pPr>
              <w:pStyle w:val="Normal"/>
              <w:ind w:left="-57" w:right="-57" w:hanging="0"/>
              <w:jc w:val="center"/>
              <w:rPr/>
            </w:pPr>
            <w:r>
              <w:rPr>
                <w:color w:val="000000"/>
              </w:rPr>
              <w:t>2019 р</w:t>
            </w:r>
          </w:p>
        </w:tc>
      </w:tr>
      <w:tr>
        <w:trPr>
          <w:trHeight w:val="340" w:hRule="exact"/>
        </w:trPr>
        <w:tc>
          <w:tcPr>
            <w:tcW w:w="5493" w:type="dxa"/>
            <w:tcBorders/>
            <w:vAlign w:val="center"/>
          </w:tcPr>
          <w:p>
            <w:pPr>
              <w:pStyle w:val="Normal"/>
              <w:suppressAutoHyphens w:val="false"/>
              <w:rPr/>
            </w:pPr>
            <w:r>
              <w:rPr>
                <w:color w:val="000000" w:themeColor="text1"/>
                <w:lang w:eastAsia="uk-UA"/>
              </w:rPr>
              <w:t>1. Сільське господарство: експорт зернових</w:t>
            </w:r>
          </w:p>
        </w:tc>
        <w:tc>
          <w:tcPr>
            <w:tcW w:w="851" w:type="dxa"/>
            <w:tcBorders/>
            <w:vAlign w:val="center"/>
          </w:tcPr>
          <w:p>
            <w:pPr>
              <w:pStyle w:val="Normal"/>
              <w:ind w:left="-57" w:right="-57" w:hanging="0"/>
              <w:jc w:val="center"/>
              <w:rPr/>
            </w:pPr>
            <w:r>
              <w:rPr/>
              <w:t>84,21</w:t>
            </w:r>
          </w:p>
        </w:tc>
        <w:tc>
          <w:tcPr>
            <w:tcW w:w="994" w:type="dxa"/>
            <w:tcBorders/>
            <w:vAlign w:val="center"/>
          </w:tcPr>
          <w:p>
            <w:pPr>
              <w:pStyle w:val="Normal"/>
              <w:ind w:left="-57" w:right="-57" w:hanging="0"/>
              <w:jc w:val="center"/>
              <w:rPr/>
            </w:pPr>
            <w:r>
              <w:rPr/>
              <w:t>86,29</w:t>
            </w:r>
          </w:p>
        </w:tc>
        <w:tc>
          <w:tcPr>
            <w:tcW w:w="1170" w:type="dxa"/>
            <w:tcBorders/>
            <w:vAlign w:val="center"/>
          </w:tcPr>
          <w:p>
            <w:pPr>
              <w:pStyle w:val="Normal"/>
              <w:ind w:left="-57" w:right="-57" w:hanging="0"/>
              <w:jc w:val="center"/>
              <w:rPr/>
            </w:pPr>
            <w:r>
              <w:rPr/>
              <w:t>1892,7</w:t>
            </w:r>
          </w:p>
        </w:tc>
        <w:tc>
          <w:tcPr>
            <w:tcW w:w="1053" w:type="dxa"/>
            <w:tcBorders/>
            <w:vAlign w:val="center"/>
          </w:tcPr>
          <w:p>
            <w:pPr>
              <w:pStyle w:val="Normal"/>
              <w:ind w:left="-57" w:right="-57" w:hanging="0"/>
              <w:jc w:val="center"/>
              <w:rPr/>
            </w:pPr>
            <w:r>
              <w:rPr/>
              <w:t>-52,21</w:t>
            </w:r>
          </w:p>
        </w:tc>
      </w:tr>
      <w:tr>
        <w:trPr>
          <w:trHeight w:val="340" w:hRule="exact"/>
        </w:trPr>
        <w:tc>
          <w:tcPr>
            <w:tcW w:w="5493" w:type="dxa"/>
            <w:tcBorders/>
            <w:vAlign w:val="center"/>
          </w:tcPr>
          <w:p>
            <w:pPr>
              <w:pStyle w:val="Normal"/>
              <w:suppressAutoHyphens w:val="false"/>
              <w:rPr/>
            </w:pPr>
            <w:r>
              <w:rPr>
                <w:color w:val="000000" w:themeColor="text1"/>
                <w:lang w:eastAsia="uk-UA"/>
              </w:rPr>
              <w:t>Всього за групою</w:t>
            </w:r>
          </w:p>
        </w:tc>
        <w:tc>
          <w:tcPr>
            <w:tcW w:w="851" w:type="dxa"/>
            <w:tcBorders/>
            <w:vAlign w:val="center"/>
          </w:tcPr>
          <w:p>
            <w:pPr>
              <w:pStyle w:val="Normal"/>
              <w:ind w:left="-57" w:right="-57" w:hanging="0"/>
              <w:jc w:val="center"/>
              <w:rPr/>
            </w:pPr>
            <w:r>
              <w:rPr/>
              <w:t>84,21</w:t>
            </w:r>
          </w:p>
        </w:tc>
        <w:tc>
          <w:tcPr>
            <w:tcW w:w="994" w:type="dxa"/>
            <w:tcBorders/>
            <w:vAlign w:val="center"/>
          </w:tcPr>
          <w:p>
            <w:pPr>
              <w:pStyle w:val="Normal"/>
              <w:ind w:left="-57" w:right="-57" w:hanging="0"/>
              <w:jc w:val="center"/>
              <w:rPr/>
            </w:pPr>
            <w:r>
              <w:rPr/>
              <w:t>86,29</w:t>
            </w:r>
          </w:p>
        </w:tc>
        <w:tc>
          <w:tcPr>
            <w:tcW w:w="1170" w:type="dxa"/>
            <w:tcBorders/>
            <w:vAlign w:val="center"/>
          </w:tcPr>
          <w:p>
            <w:pPr>
              <w:pStyle w:val="Normal"/>
              <w:ind w:left="-57" w:right="-57" w:hanging="0"/>
              <w:jc w:val="center"/>
              <w:rPr/>
            </w:pPr>
            <w:r>
              <w:rPr/>
              <w:t>1892,7</w:t>
            </w:r>
          </w:p>
        </w:tc>
        <w:tc>
          <w:tcPr>
            <w:tcW w:w="1053" w:type="dxa"/>
            <w:tcBorders/>
            <w:vAlign w:val="center"/>
          </w:tcPr>
          <w:p>
            <w:pPr>
              <w:pStyle w:val="Normal"/>
              <w:ind w:left="-57" w:right="-57" w:hanging="0"/>
              <w:jc w:val="center"/>
              <w:rPr/>
            </w:pPr>
            <w:r>
              <w:rPr/>
              <w:t>-52,21</w:t>
            </w:r>
          </w:p>
        </w:tc>
      </w:tr>
      <w:tr>
        <w:trPr>
          <w:trHeight w:val="340" w:hRule="exact"/>
        </w:trPr>
        <w:tc>
          <w:tcPr>
            <w:tcW w:w="5493" w:type="dxa"/>
            <w:tcBorders/>
            <w:vAlign w:val="center"/>
          </w:tcPr>
          <w:p>
            <w:pPr>
              <w:pStyle w:val="Normal"/>
              <w:suppressAutoHyphens w:val="false"/>
              <w:rPr/>
            </w:pPr>
            <w:r>
              <w:rPr>
                <w:color w:val="000000" w:themeColor="text1"/>
                <w:lang w:eastAsia="uk-UA"/>
              </w:rPr>
              <w:t>2. Харчова промисловість:</w:t>
            </w:r>
          </w:p>
        </w:tc>
        <w:tc>
          <w:tcPr>
            <w:tcW w:w="851" w:type="dxa"/>
            <w:tcBorders/>
            <w:vAlign w:val="center"/>
          </w:tcPr>
          <w:p>
            <w:pPr>
              <w:pStyle w:val="Normal"/>
              <w:ind w:left="-57" w:right="-57" w:hanging="0"/>
              <w:jc w:val="center"/>
              <w:rPr/>
            </w:pPr>
            <w:r>
              <w:rPr/>
            </w:r>
          </w:p>
        </w:tc>
        <w:tc>
          <w:tcPr>
            <w:tcW w:w="994" w:type="dxa"/>
            <w:tcBorders/>
            <w:vAlign w:val="center"/>
          </w:tcPr>
          <w:p>
            <w:pPr>
              <w:pStyle w:val="Normal"/>
              <w:ind w:left="-57" w:right="-57" w:hanging="0"/>
              <w:jc w:val="center"/>
              <w:rPr/>
            </w:pPr>
            <w:r>
              <w:rPr/>
            </w:r>
          </w:p>
        </w:tc>
        <w:tc>
          <w:tcPr>
            <w:tcW w:w="1170" w:type="dxa"/>
            <w:tcBorders/>
            <w:vAlign w:val="center"/>
          </w:tcPr>
          <w:p>
            <w:pPr>
              <w:pStyle w:val="Normal"/>
              <w:ind w:left="-57" w:right="-57" w:hanging="0"/>
              <w:jc w:val="center"/>
              <w:rPr/>
            </w:pPr>
            <w:r>
              <w:rPr/>
            </w:r>
          </w:p>
        </w:tc>
        <w:tc>
          <w:tcPr>
            <w:tcW w:w="1053" w:type="dxa"/>
            <w:tcBorders/>
            <w:vAlign w:val="center"/>
          </w:tcPr>
          <w:p>
            <w:pPr>
              <w:pStyle w:val="Normal"/>
              <w:ind w:left="-57" w:right="-57" w:hanging="0"/>
              <w:jc w:val="center"/>
              <w:rPr/>
            </w:pPr>
            <w:r>
              <w:rPr/>
            </w:r>
          </w:p>
        </w:tc>
      </w:tr>
      <w:tr>
        <w:trPr>
          <w:trHeight w:val="340" w:hRule="exact"/>
        </w:trPr>
        <w:tc>
          <w:tcPr>
            <w:tcW w:w="5493" w:type="dxa"/>
            <w:tcBorders/>
            <w:vAlign w:val="center"/>
          </w:tcPr>
          <w:p>
            <w:pPr>
              <w:pStyle w:val="Normal"/>
              <w:suppressAutoHyphens w:val="false"/>
              <w:rPr/>
            </w:pPr>
            <w:r>
              <w:rPr>
                <w:color w:val="000000" w:themeColor="text1"/>
                <w:lang w:eastAsia="uk-UA"/>
              </w:rPr>
              <w:t>- виробництво алкогольних напоїв</w:t>
            </w:r>
          </w:p>
        </w:tc>
        <w:tc>
          <w:tcPr>
            <w:tcW w:w="851" w:type="dxa"/>
            <w:tcBorders/>
            <w:vAlign w:val="center"/>
          </w:tcPr>
          <w:p>
            <w:pPr>
              <w:pStyle w:val="Normal"/>
              <w:ind w:left="-57" w:right="-57" w:hanging="0"/>
              <w:jc w:val="center"/>
              <w:rPr/>
            </w:pPr>
            <w:r>
              <w:rPr/>
              <w:t>14,71</w:t>
            </w:r>
          </w:p>
        </w:tc>
        <w:tc>
          <w:tcPr>
            <w:tcW w:w="994" w:type="dxa"/>
            <w:tcBorders/>
            <w:vAlign w:val="center"/>
          </w:tcPr>
          <w:p>
            <w:pPr>
              <w:pStyle w:val="Normal"/>
              <w:ind w:left="-57" w:right="-57" w:hanging="0"/>
              <w:jc w:val="center"/>
              <w:rPr/>
            </w:pPr>
            <w:r>
              <w:rPr/>
              <w:t>14,96</w:t>
            </w:r>
          </w:p>
        </w:tc>
        <w:tc>
          <w:tcPr>
            <w:tcW w:w="1170" w:type="dxa"/>
            <w:tcBorders/>
            <w:vAlign w:val="center"/>
          </w:tcPr>
          <w:p>
            <w:pPr>
              <w:pStyle w:val="Normal"/>
              <w:ind w:left="-57" w:right="-57" w:hanging="0"/>
              <w:jc w:val="center"/>
              <w:rPr/>
            </w:pPr>
            <w:r>
              <w:rPr/>
              <w:t>1142,36</w:t>
            </w:r>
          </w:p>
        </w:tc>
        <w:tc>
          <w:tcPr>
            <w:tcW w:w="1053" w:type="dxa"/>
            <w:tcBorders/>
            <w:vAlign w:val="center"/>
          </w:tcPr>
          <w:p>
            <w:pPr>
              <w:pStyle w:val="Normal"/>
              <w:ind w:left="-57" w:right="-57" w:hanging="0"/>
              <w:jc w:val="center"/>
              <w:rPr/>
            </w:pPr>
            <w:r>
              <w:rPr/>
              <w:t>1311,78</w:t>
            </w:r>
          </w:p>
        </w:tc>
      </w:tr>
      <w:tr>
        <w:trPr>
          <w:trHeight w:val="340" w:hRule="exact"/>
        </w:trPr>
        <w:tc>
          <w:tcPr>
            <w:tcW w:w="5493" w:type="dxa"/>
            <w:tcBorders/>
            <w:vAlign w:val="center"/>
          </w:tcPr>
          <w:p>
            <w:pPr>
              <w:pStyle w:val="Normal"/>
              <w:suppressAutoHyphens w:val="false"/>
              <w:rPr/>
            </w:pPr>
            <w:r>
              <w:rPr>
                <w:color w:val="000000" w:themeColor="text1"/>
                <w:lang w:eastAsia="uk-UA"/>
              </w:rPr>
              <w:t>- виробництво безалкогольних напоїв</w:t>
            </w:r>
          </w:p>
        </w:tc>
        <w:tc>
          <w:tcPr>
            <w:tcW w:w="851" w:type="dxa"/>
            <w:tcBorders/>
            <w:vAlign w:val="center"/>
          </w:tcPr>
          <w:p>
            <w:pPr>
              <w:pStyle w:val="Normal"/>
              <w:ind w:left="-57" w:right="-57" w:hanging="0"/>
              <w:jc w:val="center"/>
              <w:rPr/>
            </w:pPr>
            <w:r>
              <w:rPr/>
              <w:t>17,47</w:t>
            </w:r>
          </w:p>
        </w:tc>
        <w:tc>
          <w:tcPr>
            <w:tcW w:w="994" w:type="dxa"/>
            <w:tcBorders/>
            <w:vAlign w:val="center"/>
          </w:tcPr>
          <w:p>
            <w:pPr>
              <w:pStyle w:val="Normal"/>
              <w:ind w:left="-57" w:right="-57" w:hanging="0"/>
              <w:jc w:val="center"/>
              <w:rPr/>
            </w:pPr>
            <w:r>
              <w:rPr/>
              <w:t>17,3</w:t>
            </w:r>
          </w:p>
        </w:tc>
        <w:tc>
          <w:tcPr>
            <w:tcW w:w="1170" w:type="dxa"/>
            <w:tcBorders/>
            <w:vAlign w:val="center"/>
          </w:tcPr>
          <w:p>
            <w:pPr>
              <w:pStyle w:val="Normal"/>
              <w:ind w:left="-57" w:right="-57" w:hanging="0"/>
              <w:jc w:val="center"/>
              <w:rPr/>
            </w:pPr>
            <w:r>
              <w:rPr/>
              <w:t>197,97</w:t>
            </w:r>
          </w:p>
        </w:tc>
        <w:tc>
          <w:tcPr>
            <w:tcW w:w="1053" w:type="dxa"/>
            <w:tcBorders/>
            <w:vAlign w:val="center"/>
          </w:tcPr>
          <w:p>
            <w:pPr>
              <w:pStyle w:val="Normal"/>
              <w:ind w:left="-57" w:right="-57" w:hanging="0"/>
              <w:jc w:val="center"/>
              <w:rPr/>
            </w:pPr>
            <w:r>
              <w:rPr/>
              <w:t>970,59</w:t>
            </w:r>
          </w:p>
        </w:tc>
      </w:tr>
      <w:tr>
        <w:trPr>
          <w:trHeight w:val="340" w:hRule="exact"/>
        </w:trPr>
        <w:tc>
          <w:tcPr>
            <w:tcW w:w="5493" w:type="dxa"/>
            <w:tcBorders/>
            <w:vAlign w:val="center"/>
          </w:tcPr>
          <w:p>
            <w:pPr>
              <w:pStyle w:val="Normal"/>
              <w:suppressAutoHyphens w:val="false"/>
              <w:rPr/>
            </w:pPr>
            <w:r>
              <w:rPr>
                <w:color w:val="000000" w:themeColor="text1"/>
                <w:lang w:eastAsia="uk-UA"/>
              </w:rPr>
              <w:t>- виробництво зернових та бобових</w:t>
            </w:r>
          </w:p>
        </w:tc>
        <w:tc>
          <w:tcPr>
            <w:tcW w:w="851" w:type="dxa"/>
            <w:tcBorders/>
            <w:vAlign w:val="center"/>
          </w:tcPr>
          <w:p>
            <w:pPr>
              <w:pStyle w:val="Normal"/>
              <w:ind w:left="-57" w:right="-57" w:hanging="0"/>
              <w:jc w:val="center"/>
              <w:rPr/>
            </w:pPr>
            <w:r>
              <w:rPr/>
              <w:t>9,96</w:t>
            </w:r>
          </w:p>
        </w:tc>
        <w:tc>
          <w:tcPr>
            <w:tcW w:w="994" w:type="dxa"/>
            <w:tcBorders/>
            <w:vAlign w:val="center"/>
          </w:tcPr>
          <w:p>
            <w:pPr>
              <w:pStyle w:val="Normal"/>
              <w:ind w:left="-57" w:right="-57" w:hanging="0"/>
              <w:jc w:val="center"/>
              <w:rPr/>
            </w:pPr>
            <w:r>
              <w:rPr/>
              <w:t>8,47</w:t>
            </w:r>
          </w:p>
        </w:tc>
        <w:tc>
          <w:tcPr>
            <w:tcW w:w="1170" w:type="dxa"/>
            <w:tcBorders/>
            <w:vAlign w:val="center"/>
          </w:tcPr>
          <w:p>
            <w:pPr>
              <w:pStyle w:val="Normal"/>
              <w:ind w:left="-57" w:right="-57" w:hanging="0"/>
              <w:jc w:val="center"/>
              <w:rPr/>
            </w:pPr>
            <w:r>
              <w:rPr/>
              <w:t>67,76</w:t>
            </w:r>
          </w:p>
        </w:tc>
        <w:tc>
          <w:tcPr>
            <w:tcW w:w="1053" w:type="dxa"/>
            <w:tcBorders/>
            <w:vAlign w:val="center"/>
          </w:tcPr>
          <w:p>
            <w:pPr>
              <w:pStyle w:val="Normal"/>
              <w:ind w:left="-57" w:right="-57" w:hanging="0"/>
              <w:jc w:val="center"/>
              <w:rPr/>
            </w:pPr>
            <w:r>
              <w:rPr/>
              <w:t>38,35</w:t>
            </w:r>
          </w:p>
        </w:tc>
      </w:tr>
      <w:tr>
        <w:trPr>
          <w:trHeight w:val="340" w:hRule="exact"/>
        </w:trPr>
        <w:tc>
          <w:tcPr>
            <w:tcW w:w="5493" w:type="dxa"/>
            <w:tcBorders/>
            <w:vAlign w:val="center"/>
          </w:tcPr>
          <w:p>
            <w:pPr>
              <w:pStyle w:val="Normal"/>
              <w:suppressAutoHyphens w:val="false"/>
              <w:rPr/>
            </w:pPr>
            <w:r>
              <w:rPr>
                <w:color w:val="000000" w:themeColor="text1"/>
                <w:lang w:eastAsia="uk-UA"/>
              </w:rPr>
              <w:t>- виробництво кондитерських виробів</w:t>
            </w:r>
          </w:p>
        </w:tc>
        <w:tc>
          <w:tcPr>
            <w:tcW w:w="851" w:type="dxa"/>
            <w:tcBorders/>
            <w:vAlign w:val="center"/>
          </w:tcPr>
          <w:p>
            <w:pPr>
              <w:pStyle w:val="Normal"/>
              <w:ind w:left="-57" w:right="-57" w:hanging="0"/>
              <w:jc w:val="center"/>
              <w:rPr/>
            </w:pPr>
            <w:r>
              <w:rPr/>
              <w:t>16,73</w:t>
            </w:r>
          </w:p>
        </w:tc>
        <w:tc>
          <w:tcPr>
            <w:tcW w:w="994" w:type="dxa"/>
            <w:tcBorders/>
            <w:vAlign w:val="center"/>
          </w:tcPr>
          <w:p>
            <w:pPr>
              <w:pStyle w:val="Normal"/>
              <w:ind w:left="-57" w:right="-57" w:hanging="0"/>
              <w:jc w:val="center"/>
              <w:rPr/>
            </w:pPr>
            <w:r>
              <w:rPr/>
              <w:t>16,69</w:t>
            </w:r>
          </w:p>
        </w:tc>
        <w:tc>
          <w:tcPr>
            <w:tcW w:w="1170" w:type="dxa"/>
            <w:tcBorders/>
            <w:vAlign w:val="center"/>
          </w:tcPr>
          <w:p>
            <w:pPr>
              <w:pStyle w:val="Normal"/>
              <w:ind w:left="-57" w:right="-57" w:hanging="0"/>
              <w:jc w:val="center"/>
              <w:rPr/>
            </w:pPr>
            <w:r>
              <w:rPr/>
              <w:t>-268,76</w:t>
            </w:r>
          </w:p>
        </w:tc>
        <w:tc>
          <w:tcPr>
            <w:tcW w:w="1053" w:type="dxa"/>
            <w:tcBorders/>
            <w:vAlign w:val="center"/>
          </w:tcPr>
          <w:p>
            <w:pPr>
              <w:pStyle w:val="Normal"/>
              <w:ind w:left="-57" w:right="-57" w:hanging="0"/>
              <w:jc w:val="center"/>
              <w:rPr/>
            </w:pPr>
            <w:r>
              <w:rPr/>
              <w:t>898,62</w:t>
            </w:r>
          </w:p>
        </w:tc>
      </w:tr>
      <w:tr>
        <w:trPr>
          <w:trHeight w:val="340" w:hRule="exact"/>
        </w:trPr>
        <w:tc>
          <w:tcPr>
            <w:tcW w:w="5493" w:type="dxa"/>
            <w:tcBorders/>
            <w:vAlign w:val="center"/>
          </w:tcPr>
          <w:p>
            <w:pPr>
              <w:pStyle w:val="Normal"/>
              <w:suppressAutoHyphens w:val="false"/>
              <w:rPr/>
            </w:pPr>
            <w:r>
              <w:rPr>
                <w:color w:val="000000" w:themeColor="text1"/>
                <w:lang w:eastAsia="uk-UA"/>
              </w:rPr>
              <w:t>- виробництво масло-жирової продукції</w:t>
            </w:r>
          </w:p>
        </w:tc>
        <w:tc>
          <w:tcPr>
            <w:tcW w:w="851" w:type="dxa"/>
            <w:tcBorders/>
            <w:vAlign w:val="center"/>
          </w:tcPr>
          <w:p>
            <w:pPr>
              <w:pStyle w:val="Normal"/>
              <w:ind w:left="-57" w:right="-57" w:hanging="0"/>
              <w:jc w:val="center"/>
              <w:rPr/>
            </w:pPr>
            <w:r>
              <w:rPr/>
              <w:t>16,77</w:t>
            </w:r>
          </w:p>
        </w:tc>
        <w:tc>
          <w:tcPr>
            <w:tcW w:w="994" w:type="dxa"/>
            <w:tcBorders/>
            <w:vAlign w:val="center"/>
          </w:tcPr>
          <w:p>
            <w:pPr>
              <w:pStyle w:val="Normal"/>
              <w:ind w:left="-57" w:right="-57" w:hanging="0"/>
              <w:jc w:val="center"/>
              <w:rPr/>
            </w:pPr>
            <w:r>
              <w:rPr/>
              <w:t>12,85</w:t>
            </w:r>
          </w:p>
        </w:tc>
        <w:tc>
          <w:tcPr>
            <w:tcW w:w="1170" w:type="dxa"/>
            <w:tcBorders/>
            <w:vAlign w:val="center"/>
          </w:tcPr>
          <w:p>
            <w:pPr>
              <w:pStyle w:val="Normal"/>
              <w:ind w:left="-57" w:right="-57" w:hanging="0"/>
              <w:jc w:val="center"/>
              <w:rPr/>
            </w:pPr>
            <w:r>
              <w:rPr/>
              <w:t>134,82</w:t>
            </w:r>
          </w:p>
        </w:tc>
        <w:tc>
          <w:tcPr>
            <w:tcW w:w="1053" w:type="dxa"/>
            <w:tcBorders/>
            <w:vAlign w:val="center"/>
          </w:tcPr>
          <w:p>
            <w:pPr>
              <w:pStyle w:val="Normal"/>
              <w:ind w:left="-57" w:right="-57" w:hanging="0"/>
              <w:jc w:val="center"/>
              <w:rPr/>
            </w:pPr>
            <w:r>
              <w:rPr/>
              <w:t>-101,11</w:t>
            </w:r>
          </w:p>
        </w:tc>
      </w:tr>
      <w:tr>
        <w:trPr>
          <w:trHeight w:val="340" w:hRule="exact"/>
        </w:trPr>
        <w:tc>
          <w:tcPr>
            <w:tcW w:w="5493" w:type="dxa"/>
            <w:tcBorders/>
            <w:vAlign w:val="center"/>
          </w:tcPr>
          <w:p>
            <w:pPr>
              <w:pStyle w:val="Normal"/>
              <w:suppressAutoHyphens w:val="false"/>
              <w:rPr/>
            </w:pPr>
            <w:r>
              <w:rPr>
                <w:color w:val="000000" w:themeColor="text1"/>
                <w:lang w:eastAsia="uk-UA"/>
              </w:rPr>
              <w:t>- виробництво тютюнової продукції</w:t>
            </w:r>
          </w:p>
        </w:tc>
        <w:tc>
          <w:tcPr>
            <w:tcW w:w="851" w:type="dxa"/>
            <w:tcBorders/>
            <w:vAlign w:val="center"/>
          </w:tcPr>
          <w:p>
            <w:pPr>
              <w:pStyle w:val="Normal"/>
              <w:ind w:left="-57" w:right="-57" w:hanging="0"/>
              <w:jc w:val="center"/>
              <w:rPr/>
            </w:pPr>
            <w:r>
              <w:rPr/>
              <w:t>100,39</w:t>
            </w:r>
          </w:p>
        </w:tc>
        <w:tc>
          <w:tcPr>
            <w:tcW w:w="994" w:type="dxa"/>
            <w:tcBorders/>
            <w:vAlign w:val="center"/>
          </w:tcPr>
          <w:p>
            <w:pPr>
              <w:pStyle w:val="Normal"/>
              <w:ind w:left="-57" w:right="-57" w:hanging="0"/>
              <w:jc w:val="center"/>
              <w:rPr/>
            </w:pPr>
            <w:r>
              <w:rPr/>
              <w:t>90,06</w:t>
            </w:r>
          </w:p>
        </w:tc>
        <w:tc>
          <w:tcPr>
            <w:tcW w:w="1170" w:type="dxa"/>
            <w:tcBorders/>
            <w:vAlign w:val="center"/>
          </w:tcPr>
          <w:p>
            <w:pPr>
              <w:pStyle w:val="Normal"/>
              <w:ind w:left="-57" w:right="-57" w:hanging="0"/>
              <w:jc w:val="center"/>
              <w:rPr/>
            </w:pPr>
            <w:r>
              <w:rPr/>
              <w:t>5460,15</w:t>
            </w:r>
          </w:p>
        </w:tc>
        <w:tc>
          <w:tcPr>
            <w:tcW w:w="1053" w:type="dxa"/>
            <w:tcBorders/>
            <w:vAlign w:val="center"/>
          </w:tcPr>
          <w:p>
            <w:pPr>
              <w:pStyle w:val="Normal"/>
              <w:ind w:left="-57" w:right="-57" w:hanging="0"/>
              <w:jc w:val="center"/>
              <w:rPr/>
            </w:pPr>
            <w:r>
              <w:rPr/>
              <w:t>6231,91</w:t>
            </w:r>
          </w:p>
        </w:tc>
      </w:tr>
      <w:tr>
        <w:trPr>
          <w:trHeight w:val="340" w:hRule="exact"/>
        </w:trPr>
        <w:tc>
          <w:tcPr>
            <w:tcW w:w="5493" w:type="dxa"/>
            <w:tcBorders/>
            <w:vAlign w:val="center"/>
          </w:tcPr>
          <w:p>
            <w:pPr>
              <w:pStyle w:val="Normal"/>
              <w:suppressAutoHyphens w:val="false"/>
              <w:rPr/>
            </w:pPr>
            <w:r>
              <w:rPr>
                <w:color w:val="000000" w:themeColor="text1"/>
                <w:lang w:eastAsia="uk-UA"/>
              </w:rPr>
              <w:t>Всього за групою</w:t>
            </w:r>
          </w:p>
        </w:tc>
        <w:tc>
          <w:tcPr>
            <w:tcW w:w="851" w:type="dxa"/>
            <w:tcBorders/>
            <w:vAlign w:val="center"/>
          </w:tcPr>
          <w:p>
            <w:pPr>
              <w:pStyle w:val="Normal"/>
              <w:ind w:left="-57" w:right="-57" w:hanging="0"/>
              <w:jc w:val="center"/>
              <w:rPr/>
            </w:pPr>
            <w:r>
              <w:rPr/>
              <w:t>176,03</w:t>
            </w:r>
          </w:p>
        </w:tc>
        <w:tc>
          <w:tcPr>
            <w:tcW w:w="994" w:type="dxa"/>
            <w:tcBorders/>
            <w:vAlign w:val="center"/>
          </w:tcPr>
          <w:p>
            <w:pPr>
              <w:pStyle w:val="Normal"/>
              <w:ind w:left="-57" w:right="-57" w:hanging="0"/>
              <w:jc w:val="center"/>
              <w:rPr/>
            </w:pPr>
            <w:r>
              <w:rPr/>
              <w:t>160,33</w:t>
            </w:r>
          </w:p>
        </w:tc>
        <w:tc>
          <w:tcPr>
            <w:tcW w:w="1170" w:type="dxa"/>
            <w:tcBorders/>
            <w:vAlign w:val="center"/>
          </w:tcPr>
          <w:p>
            <w:pPr>
              <w:pStyle w:val="Normal"/>
              <w:ind w:left="-57" w:right="-57" w:hanging="0"/>
              <w:jc w:val="center"/>
              <w:rPr/>
            </w:pPr>
            <w:r>
              <w:rPr/>
              <w:t>6734,3</w:t>
            </w:r>
          </w:p>
        </w:tc>
        <w:tc>
          <w:tcPr>
            <w:tcW w:w="1053" w:type="dxa"/>
            <w:tcBorders/>
            <w:vAlign w:val="center"/>
          </w:tcPr>
          <w:p>
            <w:pPr>
              <w:pStyle w:val="Normal"/>
              <w:ind w:left="-57" w:right="-57" w:hanging="0"/>
              <w:jc w:val="center"/>
              <w:rPr/>
            </w:pPr>
            <w:r>
              <w:rPr/>
              <w:t>9350,14</w:t>
            </w:r>
          </w:p>
        </w:tc>
      </w:tr>
      <w:tr>
        <w:trPr>
          <w:trHeight w:val="340" w:hRule="exact"/>
        </w:trPr>
        <w:tc>
          <w:tcPr>
            <w:tcW w:w="5493" w:type="dxa"/>
            <w:tcBorders/>
            <w:vAlign w:val="center"/>
          </w:tcPr>
          <w:p>
            <w:pPr>
              <w:pStyle w:val="Normal"/>
              <w:suppressAutoHyphens w:val="false"/>
              <w:rPr/>
            </w:pPr>
            <w:r>
              <w:rPr>
                <w:color w:val="000000" w:themeColor="text1"/>
                <w:lang w:eastAsia="uk-UA"/>
              </w:rPr>
              <w:t>3. Дистрибуція та рітейл</w:t>
            </w:r>
          </w:p>
        </w:tc>
        <w:tc>
          <w:tcPr>
            <w:tcW w:w="851" w:type="dxa"/>
            <w:tcBorders/>
            <w:vAlign w:val="center"/>
          </w:tcPr>
          <w:p>
            <w:pPr>
              <w:pStyle w:val="Normal"/>
              <w:ind w:left="-57" w:right="-57" w:hanging="0"/>
              <w:jc w:val="center"/>
              <w:rPr/>
            </w:pPr>
            <w:r>
              <w:rPr/>
            </w:r>
          </w:p>
        </w:tc>
        <w:tc>
          <w:tcPr>
            <w:tcW w:w="994" w:type="dxa"/>
            <w:tcBorders/>
            <w:vAlign w:val="center"/>
          </w:tcPr>
          <w:p>
            <w:pPr>
              <w:pStyle w:val="Normal"/>
              <w:ind w:left="-57" w:right="-57" w:hanging="0"/>
              <w:jc w:val="center"/>
              <w:rPr/>
            </w:pPr>
            <w:r>
              <w:rPr/>
            </w:r>
          </w:p>
        </w:tc>
        <w:tc>
          <w:tcPr>
            <w:tcW w:w="1170" w:type="dxa"/>
            <w:tcBorders/>
            <w:vAlign w:val="center"/>
          </w:tcPr>
          <w:p>
            <w:pPr>
              <w:pStyle w:val="Normal"/>
              <w:ind w:left="-57" w:right="-57" w:hanging="0"/>
              <w:jc w:val="center"/>
              <w:rPr/>
            </w:pPr>
            <w:r>
              <w:rPr/>
            </w:r>
          </w:p>
        </w:tc>
        <w:tc>
          <w:tcPr>
            <w:tcW w:w="1053" w:type="dxa"/>
            <w:tcBorders/>
            <w:vAlign w:val="center"/>
          </w:tcPr>
          <w:p>
            <w:pPr>
              <w:pStyle w:val="Normal"/>
              <w:ind w:left="-57" w:right="-57" w:hanging="0"/>
              <w:jc w:val="center"/>
              <w:rPr/>
            </w:pPr>
            <w:r>
              <w:rPr/>
            </w:r>
          </w:p>
        </w:tc>
      </w:tr>
      <w:tr>
        <w:trPr>
          <w:trHeight w:val="340" w:hRule="exact"/>
        </w:trPr>
        <w:tc>
          <w:tcPr>
            <w:tcW w:w="5493" w:type="dxa"/>
            <w:tcBorders/>
            <w:vAlign w:val="center"/>
          </w:tcPr>
          <w:p>
            <w:pPr>
              <w:pStyle w:val="Normal"/>
              <w:suppressAutoHyphens w:val="false"/>
              <w:rPr/>
            </w:pPr>
            <w:r>
              <w:rPr>
                <w:color w:val="000000" w:themeColor="text1"/>
                <w:lang w:eastAsia="uk-UA"/>
              </w:rPr>
              <w:t>- продаж легкових автомобілів</w:t>
            </w:r>
          </w:p>
        </w:tc>
        <w:tc>
          <w:tcPr>
            <w:tcW w:w="851" w:type="dxa"/>
            <w:tcBorders/>
            <w:vAlign w:val="center"/>
          </w:tcPr>
          <w:p>
            <w:pPr>
              <w:pStyle w:val="Normal"/>
              <w:ind w:left="-57" w:right="-57" w:hanging="0"/>
              <w:jc w:val="center"/>
              <w:rPr/>
            </w:pPr>
            <w:r>
              <w:rPr/>
              <w:t>36,3</w:t>
            </w:r>
          </w:p>
        </w:tc>
        <w:tc>
          <w:tcPr>
            <w:tcW w:w="994" w:type="dxa"/>
            <w:tcBorders/>
            <w:vAlign w:val="center"/>
          </w:tcPr>
          <w:p>
            <w:pPr>
              <w:pStyle w:val="Normal"/>
              <w:ind w:left="-57" w:right="-57" w:hanging="0"/>
              <w:jc w:val="center"/>
              <w:rPr/>
            </w:pPr>
            <w:r>
              <w:rPr/>
              <w:t>33,98</w:t>
            </w:r>
          </w:p>
        </w:tc>
        <w:tc>
          <w:tcPr>
            <w:tcW w:w="1170" w:type="dxa"/>
            <w:tcBorders/>
            <w:vAlign w:val="center"/>
          </w:tcPr>
          <w:p>
            <w:pPr>
              <w:pStyle w:val="Normal"/>
              <w:ind w:left="-57" w:right="-57" w:hanging="0"/>
              <w:jc w:val="center"/>
              <w:rPr/>
            </w:pPr>
            <w:r>
              <w:rPr/>
              <w:t>2310,38</w:t>
            </w:r>
          </w:p>
        </w:tc>
        <w:tc>
          <w:tcPr>
            <w:tcW w:w="1053" w:type="dxa"/>
            <w:tcBorders/>
            <w:vAlign w:val="center"/>
          </w:tcPr>
          <w:p>
            <w:pPr>
              <w:pStyle w:val="Normal"/>
              <w:ind w:left="-57" w:right="-57" w:hanging="0"/>
              <w:jc w:val="center"/>
              <w:rPr/>
            </w:pPr>
            <w:r>
              <w:rPr/>
              <w:t>2038,42</w:t>
            </w:r>
          </w:p>
        </w:tc>
      </w:tr>
      <w:tr>
        <w:trPr>
          <w:trHeight w:val="340" w:hRule="exact"/>
        </w:trPr>
        <w:tc>
          <w:tcPr>
            <w:tcW w:w="5493" w:type="dxa"/>
            <w:tcBorders/>
            <w:vAlign w:val="center"/>
          </w:tcPr>
          <w:p>
            <w:pPr>
              <w:pStyle w:val="Normal"/>
              <w:suppressAutoHyphens w:val="false"/>
              <w:rPr/>
            </w:pPr>
            <w:r>
              <w:rPr>
                <w:color w:val="000000" w:themeColor="text1"/>
                <w:lang w:eastAsia="uk-UA"/>
              </w:rPr>
              <w:t>- продаж тютюнових виробів</w:t>
            </w:r>
          </w:p>
        </w:tc>
        <w:tc>
          <w:tcPr>
            <w:tcW w:w="851" w:type="dxa"/>
            <w:tcBorders/>
            <w:vAlign w:val="center"/>
          </w:tcPr>
          <w:p>
            <w:pPr>
              <w:pStyle w:val="Normal"/>
              <w:ind w:left="-57" w:right="-57" w:hanging="0"/>
              <w:jc w:val="center"/>
              <w:rPr/>
            </w:pPr>
            <w:r>
              <w:rPr/>
              <w:t>54,85</w:t>
            </w:r>
          </w:p>
        </w:tc>
        <w:tc>
          <w:tcPr>
            <w:tcW w:w="994" w:type="dxa"/>
            <w:tcBorders/>
            <w:vAlign w:val="center"/>
          </w:tcPr>
          <w:p>
            <w:pPr>
              <w:pStyle w:val="Normal"/>
              <w:ind w:left="-57" w:right="-57" w:hanging="0"/>
              <w:jc w:val="center"/>
              <w:rPr/>
            </w:pPr>
            <w:r>
              <w:rPr/>
              <w:t>49,72</w:t>
            </w:r>
          </w:p>
        </w:tc>
        <w:tc>
          <w:tcPr>
            <w:tcW w:w="1170" w:type="dxa"/>
            <w:tcBorders/>
            <w:vAlign w:val="center"/>
          </w:tcPr>
          <w:p>
            <w:pPr>
              <w:pStyle w:val="Normal"/>
              <w:ind w:left="-57" w:right="-57" w:hanging="0"/>
              <w:jc w:val="center"/>
              <w:rPr/>
            </w:pPr>
            <w:r>
              <w:rPr/>
              <w:t>244,46</w:t>
            </w:r>
          </w:p>
        </w:tc>
        <w:tc>
          <w:tcPr>
            <w:tcW w:w="1053" w:type="dxa"/>
            <w:tcBorders/>
            <w:vAlign w:val="center"/>
          </w:tcPr>
          <w:p>
            <w:pPr>
              <w:pStyle w:val="Normal"/>
              <w:ind w:left="-57" w:right="-57" w:hanging="0"/>
              <w:jc w:val="center"/>
              <w:rPr/>
            </w:pPr>
            <w:r>
              <w:rPr/>
              <w:t>356</w:t>
            </w:r>
          </w:p>
        </w:tc>
      </w:tr>
      <w:tr>
        <w:trPr>
          <w:trHeight w:val="340" w:hRule="exact"/>
        </w:trPr>
        <w:tc>
          <w:tcPr>
            <w:tcW w:w="5493" w:type="dxa"/>
            <w:tcBorders/>
            <w:vAlign w:val="center"/>
          </w:tcPr>
          <w:p>
            <w:pPr>
              <w:pStyle w:val="Normal"/>
              <w:suppressAutoHyphens w:val="false"/>
              <w:rPr/>
            </w:pPr>
            <w:r>
              <w:rPr>
                <w:color w:val="000000" w:themeColor="text1"/>
                <w:lang w:eastAsia="uk-UA"/>
              </w:rPr>
              <w:t>- реалізація побутової хімії</w:t>
            </w:r>
          </w:p>
        </w:tc>
        <w:tc>
          <w:tcPr>
            <w:tcW w:w="851" w:type="dxa"/>
            <w:tcBorders/>
            <w:vAlign w:val="center"/>
          </w:tcPr>
          <w:p>
            <w:pPr>
              <w:pStyle w:val="Normal"/>
              <w:ind w:left="-57" w:right="-57" w:hanging="0"/>
              <w:jc w:val="center"/>
              <w:rPr/>
            </w:pPr>
            <w:r>
              <w:rPr/>
              <w:t>5,94</w:t>
            </w:r>
          </w:p>
        </w:tc>
        <w:tc>
          <w:tcPr>
            <w:tcW w:w="994" w:type="dxa"/>
            <w:tcBorders/>
            <w:vAlign w:val="center"/>
          </w:tcPr>
          <w:p>
            <w:pPr>
              <w:pStyle w:val="Normal"/>
              <w:ind w:left="-57" w:right="-57" w:hanging="0"/>
              <w:jc w:val="center"/>
              <w:rPr/>
            </w:pPr>
            <w:r>
              <w:rPr/>
              <w:t>7,03</w:t>
            </w:r>
          </w:p>
        </w:tc>
        <w:tc>
          <w:tcPr>
            <w:tcW w:w="1170" w:type="dxa"/>
            <w:tcBorders/>
            <w:vAlign w:val="center"/>
          </w:tcPr>
          <w:p>
            <w:pPr>
              <w:pStyle w:val="Normal"/>
              <w:ind w:left="-57" w:right="-57" w:hanging="0"/>
              <w:jc w:val="center"/>
              <w:rPr/>
            </w:pPr>
            <w:r>
              <w:rPr/>
              <w:t>135,29</w:t>
            </w:r>
          </w:p>
        </w:tc>
        <w:tc>
          <w:tcPr>
            <w:tcW w:w="1053" w:type="dxa"/>
            <w:tcBorders/>
            <w:vAlign w:val="center"/>
          </w:tcPr>
          <w:p>
            <w:pPr>
              <w:pStyle w:val="Normal"/>
              <w:ind w:left="-57" w:right="-57" w:hanging="0"/>
              <w:jc w:val="center"/>
              <w:rPr/>
            </w:pPr>
            <w:r>
              <w:rPr/>
              <w:t>122,37</w:t>
            </w:r>
          </w:p>
        </w:tc>
      </w:tr>
      <w:tr>
        <w:trPr>
          <w:trHeight w:val="340" w:hRule="exact"/>
        </w:trPr>
        <w:tc>
          <w:tcPr>
            <w:tcW w:w="5493" w:type="dxa"/>
            <w:tcBorders/>
            <w:vAlign w:val="center"/>
          </w:tcPr>
          <w:p>
            <w:pPr>
              <w:pStyle w:val="Normal"/>
              <w:suppressAutoHyphens w:val="false"/>
              <w:rPr/>
            </w:pPr>
            <w:r>
              <w:rPr>
                <w:color w:val="000000" w:themeColor="text1"/>
                <w:lang w:eastAsia="uk-UA"/>
              </w:rPr>
              <w:t>- оптова торгівля фармпрепаратами</w:t>
            </w:r>
          </w:p>
        </w:tc>
        <w:tc>
          <w:tcPr>
            <w:tcW w:w="851" w:type="dxa"/>
            <w:tcBorders/>
            <w:vAlign w:val="center"/>
          </w:tcPr>
          <w:p>
            <w:pPr>
              <w:pStyle w:val="Normal"/>
              <w:ind w:left="-57" w:right="-57" w:hanging="0"/>
              <w:jc w:val="center"/>
              <w:rPr/>
            </w:pPr>
            <w:r>
              <w:rPr/>
              <w:t>19,54</w:t>
            </w:r>
          </w:p>
        </w:tc>
        <w:tc>
          <w:tcPr>
            <w:tcW w:w="994" w:type="dxa"/>
            <w:tcBorders/>
            <w:vAlign w:val="center"/>
          </w:tcPr>
          <w:p>
            <w:pPr>
              <w:pStyle w:val="Normal"/>
              <w:ind w:left="-57" w:right="-57" w:hanging="0"/>
              <w:jc w:val="center"/>
              <w:rPr/>
            </w:pPr>
            <w:r>
              <w:rPr/>
              <w:t>19,29</w:t>
            </w:r>
          </w:p>
        </w:tc>
        <w:tc>
          <w:tcPr>
            <w:tcW w:w="1170" w:type="dxa"/>
            <w:tcBorders/>
            <w:vAlign w:val="center"/>
          </w:tcPr>
          <w:p>
            <w:pPr>
              <w:pStyle w:val="Normal"/>
              <w:ind w:left="-57" w:right="-57" w:hanging="0"/>
              <w:jc w:val="center"/>
              <w:rPr/>
            </w:pPr>
            <w:r>
              <w:rPr/>
              <w:t>1569</w:t>
            </w:r>
          </w:p>
        </w:tc>
        <w:tc>
          <w:tcPr>
            <w:tcW w:w="1053" w:type="dxa"/>
            <w:tcBorders/>
            <w:vAlign w:val="center"/>
          </w:tcPr>
          <w:p>
            <w:pPr>
              <w:pStyle w:val="Normal"/>
              <w:ind w:left="-57" w:right="-57" w:hanging="0"/>
              <w:jc w:val="center"/>
              <w:rPr/>
            </w:pPr>
            <w:r>
              <w:rPr/>
              <w:t>108,79</w:t>
            </w:r>
          </w:p>
        </w:tc>
      </w:tr>
      <w:tr>
        <w:trPr>
          <w:trHeight w:val="340" w:hRule="exact"/>
        </w:trPr>
        <w:tc>
          <w:tcPr>
            <w:tcW w:w="5493" w:type="dxa"/>
            <w:tcBorders/>
            <w:vAlign w:val="center"/>
          </w:tcPr>
          <w:p>
            <w:pPr>
              <w:pStyle w:val="Normal"/>
              <w:suppressAutoHyphens w:val="false"/>
              <w:rPr/>
            </w:pPr>
            <w:r>
              <w:rPr>
                <w:color w:val="000000" w:themeColor="text1"/>
                <w:lang w:eastAsia="uk-UA"/>
              </w:rPr>
              <w:t>- реалізація електроніки</w:t>
            </w:r>
          </w:p>
        </w:tc>
        <w:tc>
          <w:tcPr>
            <w:tcW w:w="851" w:type="dxa"/>
            <w:tcBorders/>
            <w:vAlign w:val="center"/>
          </w:tcPr>
          <w:p>
            <w:pPr>
              <w:pStyle w:val="Normal"/>
              <w:ind w:left="-57" w:right="-57" w:hanging="0"/>
              <w:jc w:val="center"/>
              <w:rPr/>
            </w:pPr>
            <w:r>
              <w:rPr/>
              <w:t>17,68</w:t>
            </w:r>
          </w:p>
        </w:tc>
        <w:tc>
          <w:tcPr>
            <w:tcW w:w="994" w:type="dxa"/>
            <w:tcBorders/>
            <w:vAlign w:val="center"/>
          </w:tcPr>
          <w:p>
            <w:pPr>
              <w:pStyle w:val="Normal"/>
              <w:ind w:left="-57" w:right="-57" w:hanging="0"/>
              <w:jc w:val="center"/>
              <w:rPr/>
            </w:pPr>
            <w:r>
              <w:rPr/>
              <w:t>14,58</w:t>
            </w:r>
          </w:p>
        </w:tc>
        <w:tc>
          <w:tcPr>
            <w:tcW w:w="1170" w:type="dxa"/>
            <w:tcBorders/>
            <w:vAlign w:val="center"/>
          </w:tcPr>
          <w:p>
            <w:pPr>
              <w:pStyle w:val="Normal"/>
              <w:ind w:left="-57" w:right="-57" w:hanging="0"/>
              <w:jc w:val="center"/>
              <w:rPr/>
            </w:pPr>
            <w:r>
              <w:rPr/>
              <w:t>323,72</w:t>
            </w:r>
          </w:p>
        </w:tc>
        <w:tc>
          <w:tcPr>
            <w:tcW w:w="1053" w:type="dxa"/>
            <w:tcBorders/>
            <w:vAlign w:val="center"/>
          </w:tcPr>
          <w:p>
            <w:pPr>
              <w:pStyle w:val="Normal"/>
              <w:ind w:left="-57" w:right="-57" w:hanging="0"/>
              <w:jc w:val="center"/>
              <w:rPr/>
            </w:pPr>
            <w:r>
              <w:rPr/>
              <w:t>248,73</w:t>
            </w:r>
          </w:p>
        </w:tc>
      </w:tr>
      <w:tr>
        <w:trPr>
          <w:trHeight w:val="340" w:hRule="exact"/>
        </w:trPr>
        <w:tc>
          <w:tcPr>
            <w:tcW w:w="5493" w:type="dxa"/>
            <w:tcBorders/>
            <w:vAlign w:val="center"/>
          </w:tcPr>
          <w:p>
            <w:pPr>
              <w:pStyle w:val="Normal"/>
              <w:suppressAutoHyphens w:val="false"/>
              <w:rPr/>
            </w:pPr>
            <w:r>
              <w:rPr>
                <w:color w:val="000000" w:themeColor="text1"/>
                <w:lang w:eastAsia="uk-UA"/>
              </w:rPr>
              <w:t>- організація мережі швидкого харчування</w:t>
            </w:r>
          </w:p>
        </w:tc>
        <w:tc>
          <w:tcPr>
            <w:tcW w:w="851" w:type="dxa"/>
            <w:tcBorders/>
            <w:vAlign w:val="center"/>
          </w:tcPr>
          <w:p>
            <w:pPr>
              <w:pStyle w:val="Normal"/>
              <w:ind w:left="-57" w:right="-57" w:hanging="0"/>
              <w:jc w:val="center"/>
              <w:rPr/>
            </w:pPr>
            <w:r>
              <w:rPr/>
              <w:t>7,87</w:t>
            </w:r>
          </w:p>
        </w:tc>
        <w:tc>
          <w:tcPr>
            <w:tcW w:w="994" w:type="dxa"/>
            <w:tcBorders/>
            <w:vAlign w:val="center"/>
          </w:tcPr>
          <w:p>
            <w:pPr>
              <w:pStyle w:val="Normal"/>
              <w:ind w:left="-57" w:right="-57" w:hanging="0"/>
              <w:jc w:val="center"/>
              <w:rPr/>
            </w:pPr>
            <w:r>
              <w:rPr/>
              <w:t>7,76</w:t>
            </w:r>
          </w:p>
        </w:tc>
        <w:tc>
          <w:tcPr>
            <w:tcW w:w="1170" w:type="dxa"/>
            <w:tcBorders/>
            <w:vAlign w:val="center"/>
          </w:tcPr>
          <w:p>
            <w:pPr>
              <w:pStyle w:val="Normal"/>
              <w:ind w:left="-57" w:right="-57" w:hanging="0"/>
              <w:jc w:val="center"/>
              <w:rPr/>
            </w:pPr>
            <w:r>
              <w:rPr/>
              <w:t>714,9</w:t>
            </w:r>
          </w:p>
        </w:tc>
        <w:tc>
          <w:tcPr>
            <w:tcW w:w="1053" w:type="dxa"/>
            <w:tcBorders/>
            <w:vAlign w:val="center"/>
          </w:tcPr>
          <w:p>
            <w:pPr>
              <w:pStyle w:val="Normal"/>
              <w:ind w:left="-57" w:right="-57" w:hanging="0"/>
              <w:jc w:val="center"/>
              <w:rPr/>
            </w:pPr>
            <w:r>
              <w:rPr/>
              <w:t>945,77</w:t>
            </w:r>
          </w:p>
        </w:tc>
      </w:tr>
      <w:tr>
        <w:trPr>
          <w:trHeight w:val="340" w:hRule="exact"/>
        </w:trPr>
        <w:tc>
          <w:tcPr>
            <w:tcW w:w="5493" w:type="dxa"/>
            <w:tcBorders/>
            <w:vAlign w:val="center"/>
          </w:tcPr>
          <w:p>
            <w:pPr>
              <w:pStyle w:val="Normal"/>
              <w:rPr/>
            </w:pPr>
            <w:r>
              <w:rPr>
                <w:color w:val="000000" w:themeColor="text1"/>
              </w:rPr>
              <w:t>- продаж продуктів через власні супермаркети</w:t>
            </w:r>
          </w:p>
        </w:tc>
        <w:tc>
          <w:tcPr>
            <w:tcW w:w="851" w:type="dxa"/>
            <w:tcBorders/>
            <w:vAlign w:val="center"/>
          </w:tcPr>
          <w:p>
            <w:pPr>
              <w:pStyle w:val="Normal"/>
              <w:ind w:left="-57" w:right="-57" w:hanging="0"/>
              <w:jc w:val="center"/>
              <w:rPr/>
            </w:pPr>
            <w:r>
              <w:rPr/>
              <w:t>35,59</w:t>
            </w:r>
          </w:p>
        </w:tc>
        <w:tc>
          <w:tcPr>
            <w:tcW w:w="994" w:type="dxa"/>
            <w:tcBorders/>
            <w:vAlign w:val="center"/>
          </w:tcPr>
          <w:p>
            <w:pPr>
              <w:pStyle w:val="Normal"/>
              <w:ind w:left="-57" w:right="-57" w:hanging="0"/>
              <w:jc w:val="center"/>
              <w:rPr/>
            </w:pPr>
            <w:r>
              <w:rPr/>
              <w:t>33,97</w:t>
            </w:r>
          </w:p>
        </w:tc>
        <w:tc>
          <w:tcPr>
            <w:tcW w:w="1170" w:type="dxa"/>
            <w:tcBorders/>
            <w:vAlign w:val="center"/>
          </w:tcPr>
          <w:p>
            <w:pPr>
              <w:pStyle w:val="Normal"/>
              <w:ind w:left="-57" w:right="-57" w:hanging="0"/>
              <w:jc w:val="center"/>
              <w:rPr/>
            </w:pPr>
            <w:r>
              <w:rPr/>
              <w:t>-2579,5</w:t>
            </w:r>
          </w:p>
        </w:tc>
        <w:tc>
          <w:tcPr>
            <w:tcW w:w="1053" w:type="dxa"/>
            <w:tcBorders/>
            <w:vAlign w:val="center"/>
          </w:tcPr>
          <w:p>
            <w:pPr>
              <w:pStyle w:val="Normal"/>
              <w:ind w:left="-57" w:right="-57" w:hanging="0"/>
              <w:jc w:val="center"/>
              <w:rPr/>
            </w:pPr>
            <w:r>
              <w:rPr/>
              <w:t>771,52</w:t>
            </w:r>
          </w:p>
        </w:tc>
      </w:tr>
      <w:tr>
        <w:trPr>
          <w:trHeight w:val="340" w:hRule="exact"/>
        </w:trPr>
        <w:tc>
          <w:tcPr>
            <w:tcW w:w="5493" w:type="dxa"/>
            <w:tcBorders/>
            <w:vAlign w:val="center"/>
          </w:tcPr>
          <w:p>
            <w:pPr>
              <w:pStyle w:val="Normal"/>
              <w:suppressAutoHyphens w:val="false"/>
              <w:rPr/>
            </w:pPr>
            <w:r>
              <w:rPr>
                <w:color w:val="000000" w:themeColor="text1"/>
                <w:lang w:eastAsia="uk-UA"/>
              </w:rPr>
              <w:t>Всього за групою</w:t>
            </w:r>
          </w:p>
        </w:tc>
        <w:tc>
          <w:tcPr>
            <w:tcW w:w="851" w:type="dxa"/>
            <w:tcBorders/>
            <w:vAlign w:val="center"/>
          </w:tcPr>
          <w:p>
            <w:pPr>
              <w:pStyle w:val="Normal"/>
              <w:ind w:left="-57" w:right="-57" w:hanging="0"/>
              <w:jc w:val="center"/>
              <w:rPr/>
            </w:pPr>
            <w:r>
              <w:rPr>
                <w:color w:val="000000"/>
              </w:rPr>
              <w:t>177,77</w:t>
            </w:r>
          </w:p>
        </w:tc>
        <w:tc>
          <w:tcPr>
            <w:tcW w:w="994" w:type="dxa"/>
            <w:tcBorders/>
            <w:vAlign w:val="center"/>
          </w:tcPr>
          <w:p>
            <w:pPr>
              <w:pStyle w:val="Normal"/>
              <w:ind w:left="-57" w:right="-57" w:hanging="0"/>
              <w:jc w:val="center"/>
              <w:rPr/>
            </w:pPr>
            <w:r>
              <w:rPr>
                <w:color w:val="000000"/>
              </w:rPr>
              <w:t>166,33</w:t>
            </w:r>
          </w:p>
        </w:tc>
        <w:tc>
          <w:tcPr>
            <w:tcW w:w="1170" w:type="dxa"/>
            <w:tcBorders/>
            <w:vAlign w:val="center"/>
          </w:tcPr>
          <w:p>
            <w:pPr>
              <w:pStyle w:val="Normal"/>
              <w:ind w:left="-57" w:right="-57" w:hanging="0"/>
              <w:jc w:val="center"/>
              <w:rPr/>
            </w:pPr>
            <w:r>
              <w:rPr>
                <w:color w:val="000000"/>
              </w:rPr>
              <w:t>2718,29</w:t>
            </w:r>
          </w:p>
        </w:tc>
        <w:tc>
          <w:tcPr>
            <w:tcW w:w="1053" w:type="dxa"/>
            <w:tcBorders/>
            <w:vAlign w:val="center"/>
          </w:tcPr>
          <w:p>
            <w:pPr>
              <w:pStyle w:val="Normal"/>
              <w:ind w:left="-57" w:right="-57" w:hanging="0"/>
              <w:jc w:val="center"/>
              <w:rPr/>
            </w:pPr>
            <w:r>
              <w:rPr>
                <w:color w:val="000000"/>
              </w:rPr>
              <w:t>4591,6</w:t>
            </w:r>
          </w:p>
        </w:tc>
      </w:tr>
      <w:tr>
        <w:trPr>
          <w:trHeight w:val="340" w:hRule="exact"/>
        </w:trPr>
        <w:tc>
          <w:tcPr>
            <w:tcW w:w="5493" w:type="dxa"/>
            <w:tcBorders/>
            <w:vAlign w:val="center"/>
          </w:tcPr>
          <w:p>
            <w:pPr>
              <w:pStyle w:val="Normal"/>
              <w:suppressAutoHyphens w:val="false"/>
              <w:rPr/>
            </w:pPr>
            <w:r>
              <w:rPr>
                <w:color w:val="000000" w:themeColor="text1"/>
                <w:lang w:eastAsia="uk-UA"/>
              </w:rPr>
              <w:t>4. Інші галузі:</w:t>
            </w:r>
          </w:p>
        </w:tc>
        <w:tc>
          <w:tcPr>
            <w:tcW w:w="851" w:type="dxa"/>
            <w:tcBorders/>
            <w:vAlign w:val="center"/>
          </w:tcPr>
          <w:p>
            <w:pPr>
              <w:pStyle w:val="Normal"/>
              <w:ind w:left="-57" w:right="-57" w:hanging="0"/>
              <w:jc w:val="center"/>
              <w:rPr/>
            </w:pPr>
            <w:r>
              <w:rPr/>
            </w:r>
          </w:p>
        </w:tc>
        <w:tc>
          <w:tcPr>
            <w:tcW w:w="994" w:type="dxa"/>
            <w:tcBorders/>
            <w:vAlign w:val="center"/>
          </w:tcPr>
          <w:p>
            <w:pPr>
              <w:pStyle w:val="Normal"/>
              <w:ind w:left="-57" w:right="-57" w:hanging="0"/>
              <w:jc w:val="center"/>
              <w:rPr/>
            </w:pPr>
            <w:r>
              <w:rPr/>
            </w:r>
          </w:p>
        </w:tc>
        <w:tc>
          <w:tcPr>
            <w:tcW w:w="1170" w:type="dxa"/>
            <w:tcBorders/>
            <w:vAlign w:val="center"/>
          </w:tcPr>
          <w:p>
            <w:pPr>
              <w:pStyle w:val="Normal"/>
              <w:ind w:left="-57" w:right="-57" w:hanging="0"/>
              <w:jc w:val="center"/>
              <w:rPr/>
            </w:pPr>
            <w:r>
              <w:rPr/>
            </w:r>
          </w:p>
        </w:tc>
        <w:tc>
          <w:tcPr>
            <w:tcW w:w="1053" w:type="dxa"/>
            <w:tcBorders/>
            <w:vAlign w:val="center"/>
          </w:tcPr>
          <w:p>
            <w:pPr>
              <w:pStyle w:val="Normal"/>
              <w:ind w:left="-57" w:right="-57" w:hanging="0"/>
              <w:jc w:val="center"/>
              <w:rPr/>
            </w:pPr>
            <w:r>
              <w:rPr/>
            </w:r>
          </w:p>
        </w:tc>
      </w:tr>
      <w:tr>
        <w:trPr>
          <w:trHeight w:val="340" w:hRule="exact"/>
        </w:trPr>
        <w:tc>
          <w:tcPr>
            <w:tcW w:w="5493" w:type="dxa"/>
            <w:tcBorders/>
            <w:vAlign w:val="center"/>
          </w:tcPr>
          <w:p>
            <w:pPr>
              <w:pStyle w:val="Normal"/>
              <w:suppressAutoHyphens w:val="false"/>
              <w:rPr/>
            </w:pPr>
            <w:r>
              <w:rPr>
                <w:color w:val="000000" w:themeColor="text1"/>
                <w:lang w:eastAsia="uk-UA"/>
              </w:rPr>
              <w:t>- ГМК: виробництво сталі та прокату</w:t>
            </w:r>
          </w:p>
        </w:tc>
        <w:tc>
          <w:tcPr>
            <w:tcW w:w="851" w:type="dxa"/>
            <w:tcBorders/>
            <w:vAlign w:val="center"/>
          </w:tcPr>
          <w:p>
            <w:pPr>
              <w:pStyle w:val="Normal"/>
              <w:ind w:left="-57" w:right="-57" w:hanging="0"/>
              <w:jc w:val="center"/>
              <w:rPr/>
            </w:pPr>
            <w:r>
              <w:rPr/>
              <w:t>73,66</w:t>
            </w:r>
          </w:p>
        </w:tc>
        <w:tc>
          <w:tcPr>
            <w:tcW w:w="994" w:type="dxa"/>
            <w:tcBorders/>
            <w:vAlign w:val="center"/>
          </w:tcPr>
          <w:p>
            <w:pPr>
              <w:pStyle w:val="Normal"/>
              <w:ind w:left="-57" w:right="-57" w:hanging="0"/>
              <w:jc w:val="center"/>
              <w:rPr/>
            </w:pPr>
            <w:r>
              <w:rPr/>
              <w:t>75,26</w:t>
            </w:r>
          </w:p>
        </w:tc>
        <w:tc>
          <w:tcPr>
            <w:tcW w:w="1170" w:type="dxa"/>
            <w:tcBorders/>
            <w:vAlign w:val="center"/>
          </w:tcPr>
          <w:p>
            <w:pPr>
              <w:pStyle w:val="Normal"/>
              <w:ind w:left="-57" w:right="-57" w:hanging="0"/>
              <w:jc w:val="center"/>
              <w:rPr/>
            </w:pPr>
            <w:r>
              <w:rPr/>
              <w:t>3064,75</w:t>
            </w:r>
          </w:p>
        </w:tc>
        <w:tc>
          <w:tcPr>
            <w:tcW w:w="1053" w:type="dxa"/>
            <w:tcBorders/>
            <w:vAlign w:val="center"/>
          </w:tcPr>
          <w:p>
            <w:pPr>
              <w:pStyle w:val="Normal"/>
              <w:ind w:left="-57" w:right="-57" w:hanging="0"/>
              <w:jc w:val="center"/>
              <w:rPr/>
            </w:pPr>
            <w:r>
              <w:rPr/>
              <w:t>671,27</w:t>
            </w:r>
          </w:p>
        </w:tc>
      </w:tr>
      <w:tr>
        <w:trPr>
          <w:trHeight w:val="340" w:hRule="exact"/>
        </w:trPr>
        <w:tc>
          <w:tcPr>
            <w:tcW w:w="5493" w:type="dxa"/>
            <w:tcBorders/>
            <w:vAlign w:val="center"/>
          </w:tcPr>
          <w:p>
            <w:pPr>
              <w:pStyle w:val="Normal"/>
              <w:suppressAutoHyphens w:val="false"/>
              <w:rPr/>
            </w:pPr>
            <w:r>
              <w:rPr>
                <w:color w:val="000000" w:themeColor="text1"/>
                <w:lang w:eastAsia="uk-UA"/>
              </w:rPr>
              <w:t>- енергетика: імпорт нафтопродуктів</w:t>
            </w:r>
          </w:p>
        </w:tc>
        <w:tc>
          <w:tcPr>
            <w:tcW w:w="851" w:type="dxa"/>
            <w:tcBorders/>
            <w:vAlign w:val="center"/>
          </w:tcPr>
          <w:p>
            <w:pPr>
              <w:pStyle w:val="Normal"/>
              <w:ind w:left="-57" w:right="-57" w:hanging="0"/>
              <w:jc w:val="center"/>
              <w:rPr/>
            </w:pPr>
            <w:r>
              <w:rPr/>
              <w:t>46,85</w:t>
            </w:r>
          </w:p>
        </w:tc>
        <w:tc>
          <w:tcPr>
            <w:tcW w:w="994" w:type="dxa"/>
            <w:tcBorders/>
            <w:vAlign w:val="center"/>
          </w:tcPr>
          <w:p>
            <w:pPr>
              <w:pStyle w:val="Normal"/>
              <w:ind w:left="-57" w:right="-57" w:hanging="0"/>
              <w:jc w:val="center"/>
              <w:rPr/>
            </w:pPr>
            <w:r>
              <w:rPr/>
              <w:t>48,05</w:t>
            </w:r>
          </w:p>
        </w:tc>
        <w:tc>
          <w:tcPr>
            <w:tcW w:w="1170" w:type="dxa"/>
            <w:tcBorders/>
            <w:vAlign w:val="center"/>
          </w:tcPr>
          <w:p>
            <w:pPr>
              <w:pStyle w:val="Normal"/>
              <w:ind w:left="-57" w:right="-57" w:hanging="0"/>
              <w:jc w:val="center"/>
              <w:rPr/>
            </w:pPr>
            <w:r>
              <w:rPr/>
              <w:t>-1540,8</w:t>
            </w:r>
          </w:p>
        </w:tc>
        <w:tc>
          <w:tcPr>
            <w:tcW w:w="1053" w:type="dxa"/>
            <w:tcBorders/>
            <w:vAlign w:val="center"/>
          </w:tcPr>
          <w:p>
            <w:pPr>
              <w:pStyle w:val="Normal"/>
              <w:ind w:left="-57" w:right="-57" w:hanging="0"/>
              <w:jc w:val="center"/>
              <w:rPr/>
            </w:pPr>
            <w:r>
              <w:rPr/>
              <w:t>4599,25</w:t>
            </w:r>
          </w:p>
        </w:tc>
      </w:tr>
      <w:tr>
        <w:trPr>
          <w:trHeight w:val="340" w:hRule="exact"/>
        </w:trPr>
        <w:tc>
          <w:tcPr>
            <w:tcW w:w="5493" w:type="dxa"/>
            <w:tcBorders/>
            <w:vAlign w:val="center"/>
          </w:tcPr>
          <w:p>
            <w:pPr>
              <w:pStyle w:val="Normal"/>
              <w:suppressAutoHyphens w:val="false"/>
              <w:rPr/>
            </w:pPr>
            <w:r>
              <w:rPr>
                <w:color w:val="000000" w:themeColor="text1"/>
                <w:lang w:eastAsia="uk-UA"/>
              </w:rPr>
              <w:t>- ІТ: надання послуг зв'язку</w:t>
            </w:r>
          </w:p>
        </w:tc>
        <w:tc>
          <w:tcPr>
            <w:tcW w:w="851" w:type="dxa"/>
            <w:tcBorders/>
            <w:vAlign w:val="center"/>
          </w:tcPr>
          <w:p>
            <w:pPr>
              <w:pStyle w:val="Normal"/>
              <w:ind w:left="-57" w:right="-57" w:hanging="0"/>
              <w:jc w:val="center"/>
              <w:rPr/>
            </w:pPr>
            <w:r>
              <w:rPr/>
              <w:t>34,58</w:t>
            </w:r>
          </w:p>
        </w:tc>
        <w:tc>
          <w:tcPr>
            <w:tcW w:w="994" w:type="dxa"/>
            <w:tcBorders/>
            <w:vAlign w:val="center"/>
          </w:tcPr>
          <w:p>
            <w:pPr>
              <w:pStyle w:val="Normal"/>
              <w:ind w:left="-57" w:right="-57" w:hanging="0"/>
              <w:jc w:val="center"/>
              <w:rPr/>
            </w:pPr>
            <w:r>
              <w:rPr/>
              <w:t>29,06</w:t>
            </w:r>
          </w:p>
        </w:tc>
        <w:tc>
          <w:tcPr>
            <w:tcW w:w="1170" w:type="dxa"/>
            <w:tcBorders/>
            <w:vAlign w:val="center"/>
          </w:tcPr>
          <w:p>
            <w:pPr>
              <w:pStyle w:val="Normal"/>
              <w:ind w:left="-57" w:right="-57" w:hanging="0"/>
              <w:jc w:val="center"/>
              <w:rPr/>
            </w:pPr>
            <w:r>
              <w:rPr/>
              <w:t>4845,31</w:t>
            </w:r>
          </w:p>
        </w:tc>
        <w:tc>
          <w:tcPr>
            <w:tcW w:w="1053" w:type="dxa"/>
            <w:tcBorders/>
            <w:vAlign w:val="center"/>
          </w:tcPr>
          <w:p>
            <w:pPr>
              <w:pStyle w:val="Normal"/>
              <w:ind w:left="-57" w:right="-57" w:hanging="0"/>
              <w:jc w:val="center"/>
              <w:rPr/>
            </w:pPr>
            <w:r>
              <w:rPr/>
              <w:t>1332,26</w:t>
            </w:r>
          </w:p>
        </w:tc>
      </w:tr>
      <w:tr>
        <w:trPr>
          <w:trHeight w:val="340" w:hRule="exact"/>
        </w:trPr>
        <w:tc>
          <w:tcPr>
            <w:tcW w:w="5493" w:type="dxa"/>
            <w:tcBorders/>
            <w:vAlign w:val="center"/>
          </w:tcPr>
          <w:p>
            <w:pPr>
              <w:pStyle w:val="Normal"/>
              <w:suppressAutoHyphens w:val="false"/>
              <w:rPr/>
            </w:pPr>
            <w:r>
              <w:rPr>
                <w:color w:val="000000" w:themeColor="text1"/>
                <w:lang w:eastAsia="uk-UA"/>
              </w:rPr>
              <w:t>- машинобудування: виробництво авіадвигунів</w:t>
            </w:r>
          </w:p>
        </w:tc>
        <w:tc>
          <w:tcPr>
            <w:tcW w:w="851" w:type="dxa"/>
            <w:tcBorders/>
            <w:vAlign w:val="center"/>
          </w:tcPr>
          <w:p>
            <w:pPr>
              <w:pStyle w:val="Normal"/>
              <w:ind w:left="-57" w:right="-57" w:hanging="0"/>
              <w:jc w:val="center"/>
              <w:rPr/>
            </w:pPr>
            <w:r>
              <w:rPr/>
              <w:t>11,43</w:t>
            </w:r>
          </w:p>
        </w:tc>
        <w:tc>
          <w:tcPr>
            <w:tcW w:w="994" w:type="dxa"/>
            <w:tcBorders/>
            <w:vAlign w:val="center"/>
          </w:tcPr>
          <w:p>
            <w:pPr>
              <w:pStyle w:val="Normal"/>
              <w:ind w:left="-57" w:right="-57" w:hanging="0"/>
              <w:jc w:val="center"/>
              <w:rPr/>
            </w:pPr>
            <w:r>
              <w:rPr/>
              <w:t>9,9</w:t>
            </w:r>
          </w:p>
        </w:tc>
        <w:tc>
          <w:tcPr>
            <w:tcW w:w="1170" w:type="dxa"/>
            <w:tcBorders/>
            <w:vAlign w:val="center"/>
          </w:tcPr>
          <w:p>
            <w:pPr>
              <w:pStyle w:val="Normal"/>
              <w:ind w:left="-57" w:right="-57" w:hanging="0"/>
              <w:jc w:val="center"/>
              <w:rPr/>
            </w:pPr>
            <w:r>
              <w:rPr/>
              <w:t>840,81</w:t>
            </w:r>
          </w:p>
        </w:tc>
        <w:tc>
          <w:tcPr>
            <w:tcW w:w="1053" w:type="dxa"/>
            <w:tcBorders/>
            <w:vAlign w:val="center"/>
          </w:tcPr>
          <w:p>
            <w:pPr>
              <w:pStyle w:val="Normal"/>
              <w:ind w:left="-57" w:right="-57" w:hanging="0"/>
              <w:jc w:val="center"/>
              <w:rPr/>
            </w:pPr>
            <w:r>
              <w:rPr/>
              <w:t>-298,35</w:t>
            </w:r>
          </w:p>
        </w:tc>
      </w:tr>
      <w:tr>
        <w:trPr>
          <w:trHeight w:val="340" w:hRule="exact"/>
        </w:trPr>
        <w:tc>
          <w:tcPr>
            <w:tcW w:w="5493" w:type="dxa"/>
            <w:tcBorders/>
            <w:vAlign w:val="center"/>
          </w:tcPr>
          <w:p>
            <w:pPr>
              <w:pStyle w:val="Normal"/>
              <w:suppressAutoHyphens w:val="false"/>
              <w:rPr/>
            </w:pPr>
            <w:r>
              <w:rPr>
                <w:color w:val="000000" w:themeColor="text1"/>
                <w:lang w:eastAsia="uk-UA"/>
              </w:rPr>
              <w:t> </w:t>
            </w:r>
            <w:r>
              <w:rPr>
                <w:color w:val="000000" w:themeColor="text1"/>
                <w:lang w:eastAsia="uk-UA"/>
              </w:rPr>
              <w:t>Всього за групою</w:t>
            </w:r>
          </w:p>
        </w:tc>
        <w:tc>
          <w:tcPr>
            <w:tcW w:w="851" w:type="dxa"/>
            <w:tcBorders/>
            <w:vAlign w:val="center"/>
          </w:tcPr>
          <w:p>
            <w:pPr>
              <w:pStyle w:val="Normal"/>
              <w:ind w:left="-57" w:right="-57" w:hanging="0"/>
              <w:jc w:val="center"/>
              <w:rPr/>
            </w:pPr>
            <w:r>
              <w:rPr>
                <w:color w:val="000000"/>
              </w:rPr>
              <w:t>166,52</w:t>
            </w:r>
          </w:p>
        </w:tc>
        <w:tc>
          <w:tcPr>
            <w:tcW w:w="994" w:type="dxa"/>
            <w:tcBorders/>
            <w:vAlign w:val="center"/>
          </w:tcPr>
          <w:p>
            <w:pPr>
              <w:pStyle w:val="Normal"/>
              <w:ind w:left="-57" w:right="-57" w:hanging="0"/>
              <w:jc w:val="center"/>
              <w:rPr/>
            </w:pPr>
            <w:r>
              <w:rPr>
                <w:color w:val="000000"/>
              </w:rPr>
              <w:t>162,27</w:t>
            </w:r>
          </w:p>
        </w:tc>
        <w:tc>
          <w:tcPr>
            <w:tcW w:w="1170" w:type="dxa"/>
            <w:tcBorders/>
            <w:vAlign w:val="center"/>
          </w:tcPr>
          <w:p>
            <w:pPr>
              <w:pStyle w:val="Normal"/>
              <w:ind w:left="-57" w:right="-57" w:hanging="0"/>
              <w:jc w:val="center"/>
              <w:rPr/>
            </w:pPr>
            <w:r>
              <w:rPr>
                <w:color w:val="000000"/>
              </w:rPr>
              <w:t>7210,03</w:t>
            </w:r>
          </w:p>
        </w:tc>
        <w:tc>
          <w:tcPr>
            <w:tcW w:w="1053" w:type="dxa"/>
            <w:tcBorders/>
            <w:vAlign w:val="center"/>
          </w:tcPr>
          <w:p>
            <w:pPr>
              <w:pStyle w:val="Normal"/>
              <w:ind w:left="-57" w:right="-57" w:hanging="0"/>
              <w:jc w:val="center"/>
              <w:rPr/>
            </w:pPr>
            <w:r>
              <w:rPr>
                <w:color w:val="000000"/>
              </w:rPr>
              <w:t>6304,43</w:t>
            </w:r>
          </w:p>
        </w:tc>
      </w:tr>
      <w:tr>
        <w:trPr>
          <w:trHeight w:val="340" w:hRule="exact"/>
        </w:trPr>
        <w:tc>
          <w:tcPr>
            <w:tcW w:w="5493" w:type="dxa"/>
            <w:tcBorders/>
            <w:vAlign w:val="center"/>
          </w:tcPr>
          <w:p>
            <w:pPr>
              <w:pStyle w:val="Normal"/>
              <w:rPr/>
            </w:pPr>
            <w:r>
              <w:rPr>
                <w:color w:val="000000" w:themeColor="text1"/>
              </w:rPr>
              <w:t>ВСЬОГО</w:t>
            </w:r>
          </w:p>
        </w:tc>
        <w:tc>
          <w:tcPr>
            <w:tcW w:w="851" w:type="dxa"/>
            <w:tcBorders/>
            <w:vAlign w:val="center"/>
          </w:tcPr>
          <w:p>
            <w:pPr>
              <w:pStyle w:val="Normal"/>
              <w:ind w:left="-57" w:right="-57" w:hanging="0"/>
              <w:jc w:val="center"/>
              <w:rPr/>
            </w:pPr>
            <w:r>
              <w:rPr>
                <w:color w:val="000000"/>
              </w:rPr>
              <w:t>604,53</w:t>
            </w:r>
          </w:p>
        </w:tc>
        <w:tc>
          <w:tcPr>
            <w:tcW w:w="994" w:type="dxa"/>
            <w:tcBorders/>
            <w:vAlign w:val="center"/>
          </w:tcPr>
          <w:p>
            <w:pPr>
              <w:pStyle w:val="Normal"/>
              <w:ind w:left="-57" w:right="-57" w:hanging="0"/>
              <w:jc w:val="center"/>
              <w:rPr/>
            </w:pPr>
            <w:r>
              <w:rPr>
                <w:color w:val="000000"/>
              </w:rPr>
              <w:t>575,22</w:t>
            </w:r>
          </w:p>
        </w:tc>
        <w:tc>
          <w:tcPr>
            <w:tcW w:w="1170" w:type="dxa"/>
            <w:tcBorders/>
            <w:vAlign w:val="center"/>
          </w:tcPr>
          <w:p>
            <w:pPr>
              <w:pStyle w:val="Normal"/>
              <w:ind w:left="-57" w:right="-57" w:hanging="0"/>
              <w:jc w:val="center"/>
              <w:rPr/>
            </w:pPr>
            <w:r>
              <w:rPr>
                <w:color w:val="000000"/>
              </w:rPr>
              <w:t>18555,3</w:t>
            </w:r>
          </w:p>
        </w:tc>
        <w:tc>
          <w:tcPr>
            <w:tcW w:w="1053" w:type="dxa"/>
            <w:tcBorders/>
            <w:vAlign w:val="center"/>
          </w:tcPr>
          <w:p>
            <w:pPr>
              <w:pStyle w:val="Normal"/>
              <w:ind w:left="-57" w:right="-57" w:hanging="0"/>
              <w:jc w:val="center"/>
              <w:rPr/>
            </w:pPr>
            <w:r>
              <w:rPr>
                <w:color w:val="000000"/>
              </w:rPr>
              <w:t>20193,96</w:t>
            </w:r>
          </w:p>
        </w:tc>
      </w:tr>
    </w:tbl>
    <w:p>
      <w:pPr>
        <w:pStyle w:val="Normal"/>
        <w:spacing w:lineRule="auto" w:line="360"/>
        <w:ind w:firstLine="709"/>
        <w:jc w:val="both"/>
        <w:rPr/>
      </w:pPr>
      <w:r>
        <w:rPr>
          <w:szCs w:val="28"/>
        </w:rPr>
        <w:t>Джерело: складено автором на основі [28, 29, 30, 31, 32]</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За наведеними даними в табл. 3.1 стає зрозумілим, що загалом сукупний дохід від роботи ТНК, які входять до переліку підприємств-лідерів українського ринку, має позитивну динаміку. Загальна виручка ТНК за результатами 2020 р. зросла в порівнянні з 2019 р. з 575,22 млрд.грн. до 604,53 млрд.грн., що у відносному виразі склало 5 %. Слід зазначити при цьому, що зростання виручки відбулося майже за всіма сферами діяльності ТНК, крім сільського господарства. Там спостерігається зниження показника з 86,29 млрд.грн до 84,21 млрд.грн, тобто на 3 % (рис. 3.4).</w:t>
      </w:r>
    </w:p>
    <w:p>
      <w:pPr>
        <w:pStyle w:val="Normal"/>
        <w:spacing w:lineRule="auto" w:line="360"/>
        <w:ind w:firstLine="709"/>
        <w:jc w:val="both"/>
        <w:rPr>
          <w:sz w:val="28"/>
          <w:szCs w:val="28"/>
        </w:rPr>
      </w:pPr>
      <w:r>
        <w:rPr>
          <w:sz w:val="28"/>
          <w:szCs w:val="28"/>
        </w:rPr>
      </w:r>
    </w:p>
    <w:p>
      <w:pPr>
        <w:pStyle w:val="Normal"/>
        <w:spacing w:lineRule="auto" w:line="360"/>
        <w:jc w:val="both"/>
        <w:rPr/>
      </w:pPr>
      <w:r>
        <w:rPr/>
        <w:drawing>
          <wp:inline distT="0" distB="0" distL="0" distR="0">
            <wp:extent cx="6005830" cy="3509010"/>
            <wp:effectExtent l="0" t="0" r="0" b="0"/>
            <wp:docPr id="3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Normal"/>
        <w:spacing w:lineRule="auto" w:line="360"/>
        <w:ind w:firstLine="709"/>
        <w:jc w:val="center"/>
        <w:rPr/>
      </w:pPr>
      <w:r>
        <w:rPr>
          <w:sz w:val="28"/>
          <w:szCs w:val="28"/>
        </w:rPr>
        <w:t xml:space="preserve">Рисунок 3.4 </w:t>
      </w:r>
      <w:r>
        <w:rPr>
          <w:rFonts w:eastAsia="Symbol" w:cs="Symbol" w:ascii="Symbol" w:hAnsi="Symbol"/>
          <w:sz w:val="28"/>
          <w:szCs w:val="28"/>
        </w:rPr>
        <w:t>-</w:t>
      </w:r>
      <w:r>
        <w:rPr>
          <w:sz w:val="28"/>
          <w:szCs w:val="28"/>
        </w:rPr>
        <w:t xml:space="preserve"> Структура загальних доходів ТНК України, що входять до рейтингу ТОП-200 найприбутковіших підприємств, млрд.грн</w:t>
      </w:r>
    </w:p>
    <w:p>
      <w:pPr>
        <w:pStyle w:val="Normal"/>
        <w:spacing w:lineRule="auto" w:line="360"/>
        <w:ind w:firstLine="709"/>
        <w:jc w:val="both"/>
        <w:rPr/>
      </w:pPr>
      <w:r>
        <w:rPr>
          <w:szCs w:val="28"/>
        </w:rPr>
        <w:t>Джерело: складено автором на основі [28, 29, 30, 31, 32]</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Що ж стосується рівня прибутковості підприємств, то за наведеними даними табл. 3.1 можна зробити висновок, що за результатами 2019 р. всі підприємства в загальному підсумку прозвітували про отримання прибутків  в обсязі 20193,26 млн.грн. За результатами 2020 р. рівень прибутковості знизився на 9 %. В загальній сукупності прибуток ТНК, що входять в рейтинг ТОП-200 склав 18555,3 млн.грн.</w:t>
      </w:r>
    </w:p>
    <w:p>
      <w:pPr>
        <w:pStyle w:val="Normal"/>
        <w:spacing w:lineRule="auto" w:line="360"/>
        <w:ind w:firstLine="709"/>
        <w:jc w:val="both"/>
        <w:rPr/>
      </w:pPr>
      <w:r>
        <w:rPr>
          <w:sz w:val="28"/>
          <w:szCs w:val="28"/>
        </w:rPr>
        <w:t xml:space="preserve">Негативне значення в загальному зниженні прибутковості ТНК рейтингу ТОП-200 зумовлено скороченням прибутків підприємств харчової промисловості на 28 % (з 9350,14 млн.грн в 2019 р. до 6734,3 млн.грн в 2020 р.), а також в сфері дистрибуції та рітейлу на 41 % (з 4591,6 млн.грн. в 2019 р. до 2718,29 млн.грн в 2020 р.). суттєве зростання прибутків відбулося у підприємств сфери сільського господарства , які в 2019 р. мали збитки в обсязі 52,21 млн.грн, а в 2020 р. отримали загальний прибуток в розмірі 1892,7 млгн.грн. </w:t>
      </w:r>
    </w:p>
    <w:p>
      <w:pPr>
        <w:pStyle w:val="Normal"/>
        <w:spacing w:lineRule="auto" w:line="360"/>
        <w:jc w:val="both"/>
        <w:rPr/>
      </w:pPr>
      <w:r>
        <w:rPr/>
        <w:drawing>
          <wp:inline distT="0" distB="0" distL="0" distR="0">
            <wp:extent cx="5844540" cy="3818255"/>
            <wp:effectExtent l="0" t="0" r="0" b="0"/>
            <wp:docPr id="3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Normal"/>
        <w:spacing w:lineRule="auto" w:line="360"/>
        <w:ind w:firstLine="709"/>
        <w:jc w:val="center"/>
        <w:rPr/>
      </w:pPr>
      <w:r>
        <w:rPr>
          <w:sz w:val="28"/>
          <w:szCs w:val="28"/>
        </w:rPr>
        <w:t xml:space="preserve">Рисунок 3.5 </w:t>
      </w:r>
      <w:r>
        <w:rPr>
          <w:rFonts w:eastAsia="Symbol" w:cs="Symbol" w:ascii="Symbol" w:hAnsi="Symbol"/>
          <w:sz w:val="28"/>
          <w:szCs w:val="28"/>
        </w:rPr>
        <w:t>-</w:t>
      </w:r>
      <w:r>
        <w:rPr>
          <w:sz w:val="28"/>
          <w:szCs w:val="28"/>
        </w:rPr>
        <w:t xml:space="preserve"> Структура прибутків/збитків ТНК України, що входять до рейтингу ТОП-200 найприбутковіших підприємств, млн.грн</w:t>
      </w:r>
    </w:p>
    <w:p>
      <w:pPr>
        <w:pStyle w:val="Normal"/>
        <w:spacing w:lineRule="auto" w:line="360"/>
        <w:ind w:firstLine="709"/>
        <w:jc w:val="both"/>
        <w:rPr/>
      </w:pPr>
      <w:r>
        <w:rPr>
          <w:szCs w:val="28"/>
        </w:rPr>
        <w:t>Джерело: складено автором на основі [28, 29, 30, 31, 32]</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Важливим показником для економіки будь-якої держави є не стільки рівень прибутковості того чи іншого суб’єкта господарської діяльності, скільки обсяги податків, які він сплачує в державний та місцеві бюджети (табл. 3.2).</w:t>
      </w:r>
    </w:p>
    <w:p>
      <w:pPr>
        <w:pStyle w:val="Normal"/>
        <w:spacing w:lineRule="auto" w:line="360"/>
        <w:ind w:firstLine="709"/>
        <w:jc w:val="both"/>
        <w:rPr/>
      </w:pPr>
      <w:r>
        <w:rPr>
          <w:sz w:val="28"/>
          <w:szCs w:val="28"/>
        </w:rPr>
        <w:t>Загалом до Державного бюджету України в 2019 р. надійшло 769,42 млрд.грн., що менше за відповідний рівень 2020 р. – 794,73 млрд.грн. Позитивною тенденцією є той факт, що за результатами І півріччя 2021 р. вже перевищено розмір доходів до бюджету 2020 р. на 8 %. За І півріччя 2021 р. до Державного бюджету надійшло 861,83 млрд.грн.</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Таблиця 3.2 </w:t>
      </w:r>
      <w:r>
        <w:rPr>
          <w:rFonts w:eastAsia="Symbol" w:cs="Symbol" w:ascii="Symbol" w:hAnsi="Symbol"/>
          <w:sz w:val="28"/>
          <w:szCs w:val="28"/>
        </w:rPr>
        <w:t>-</w:t>
      </w:r>
      <w:r>
        <w:rPr>
          <w:sz w:val="28"/>
          <w:szCs w:val="28"/>
        </w:rPr>
        <w:t xml:space="preserve"> Доходи Державного та місцевих бюджетів України в 2019</w:t>
      </w:r>
      <w:r>
        <w:rPr>
          <w:rFonts w:eastAsia="Symbol" w:cs="Symbol" w:ascii="Symbol" w:hAnsi="Symbol"/>
          <w:sz w:val="28"/>
          <w:szCs w:val="28"/>
        </w:rPr>
        <w:t>-</w:t>
      </w:r>
      <w:r>
        <w:rPr>
          <w:sz w:val="28"/>
          <w:szCs w:val="28"/>
        </w:rPr>
        <w:t>2021 рр., млрд.грн.</w:t>
      </w:r>
    </w:p>
    <w:tbl>
      <w:tblPr>
        <w:tblStyle w:val="a4"/>
        <w:tblW w:w="5000" w:type="pct"/>
        <w:jc w:val="left"/>
        <w:tblInd w:w="0" w:type="dxa"/>
        <w:tblCellMar>
          <w:top w:w="0" w:type="dxa"/>
          <w:left w:w="108" w:type="dxa"/>
          <w:bottom w:w="0" w:type="dxa"/>
          <w:right w:w="108" w:type="dxa"/>
        </w:tblCellMar>
        <w:tblLook w:noVBand="1" w:val="04a0" w:noHBand="0" w:lastColumn="0" w:firstColumn="1" w:lastRow="0" w:firstRow="1"/>
      </w:tblPr>
      <w:tblGrid>
        <w:gridCol w:w="3911"/>
        <w:gridCol w:w="856"/>
        <w:gridCol w:w="858"/>
        <w:gridCol w:w="987"/>
        <w:gridCol w:w="857"/>
        <w:gridCol w:w="857"/>
        <w:gridCol w:w="1027"/>
      </w:tblGrid>
      <w:tr>
        <w:trPr/>
        <w:tc>
          <w:tcPr>
            <w:tcW w:w="3911" w:type="dxa"/>
            <w:vMerge w:val="restart"/>
            <w:tcBorders/>
            <w:vAlign w:val="center"/>
          </w:tcPr>
          <w:p>
            <w:pPr>
              <w:pStyle w:val="Normal"/>
              <w:jc w:val="center"/>
              <w:rPr/>
            </w:pPr>
            <w:r>
              <w:rPr>
                <w:color w:val="000000"/>
              </w:rPr>
              <w:t>Показник</w:t>
            </w:r>
          </w:p>
        </w:tc>
        <w:tc>
          <w:tcPr>
            <w:tcW w:w="2701" w:type="dxa"/>
            <w:gridSpan w:val="3"/>
            <w:tcBorders/>
            <w:vAlign w:val="center"/>
          </w:tcPr>
          <w:p>
            <w:pPr>
              <w:pStyle w:val="Normal"/>
              <w:jc w:val="center"/>
              <w:rPr/>
            </w:pPr>
            <w:r>
              <w:rPr>
                <w:color w:val="000000"/>
              </w:rPr>
              <w:t>Державний бюджет</w:t>
            </w:r>
          </w:p>
        </w:tc>
        <w:tc>
          <w:tcPr>
            <w:tcW w:w="2741" w:type="dxa"/>
            <w:gridSpan w:val="3"/>
            <w:tcBorders/>
            <w:vAlign w:val="center"/>
          </w:tcPr>
          <w:p>
            <w:pPr>
              <w:pStyle w:val="Normal"/>
              <w:jc w:val="center"/>
              <w:rPr/>
            </w:pPr>
            <w:r>
              <w:rPr>
                <w:color w:val="000000"/>
              </w:rPr>
              <w:t>Місцеві бюджети</w:t>
            </w:r>
          </w:p>
        </w:tc>
      </w:tr>
      <w:tr>
        <w:trPr/>
        <w:tc>
          <w:tcPr>
            <w:tcW w:w="3911" w:type="dxa"/>
            <w:vMerge w:val="continue"/>
            <w:tcBorders/>
            <w:vAlign w:val="center"/>
          </w:tcPr>
          <w:p>
            <w:pPr>
              <w:pStyle w:val="Normal"/>
              <w:ind w:left="-57" w:right="-57" w:hanging="0"/>
              <w:jc w:val="center"/>
              <w:rPr>
                <w:color w:val="000000"/>
              </w:rPr>
            </w:pPr>
            <w:r>
              <w:rPr>
                <w:color w:val="000000"/>
              </w:rPr>
            </w:r>
          </w:p>
        </w:tc>
        <w:tc>
          <w:tcPr>
            <w:tcW w:w="856" w:type="dxa"/>
            <w:tcBorders/>
            <w:vAlign w:val="center"/>
          </w:tcPr>
          <w:p>
            <w:pPr>
              <w:pStyle w:val="Normal"/>
              <w:ind w:left="-57" w:right="-57" w:hanging="0"/>
              <w:jc w:val="center"/>
              <w:rPr/>
            </w:pPr>
            <w:r>
              <w:rPr>
                <w:color w:val="000000"/>
              </w:rPr>
              <w:t>2019</w:t>
            </w:r>
          </w:p>
        </w:tc>
        <w:tc>
          <w:tcPr>
            <w:tcW w:w="858" w:type="dxa"/>
            <w:tcBorders/>
            <w:vAlign w:val="center"/>
          </w:tcPr>
          <w:p>
            <w:pPr>
              <w:pStyle w:val="Normal"/>
              <w:ind w:left="-57" w:right="-57" w:hanging="0"/>
              <w:jc w:val="center"/>
              <w:rPr/>
            </w:pPr>
            <w:r>
              <w:rPr>
                <w:color w:val="000000"/>
              </w:rPr>
              <w:t>2020</w:t>
            </w:r>
          </w:p>
        </w:tc>
        <w:tc>
          <w:tcPr>
            <w:tcW w:w="987" w:type="dxa"/>
            <w:tcBorders/>
            <w:vAlign w:val="center"/>
          </w:tcPr>
          <w:p>
            <w:pPr>
              <w:pStyle w:val="Normal"/>
              <w:ind w:left="-57" w:right="-57" w:hanging="0"/>
              <w:jc w:val="center"/>
              <w:rPr/>
            </w:pPr>
            <w:r>
              <w:rPr>
                <w:color w:val="000000"/>
              </w:rPr>
              <w:t>І</w:t>
            </w:r>
          </w:p>
          <w:p>
            <w:pPr>
              <w:pStyle w:val="Normal"/>
              <w:ind w:left="-57" w:right="-57" w:hanging="0"/>
              <w:jc w:val="center"/>
              <w:rPr/>
            </w:pPr>
            <w:r>
              <w:rPr>
                <w:color w:val="000000"/>
              </w:rPr>
              <w:t>півріччя 2021</w:t>
            </w:r>
          </w:p>
        </w:tc>
        <w:tc>
          <w:tcPr>
            <w:tcW w:w="857" w:type="dxa"/>
            <w:tcBorders/>
            <w:vAlign w:val="center"/>
          </w:tcPr>
          <w:p>
            <w:pPr>
              <w:pStyle w:val="Normal"/>
              <w:ind w:left="-57" w:right="-57" w:hanging="0"/>
              <w:jc w:val="center"/>
              <w:rPr/>
            </w:pPr>
            <w:r>
              <w:rPr>
                <w:color w:val="000000"/>
              </w:rPr>
              <w:t>2019</w:t>
            </w:r>
          </w:p>
        </w:tc>
        <w:tc>
          <w:tcPr>
            <w:tcW w:w="857" w:type="dxa"/>
            <w:tcBorders/>
            <w:vAlign w:val="center"/>
          </w:tcPr>
          <w:p>
            <w:pPr>
              <w:pStyle w:val="Normal"/>
              <w:ind w:left="-57" w:right="-57" w:hanging="0"/>
              <w:jc w:val="center"/>
              <w:rPr/>
            </w:pPr>
            <w:r>
              <w:rPr>
                <w:color w:val="000000"/>
              </w:rPr>
              <w:t>2020</w:t>
            </w:r>
          </w:p>
        </w:tc>
        <w:tc>
          <w:tcPr>
            <w:tcW w:w="1027" w:type="dxa"/>
            <w:tcBorders/>
            <w:vAlign w:val="center"/>
          </w:tcPr>
          <w:p>
            <w:pPr>
              <w:pStyle w:val="Normal"/>
              <w:ind w:left="-57" w:right="-57" w:hanging="0"/>
              <w:jc w:val="center"/>
              <w:rPr/>
            </w:pPr>
            <w:r>
              <w:rPr>
                <w:color w:val="000000"/>
              </w:rPr>
              <w:t>І півріччя 2021</w:t>
            </w:r>
          </w:p>
        </w:tc>
      </w:tr>
      <w:tr>
        <w:trPr>
          <w:trHeight w:val="340" w:hRule="exact"/>
        </w:trPr>
        <w:tc>
          <w:tcPr>
            <w:tcW w:w="3911" w:type="dxa"/>
            <w:tcBorders/>
          </w:tcPr>
          <w:p>
            <w:pPr>
              <w:pStyle w:val="Normal"/>
              <w:jc w:val="both"/>
              <w:rPr/>
            </w:pPr>
            <w:r>
              <w:rPr>
                <w:color w:val="000000"/>
              </w:rPr>
              <w:t>Податкові надходження, в т.ч.:</w:t>
            </w:r>
          </w:p>
        </w:tc>
        <w:tc>
          <w:tcPr>
            <w:tcW w:w="856" w:type="dxa"/>
            <w:tcBorders/>
            <w:vAlign w:val="center"/>
          </w:tcPr>
          <w:p>
            <w:pPr>
              <w:pStyle w:val="Normal"/>
              <w:ind w:left="-57" w:right="-57" w:hanging="0"/>
              <w:jc w:val="center"/>
              <w:rPr/>
            </w:pPr>
            <w:r>
              <w:rPr>
                <w:color w:val="000000"/>
              </w:rPr>
              <w:t>582,74</w:t>
            </w:r>
          </w:p>
        </w:tc>
        <w:tc>
          <w:tcPr>
            <w:tcW w:w="858" w:type="dxa"/>
            <w:tcBorders/>
            <w:vAlign w:val="center"/>
          </w:tcPr>
          <w:p>
            <w:pPr>
              <w:pStyle w:val="Normal"/>
              <w:ind w:left="-57" w:right="-57" w:hanging="0"/>
              <w:jc w:val="center"/>
              <w:rPr/>
            </w:pPr>
            <w:r>
              <w:rPr>
                <w:color w:val="000000"/>
              </w:rPr>
              <w:t>574,25</w:t>
            </w:r>
          </w:p>
        </w:tc>
        <w:tc>
          <w:tcPr>
            <w:tcW w:w="987" w:type="dxa"/>
            <w:tcBorders/>
            <w:vAlign w:val="center"/>
          </w:tcPr>
          <w:p>
            <w:pPr>
              <w:pStyle w:val="Normal"/>
              <w:ind w:left="-57" w:right="-57" w:hanging="0"/>
              <w:jc w:val="center"/>
              <w:rPr/>
            </w:pPr>
            <w:r>
              <w:rPr>
                <w:color w:val="000000"/>
              </w:rPr>
              <w:t>700,04</w:t>
            </w:r>
          </w:p>
        </w:tc>
        <w:tc>
          <w:tcPr>
            <w:tcW w:w="857" w:type="dxa"/>
            <w:tcBorders/>
            <w:vAlign w:val="center"/>
          </w:tcPr>
          <w:p>
            <w:pPr>
              <w:pStyle w:val="Normal"/>
              <w:ind w:left="-57" w:right="-57" w:hanging="0"/>
              <w:jc w:val="center"/>
              <w:rPr/>
            </w:pPr>
            <w:r>
              <w:rPr>
                <w:color w:val="000000"/>
              </w:rPr>
              <w:t>94,87</w:t>
            </w:r>
          </w:p>
        </w:tc>
        <w:tc>
          <w:tcPr>
            <w:tcW w:w="857" w:type="dxa"/>
            <w:tcBorders/>
            <w:vAlign w:val="center"/>
          </w:tcPr>
          <w:p>
            <w:pPr>
              <w:pStyle w:val="Normal"/>
              <w:ind w:left="-57" w:right="-57" w:hanging="0"/>
              <w:jc w:val="center"/>
              <w:rPr/>
            </w:pPr>
            <w:r>
              <w:rPr>
                <w:color w:val="000000"/>
              </w:rPr>
              <w:t>95,97</w:t>
            </w:r>
          </w:p>
        </w:tc>
        <w:tc>
          <w:tcPr>
            <w:tcW w:w="1027" w:type="dxa"/>
            <w:tcBorders/>
            <w:vAlign w:val="center"/>
          </w:tcPr>
          <w:p>
            <w:pPr>
              <w:pStyle w:val="Normal"/>
              <w:ind w:left="-57" w:right="-57" w:hanging="0"/>
              <w:jc w:val="center"/>
              <w:rPr/>
            </w:pPr>
            <w:r>
              <w:rPr>
                <w:color w:val="000000"/>
              </w:rPr>
              <w:t>102,78</w:t>
            </w:r>
          </w:p>
        </w:tc>
      </w:tr>
      <w:tr>
        <w:trPr>
          <w:trHeight w:val="340" w:hRule="exact"/>
        </w:trPr>
        <w:tc>
          <w:tcPr>
            <w:tcW w:w="3911" w:type="dxa"/>
            <w:tcBorders/>
          </w:tcPr>
          <w:p>
            <w:pPr>
              <w:pStyle w:val="Normal"/>
              <w:ind w:left="142" w:hanging="0"/>
              <w:jc w:val="both"/>
              <w:rPr/>
            </w:pPr>
            <w:r>
              <w:rPr>
                <w:color w:val="000000"/>
              </w:rPr>
              <w:t>- збір ПДВ</w:t>
            </w:r>
          </w:p>
        </w:tc>
        <w:tc>
          <w:tcPr>
            <w:tcW w:w="856" w:type="dxa"/>
            <w:tcBorders/>
            <w:vAlign w:val="center"/>
          </w:tcPr>
          <w:p>
            <w:pPr>
              <w:pStyle w:val="Normal"/>
              <w:ind w:left="-57" w:right="-57" w:hanging="0"/>
              <w:jc w:val="center"/>
              <w:rPr/>
            </w:pPr>
            <w:r>
              <w:rPr>
                <w:color w:val="000000"/>
              </w:rPr>
              <w:t>378,69</w:t>
            </w:r>
          </w:p>
        </w:tc>
        <w:tc>
          <w:tcPr>
            <w:tcW w:w="858" w:type="dxa"/>
            <w:tcBorders/>
            <w:vAlign w:val="center"/>
          </w:tcPr>
          <w:p>
            <w:pPr>
              <w:pStyle w:val="Normal"/>
              <w:ind w:left="-57" w:right="-57" w:hanging="0"/>
              <w:jc w:val="center"/>
              <w:rPr/>
            </w:pPr>
            <w:r>
              <w:rPr>
                <w:color w:val="000000"/>
              </w:rPr>
              <w:t>381,36</w:t>
            </w:r>
          </w:p>
        </w:tc>
        <w:tc>
          <w:tcPr>
            <w:tcW w:w="987" w:type="dxa"/>
            <w:tcBorders/>
            <w:vAlign w:val="center"/>
          </w:tcPr>
          <w:p>
            <w:pPr>
              <w:pStyle w:val="Normal"/>
              <w:ind w:left="-57" w:right="-57" w:hanging="0"/>
              <w:jc w:val="center"/>
              <w:rPr/>
            </w:pPr>
            <w:r>
              <w:rPr>
                <w:color w:val="000000"/>
              </w:rPr>
              <w:t>483,28</w:t>
            </w:r>
          </w:p>
        </w:tc>
        <w:tc>
          <w:tcPr>
            <w:tcW w:w="857" w:type="dxa"/>
            <w:tcBorders/>
            <w:vAlign w:val="center"/>
          </w:tcPr>
          <w:p>
            <w:pPr>
              <w:pStyle w:val="Normal"/>
              <w:ind w:left="-57" w:right="-57" w:hanging="0"/>
              <w:jc w:val="center"/>
              <w:rPr>
                <w:color w:val="000000"/>
              </w:rPr>
            </w:pPr>
            <w:r>
              <w:rPr>
                <w:color w:val="000000"/>
              </w:rPr>
            </w:r>
          </w:p>
        </w:tc>
        <w:tc>
          <w:tcPr>
            <w:tcW w:w="857" w:type="dxa"/>
            <w:tcBorders/>
            <w:vAlign w:val="center"/>
          </w:tcPr>
          <w:p>
            <w:pPr>
              <w:pStyle w:val="Normal"/>
              <w:ind w:left="-57" w:right="-57" w:hanging="0"/>
              <w:jc w:val="center"/>
              <w:rPr>
                <w:color w:val="000000"/>
              </w:rPr>
            </w:pPr>
            <w:r>
              <w:rPr>
                <w:color w:val="000000"/>
              </w:rPr>
            </w:r>
          </w:p>
        </w:tc>
        <w:tc>
          <w:tcPr>
            <w:tcW w:w="1027" w:type="dxa"/>
            <w:tcBorders/>
            <w:vAlign w:val="center"/>
          </w:tcPr>
          <w:p>
            <w:pPr>
              <w:pStyle w:val="Normal"/>
              <w:ind w:left="-57" w:right="-57" w:hanging="0"/>
              <w:jc w:val="center"/>
              <w:rPr>
                <w:color w:val="000000"/>
              </w:rPr>
            </w:pPr>
            <w:r>
              <w:rPr>
                <w:color w:val="000000"/>
              </w:rPr>
            </w:r>
          </w:p>
        </w:tc>
      </w:tr>
      <w:tr>
        <w:trPr>
          <w:trHeight w:val="340" w:hRule="exact"/>
        </w:trPr>
        <w:tc>
          <w:tcPr>
            <w:tcW w:w="3911" w:type="dxa"/>
            <w:tcBorders/>
          </w:tcPr>
          <w:p>
            <w:pPr>
              <w:pStyle w:val="Normal"/>
              <w:ind w:left="142" w:hanging="0"/>
              <w:jc w:val="both"/>
              <w:rPr/>
            </w:pPr>
            <w:r>
              <w:rPr>
                <w:color w:val="000000"/>
              </w:rPr>
              <w:t>- акцизний податок</w:t>
            </w:r>
          </w:p>
        </w:tc>
        <w:tc>
          <w:tcPr>
            <w:tcW w:w="856" w:type="dxa"/>
            <w:tcBorders/>
            <w:vAlign w:val="center"/>
          </w:tcPr>
          <w:p>
            <w:pPr>
              <w:pStyle w:val="Normal"/>
              <w:ind w:left="-57" w:right="-57" w:hanging="0"/>
              <w:jc w:val="center"/>
              <w:rPr/>
            </w:pPr>
            <w:r>
              <w:rPr>
                <w:color w:val="000000"/>
              </w:rPr>
              <w:t>123,35</w:t>
            </w:r>
          </w:p>
        </w:tc>
        <w:tc>
          <w:tcPr>
            <w:tcW w:w="858" w:type="dxa"/>
            <w:tcBorders/>
            <w:vAlign w:val="center"/>
          </w:tcPr>
          <w:p>
            <w:pPr>
              <w:pStyle w:val="Normal"/>
              <w:ind w:left="-57" w:right="-57" w:hanging="0"/>
              <w:jc w:val="center"/>
              <w:rPr/>
            </w:pPr>
            <w:r>
              <w:rPr>
                <w:color w:val="000000"/>
              </w:rPr>
              <w:t>128,51</w:t>
            </w:r>
          </w:p>
        </w:tc>
        <w:tc>
          <w:tcPr>
            <w:tcW w:w="987" w:type="dxa"/>
            <w:tcBorders/>
            <w:vAlign w:val="center"/>
          </w:tcPr>
          <w:p>
            <w:pPr>
              <w:pStyle w:val="Normal"/>
              <w:ind w:left="-57" w:right="-57" w:hanging="0"/>
              <w:jc w:val="center"/>
              <w:rPr/>
            </w:pPr>
            <w:r>
              <w:rPr>
                <w:color w:val="000000"/>
              </w:rPr>
              <w:t>137,55</w:t>
            </w:r>
          </w:p>
        </w:tc>
        <w:tc>
          <w:tcPr>
            <w:tcW w:w="857" w:type="dxa"/>
            <w:tcBorders/>
            <w:vAlign w:val="center"/>
          </w:tcPr>
          <w:p>
            <w:pPr>
              <w:pStyle w:val="Normal"/>
              <w:ind w:left="-57" w:right="-57" w:hanging="0"/>
              <w:jc w:val="center"/>
              <w:rPr/>
            </w:pPr>
            <w:r>
              <w:rPr>
                <w:color w:val="000000"/>
              </w:rPr>
              <w:t>13,72</w:t>
            </w:r>
          </w:p>
        </w:tc>
        <w:tc>
          <w:tcPr>
            <w:tcW w:w="857" w:type="dxa"/>
            <w:tcBorders/>
            <w:vAlign w:val="center"/>
          </w:tcPr>
          <w:p>
            <w:pPr>
              <w:pStyle w:val="Normal"/>
              <w:ind w:left="-57" w:right="-57" w:hanging="0"/>
              <w:jc w:val="center"/>
              <w:rPr/>
            </w:pPr>
            <w:r>
              <w:rPr>
                <w:color w:val="000000"/>
              </w:rPr>
              <w:t>14,24</w:t>
            </w:r>
          </w:p>
        </w:tc>
        <w:tc>
          <w:tcPr>
            <w:tcW w:w="1027" w:type="dxa"/>
            <w:tcBorders/>
            <w:vAlign w:val="center"/>
          </w:tcPr>
          <w:p>
            <w:pPr>
              <w:pStyle w:val="Normal"/>
              <w:ind w:left="-57" w:right="-57" w:hanging="0"/>
              <w:jc w:val="center"/>
              <w:rPr/>
            </w:pPr>
            <w:r>
              <w:rPr>
                <w:color w:val="000000"/>
              </w:rPr>
              <w:t>15,35</w:t>
            </w:r>
          </w:p>
        </w:tc>
      </w:tr>
      <w:tr>
        <w:trPr>
          <w:trHeight w:val="340" w:hRule="exact"/>
        </w:trPr>
        <w:tc>
          <w:tcPr>
            <w:tcW w:w="3911" w:type="dxa"/>
            <w:tcBorders/>
          </w:tcPr>
          <w:p>
            <w:pPr>
              <w:pStyle w:val="Normal"/>
              <w:ind w:left="142" w:hanging="0"/>
              <w:jc w:val="both"/>
              <w:rPr/>
            </w:pPr>
            <w:r>
              <w:rPr>
                <w:color w:val="000000"/>
              </w:rPr>
              <w:t>- місцеві податки і збори</w:t>
            </w:r>
          </w:p>
        </w:tc>
        <w:tc>
          <w:tcPr>
            <w:tcW w:w="856" w:type="dxa"/>
            <w:tcBorders/>
            <w:vAlign w:val="center"/>
          </w:tcPr>
          <w:p>
            <w:pPr>
              <w:pStyle w:val="Normal"/>
              <w:ind w:left="-57" w:right="-57" w:hanging="0"/>
              <w:jc w:val="center"/>
              <w:rPr>
                <w:color w:val="000000"/>
              </w:rPr>
            </w:pPr>
            <w:r>
              <w:rPr>
                <w:color w:val="000000"/>
              </w:rPr>
            </w:r>
          </w:p>
        </w:tc>
        <w:tc>
          <w:tcPr>
            <w:tcW w:w="858" w:type="dxa"/>
            <w:tcBorders/>
            <w:vAlign w:val="center"/>
          </w:tcPr>
          <w:p>
            <w:pPr>
              <w:pStyle w:val="Normal"/>
              <w:ind w:left="-57" w:right="-57" w:hanging="0"/>
              <w:jc w:val="center"/>
              <w:rPr>
                <w:color w:val="000000"/>
              </w:rPr>
            </w:pPr>
            <w:r>
              <w:rPr>
                <w:color w:val="000000"/>
              </w:rPr>
            </w:r>
          </w:p>
        </w:tc>
        <w:tc>
          <w:tcPr>
            <w:tcW w:w="987" w:type="dxa"/>
            <w:tcBorders/>
            <w:vAlign w:val="center"/>
          </w:tcPr>
          <w:p>
            <w:pPr>
              <w:pStyle w:val="Normal"/>
              <w:ind w:left="-57" w:right="-57" w:hanging="0"/>
              <w:jc w:val="center"/>
              <w:rPr>
                <w:color w:val="000000"/>
              </w:rPr>
            </w:pPr>
            <w:r>
              <w:rPr>
                <w:color w:val="000000"/>
              </w:rPr>
            </w:r>
          </w:p>
        </w:tc>
        <w:tc>
          <w:tcPr>
            <w:tcW w:w="857" w:type="dxa"/>
            <w:tcBorders/>
            <w:vAlign w:val="center"/>
          </w:tcPr>
          <w:p>
            <w:pPr>
              <w:pStyle w:val="Normal"/>
              <w:ind w:left="-57" w:right="-57" w:hanging="0"/>
              <w:jc w:val="center"/>
              <w:rPr/>
            </w:pPr>
            <w:r>
              <w:rPr>
                <w:color w:val="000000"/>
              </w:rPr>
              <w:t>73,58</w:t>
            </w:r>
          </w:p>
        </w:tc>
        <w:tc>
          <w:tcPr>
            <w:tcW w:w="857" w:type="dxa"/>
            <w:tcBorders/>
            <w:vAlign w:val="center"/>
          </w:tcPr>
          <w:p>
            <w:pPr>
              <w:pStyle w:val="Normal"/>
              <w:ind w:left="-57" w:right="-57" w:hanging="0"/>
              <w:jc w:val="center"/>
              <w:rPr/>
            </w:pPr>
            <w:r>
              <w:rPr>
                <w:color w:val="000000"/>
              </w:rPr>
              <w:t>74,92</w:t>
            </w:r>
          </w:p>
        </w:tc>
        <w:tc>
          <w:tcPr>
            <w:tcW w:w="1027" w:type="dxa"/>
            <w:tcBorders/>
            <w:vAlign w:val="center"/>
          </w:tcPr>
          <w:p>
            <w:pPr>
              <w:pStyle w:val="Normal"/>
              <w:ind w:left="-57" w:right="-57" w:hanging="0"/>
              <w:jc w:val="center"/>
              <w:rPr/>
            </w:pPr>
            <w:r>
              <w:rPr>
                <w:color w:val="000000"/>
              </w:rPr>
              <w:t>80,56</w:t>
            </w:r>
          </w:p>
        </w:tc>
      </w:tr>
      <w:tr>
        <w:trPr>
          <w:trHeight w:val="340" w:hRule="exact"/>
        </w:trPr>
        <w:tc>
          <w:tcPr>
            <w:tcW w:w="3911" w:type="dxa"/>
            <w:tcBorders/>
          </w:tcPr>
          <w:p>
            <w:pPr>
              <w:pStyle w:val="Normal"/>
              <w:ind w:left="142" w:hanging="0"/>
              <w:jc w:val="both"/>
              <w:rPr/>
            </w:pPr>
            <w:r>
              <w:rPr>
                <w:color w:val="000000"/>
              </w:rPr>
              <w:t>- плата за користування надрами</w:t>
            </w:r>
          </w:p>
        </w:tc>
        <w:tc>
          <w:tcPr>
            <w:tcW w:w="856" w:type="dxa"/>
            <w:tcBorders/>
            <w:vAlign w:val="center"/>
          </w:tcPr>
          <w:p>
            <w:pPr>
              <w:pStyle w:val="Normal"/>
              <w:ind w:left="-57" w:right="-57" w:hanging="0"/>
              <w:jc w:val="center"/>
              <w:rPr/>
            </w:pPr>
            <w:r>
              <w:rPr>
                <w:color w:val="000000"/>
              </w:rPr>
              <w:t>41,26</w:t>
            </w:r>
          </w:p>
        </w:tc>
        <w:tc>
          <w:tcPr>
            <w:tcW w:w="858" w:type="dxa"/>
            <w:tcBorders/>
            <w:vAlign w:val="center"/>
          </w:tcPr>
          <w:p>
            <w:pPr>
              <w:pStyle w:val="Normal"/>
              <w:ind w:left="-57" w:right="-57" w:hanging="0"/>
              <w:jc w:val="center"/>
              <w:rPr/>
            </w:pPr>
            <w:r>
              <w:rPr>
                <w:color w:val="000000"/>
              </w:rPr>
              <w:t>27,05</w:t>
            </w:r>
          </w:p>
        </w:tc>
        <w:tc>
          <w:tcPr>
            <w:tcW w:w="987" w:type="dxa"/>
            <w:tcBorders/>
            <w:vAlign w:val="center"/>
          </w:tcPr>
          <w:p>
            <w:pPr>
              <w:pStyle w:val="Normal"/>
              <w:ind w:left="-57" w:right="-57" w:hanging="0"/>
              <w:jc w:val="center"/>
              <w:rPr/>
            </w:pPr>
            <w:r>
              <w:rPr>
                <w:color w:val="000000"/>
              </w:rPr>
              <w:t>35,2</w:t>
            </w:r>
          </w:p>
        </w:tc>
        <w:tc>
          <w:tcPr>
            <w:tcW w:w="857" w:type="dxa"/>
            <w:tcBorders/>
            <w:vAlign w:val="center"/>
          </w:tcPr>
          <w:p>
            <w:pPr>
              <w:pStyle w:val="Normal"/>
              <w:ind w:left="-57" w:right="-57" w:hanging="0"/>
              <w:jc w:val="center"/>
              <w:rPr/>
            </w:pPr>
            <w:r>
              <w:rPr>
                <w:color w:val="000000"/>
              </w:rPr>
              <w:t>3,68</w:t>
            </w:r>
          </w:p>
        </w:tc>
        <w:tc>
          <w:tcPr>
            <w:tcW w:w="857" w:type="dxa"/>
            <w:tcBorders/>
            <w:vAlign w:val="center"/>
          </w:tcPr>
          <w:p>
            <w:pPr>
              <w:pStyle w:val="Normal"/>
              <w:ind w:left="-57" w:right="-57" w:hanging="0"/>
              <w:jc w:val="center"/>
              <w:rPr/>
            </w:pPr>
            <w:r>
              <w:rPr>
                <w:color w:val="000000"/>
              </w:rPr>
              <w:t>3,12</w:t>
            </w:r>
          </w:p>
        </w:tc>
        <w:tc>
          <w:tcPr>
            <w:tcW w:w="1027" w:type="dxa"/>
            <w:tcBorders/>
            <w:vAlign w:val="center"/>
          </w:tcPr>
          <w:p>
            <w:pPr>
              <w:pStyle w:val="Normal"/>
              <w:ind w:left="-57" w:right="-57" w:hanging="0"/>
              <w:jc w:val="center"/>
              <w:rPr/>
            </w:pPr>
            <w:r>
              <w:rPr>
                <w:color w:val="000000"/>
              </w:rPr>
              <w:t>3,38</w:t>
            </w:r>
          </w:p>
        </w:tc>
      </w:tr>
      <w:tr>
        <w:trPr>
          <w:trHeight w:val="340" w:hRule="exact"/>
        </w:trPr>
        <w:tc>
          <w:tcPr>
            <w:tcW w:w="3911" w:type="dxa"/>
            <w:tcBorders/>
          </w:tcPr>
          <w:p>
            <w:pPr>
              <w:pStyle w:val="Normal"/>
              <w:ind w:left="142" w:hanging="0"/>
              <w:jc w:val="both"/>
              <w:rPr/>
            </w:pPr>
            <w:r>
              <w:rPr>
                <w:color w:val="000000"/>
              </w:rPr>
              <w:t>- ввізне мито</w:t>
            </w:r>
          </w:p>
        </w:tc>
        <w:tc>
          <w:tcPr>
            <w:tcW w:w="856" w:type="dxa"/>
            <w:tcBorders/>
            <w:vAlign w:val="center"/>
          </w:tcPr>
          <w:p>
            <w:pPr>
              <w:pStyle w:val="Normal"/>
              <w:ind w:left="-57" w:right="-57" w:hanging="0"/>
              <w:jc w:val="center"/>
              <w:rPr/>
            </w:pPr>
            <w:r>
              <w:rPr>
                <w:color w:val="000000"/>
              </w:rPr>
              <w:t>29,85</w:t>
            </w:r>
          </w:p>
        </w:tc>
        <w:tc>
          <w:tcPr>
            <w:tcW w:w="858" w:type="dxa"/>
            <w:tcBorders/>
            <w:vAlign w:val="center"/>
          </w:tcPr>
          <w:p>
            <w:pPr>
              <w:pStyle w:val="Normal"/>
              <w:ind w:left="-57" w:right="-57" w:hanging="0"/>
              <w:jc w:val="center"/>
              <w:rPr/>
            </w:pPr>
            <w:r>
              <w:rPr>
                <w:color w:val="000000"/>
              </w:rPr>
              <w:t>28,26</w:t>
            </w:r>
          </w:p>
        </w:tc>
        <w:tc>
          <w:tcPr>
            <w:tcW w:w="987" w:type="dxa"/>
            <w:tcBorders/>
            <w:vAlign w:val="center"/>
          </w:tcPr>
          <w:p>
            <w:pPr>
              <w:pStyle w:val="Normal"/>
              <w:ind w:left="-57" w:right="-57" w:hanging="0"/>
              <w:jc w:val="center"/>
              <w:rPr/>
            </w:pPr>
            <w:r>
              <w:rPr>
                <w:color w:val="000000"/>
              </w:rPr>
              <w:t>33,48</w:t>
            </w:r>
          </w:p>
        </w:tc>
        <w:tc>
          <w:tcPr>
            <w:tcW w:w="857" w:type="dxa"/>
            <w:tcBorders/>
            <w:vAlign w:val="center"/>
          </w:tcPr>
          <w:p>
            <w:pPr>
              <w:pStyle w:val="Normal"/>
              <w:ind w:left="-57" w:right="-57" w:hanging="0"/>
              <w:jc w:val="center"/>
              <w:rPr>
                <w:color w:val="000000"/>
              </w:rPr>
            </w:pPr>
            <w:r>
              <w:rPr>
                <w:color w:val="000000"/>
              </w:rPr>
            </w:r>
          </w:p>
        </w:tc>
        <w:tc>
          <w:tcPr>
            <w:tcW w:w="857" w:type="dxa"/>
            <w:tcBorders/>
            <w:vAlign w:val="center"/>
          </w:tcPr>
          <w:p>
            <w:pPr>
              <w:pStyle w:val="Normal"/>
              <w:ind w:left="-57" w:right="-57" w:hanging="0"/>
              <w:jc w:val="center"/>
              <w:rPr>
                <w:color w:val="000000"/>
              </w:rPr>
            </w:pPr>
            <w:r>
              <w:rPr>
                <w:color w:val="000000"/>
              </w:rPr>
            </w:r>
          </w:p>
        </w:tc>
        <w:tc>
          <w:tcPr>
            <w:tcW w:w="1027" w:type="dxa"/>
            <w:tcBorders/>
            <w:vAlign w:val="center"/>
          </w:tcPr>
          <w:p>
            <w:pPr>
              <w:pStyle w:val="Normal"/>
              <w:ind w:left="-57" w:right="-57" w:hanging="0"/>
              <w:jc w:val="center"/>
              <w:rPr>
                <w:color w:val="000000"/>
              </w:rPr>
            </w:pPr>
            <w:r>
              <w:rPr>
                <w:color w:val="000000"/>
              </w:rPr>
            </w:r>
          </w:p>
        </w:tc>
      </w:tr>
      <w:tr>
        <w:trPr>
          <w:trHeight w:val="340" w:hRule="exact"/>
        </w:trPr>
        <w:tc>
          <w:tcPr>
            <w:tcW w:w="3911" w:type="dxa"/>
            <w:tcBorders/>
          </w:tcPr>
          <w:p>
            <w:pPr>
              <w:pStyle w:val="Normal"/>
              <w:ind w:left="142" w:hanging="0"/>
              <w:jc w:val="both"/>
              <w:rPr/>
            </w:pPr>
            <w:r>
              <w:rPr>
                <w:color w:val="000000"/>
              </w:rPr>
              <w:t>- інше</w:t>
            </w:r>
          </w:p>
        </w:tc>
        <w:tc>
          <w:tcPr>
            <w:tcW w:w="856" w:type="dxa"/>
            <w:tcBorders/>
            <w:vAlign w:val="center"/>
          </w:tcPr>
          <w:p>
            <w:pPr>
              <w:pStyle w:val="Normal"/>
              <w:ind w:left="-57" w:right="-57" w:hanging="0"/>
              <w:jc w:val="center"/>
              <w:rPr/>
            </w:pPr>
            <w:r>
              <w:rPr>
                <w:color w:val="000000"/>
              </w:rPr>
              <w:t>9,57</w:t>
            </w:r>
          </w:p>
        </w:tc>
        <w:tc>
          <w:tcPr>
            <w:tcW w:w="858" w:type="dxa"/>
            <w:tcBorders/>
            <w:vAlign w:val="center"/>
          </w:tcPr>
          <w:p>
            <w:pPr>
              <w:pStyle w:val="Normal"/>
              <w:ind w:left="-57" w:right="-57" w:hanging="0"/>
              <w:jc w:val="center"/>
              <w:rPr/>
            </w:pPr>
            <w:r>
              <w:rPr>
                <w:color w:val="000000"/>
              </w:rPr>
              <w:t>9,06</w:t>
            </w:r>
          </w:p>
        </w:tc>
        <w:tc>
          <w:tcPr>
            <w:tcW w:w="987" w:type="dxa"/>
            <w:tcBorders/>
            <w:vAlign w:val="center"/>
          </w:tcPr>
          <w:p>
            <w:pPr>
              <w:pStyle w:val="Normal"/>
              <w:ind w:left="-57" w:right="-57" w:hanging="0"/>
              <w:jc w:val="center"/>
              <w:rPr/>
            </w:pPr>
            <w:r>
              <w:rPr>
                <w:color w:val="000000"/>
              </w:rPr>
              <w:t>10,53</w:t>
            </w:r>
          </w:p>
        </w:tc>
        <w:tc>
          <w:tcPr>
            <w:tcW w:w="857" w:type="dxa"/>
            <w:tcBorders/>
            <w:vAlign w:val="center"/>
          </w:tcPr>
          <w:p>
            <w:pPr>
              <w:pStyle w:val="Normal"/>
              <w:ind w:left="-57" w:right="-57" w:hanging="0"/>
              <w:jc w:val="center"/>
              <w:rPr/>
            </w:pPr>
            <w:r>
              <w:rPr>
                <w:color w:val="000000"/>
              </w:rPr>
              <w:t>3,84</w:t>
            </w:r>
          </w:p>
        </w:tc>
        <w:tc>
          <w:tcPr>
            <w:tcW w:w="857" w:type="dxa"/>
            <w:tcBorders/>
            <w:vAlign w:val="center"/>
          </w:tcPr>
          <w:p>
            <w:pPr>
              <w:pStyle w:val="Normal"/>
              <w:ind w:left="-57" w:right="-57" w:hanging="0"/>
              <w:jc w:val="center"/>
              <w:rPr/>
            </w:pPr>
            <w:r>
              <w:rPr>
                <w:color w:val="000000"/>
              </w:rPr>
              <w:t>3,69</w:t>
            </w:r>
          </w:p>
        </w:tc>
        <w:tc>
          <w:tcPr>
            <w:tcW w:w="1027" w:type="dxa"/>
            <w:tcBorders/>
            <w:vAlign w:val="center"/>
          </w:tcPr>
          <w:p>
            <w:pPr>
              <w:pStyle w:val="Normal"/>
              <w:ind w:left="-57" w:right="-57" w:hanging="0"/>
              <w:jc w:val="center"/>
              <w:rPr/>
            </w:pPr>
            <w:r>
              <w:rPr>
                <w:color w:val="000000"/>
              </w:rPr>
              <w:t>3,49</w:t>
            </w:r>
          </w:p>
        </w:tc>
      </w:tr>
      <w:tr>
        <w:trPr>
          <w:trHeight w:val="340" w:hRule="exact"/>
        </w:trPr>
        <w:tc>
          <w:tcPr>
            <w:tcW w:w="3911" w:type="dxa"/>
            <w:tcBorders/>
          </w:tcPr>
          <w:p>
            <w:pPr>
              <w:pStyle w:val="Normal"/>
              <w:jc w:val="both"/>
              <w:rPr/>
            </w:pPr>
            <w:r>
              <w:rPr>
                <w:color w:val="000000"/>
              </w:rPr>
              <w:t>Неподаткові надходження</w:t>
            </w:r>
          </w:p>
        </w:tc>
        <w:tc>
          <w:tcPr>
            <w:tcW w:w="856" w:type="dxa"/>
            <w:tcBorders/>
            <w:vAlign w:val="center"/>
          </w:tcPr>
          <w:p>
            <w:pPr>
              <w:pStyle w:val="Normal"/>
              <w:ind w:left="-57" w:right="-57" w:hanging="0"/>
              <w:jc w:val="center"/>
              <w:rPr/>
            </w:pPr>
            <w:r>
              <w:rPr>
                <w:color w:val="000000"/>
              </w:rPr>
              <w:t>186,68</w:t>
            </w:r>
          </w:p>
        </w:tc>
        <w:tc>
          <w:tcPr>
            <w:tcW w:w="858" w:type="dxa"/>
            <w:tcBorders/>
            <w:vAlign w:val="center"/>
          </w:tcPr>
          <w:p>
            <w:pPr>
              <w:pStyle w:val="Normal"/>
              <w:ind w:left="-57" w:right="-57" w:hanging="0"/>
              <w:jc w:val="center"/>
              <w:rPr/>
            </w:pPr>
            <w:r>
              <w:rPr>
                <w:color w:val="000000"/>
              </w:rPr>
              <w:t>220,48</w:t>
            </w:r>
          </w:p>
        </w:tc>
        <w:tc>
          <w:tcPr>
            <w:tcW w:w="987" w:type="dxa"/>
            <w:tcBorders/>
            <w:vAlign w:val="center"/>
          </w:tcPr>
          <w:p>
            <w:pPr>
              <w:pStyle w:val="Normal"/>
              <w:ind w:left="-57" w:right="-57" w:hanging="0"/>
              <w:jc w:val="center"/>
              <w:rPr/>
            </w:pPr>
            <w:r>
              <w:rPr>
                <w:color w:val="000000"/>
              </w:rPr>
              <w:t>161,79</w:t>
            </w:r>
          </w:p>
        </w:tc>
        <w:tc>
          <w:tcPr>
            <w:tcW w:w="857" w:type="dxa"/>
            <w:tcBorders/>
            <w:vAlign w:val="center"/>
          </w:tcPr>
          <w:p>
            <w:pPr>
              <w:pStyle w:val="Normal"/>
              <w:ind w:left="-57" w:right="-57" w:hanging="0"/>
              <w:jc w:val="center"/>
              <w:rPr/>
            </w:pPr>
            <w:r>
              <w:rPr>
                <w:color w:val="000000"/>
              </w:rPr>
              <w:t>26,11</w:t>
            </w:r>
          </w:p>
        </w:tc>
        <w:tc>
          <w:tcPr>
            <w:tcW w:w="857" w:type="dxa"/>
            <w:tcBorders/>
            <w:vAlign w:val="center"/>
          </w:tcPr>
          <w:p>
            <w:pPr>
              <w:pStyle w:val="Normal"/>
              <w:ind w:left="-57" w:right="-57" w:hanging="0"/>
              <w:jc w:val="center"/>
              <w:rPr/>
            </w:pPr>
            <w:r>
              <w:rPr>
                <w:color w:val="000000"/>
              </w:rPr>
              <w:t>21,75</w:t>
            </w:r>
          </w:p>
        </w:tc>
        <w:tc>
          <w:tcPr>
            <w:tcW w:w="1027" w:type="dxa"/>
            <w:tcBorders/>
            <w:vAlign w:val="center"/>
          </w:tcPr>
          <w:p>
            <w:pPr>
              <w:pStyle w:val="Normal"/>
              <w:ind w:left="-57" w:right="-57" w:hanging="0"/>
              <w:jc w:val="center"/>
              <w:rPr/>
            </w:pPr>
            <w:r>
              <w:rPr>
                <w:color w:val="000000"/>
              </w:rPr>
              <w:t>20,7</w:t>
            </w:r>
          </w:p>
        </w:tc>
      </w:tr>
      <w:tr>
        <w:trPr>
          <w:trHeight w:val="340" w:hRule="exact"/>
        </w:trPr>
        <w:tc>
          <w:tcPr>
            <w:tcW w:w="3911" w:type="dxa"/>
            <w:tcBorders/>
          </w:tcPr>
          <w:p>
            <w:pPr>
              <w:pStyle w:val="Normal"/>
              <w:jc w:val="both"/>
              <w:rPr/>
            </w:pPr>
            <w:r>
              <w:rPr>
                <w:color w:val="000000"/>
              </w:rPr>
              <w:t>Всього</w:t>
            </w:r>
          </w:p>
        </w:tc>
        <w:tc>
          <w:tcPr>
            <w:tcW w:w="856" w:type="dxa"/>
            <w:tcBorders/>
            <w:vAlign w:val="center"/>
          </w:tcPr>
          <w:p>
            <w:pPr>
              <w:pStyle w:val="Normal"/>
              <w:jc w:val="center"/>
              <w:rPr/>
            </w:pPr>
            <w:r>
              <w:rPr>
                <w:color w:val="000000"/>
              </w:rPr>
              <w:t>769,42</w:t>
            </w:r>
          </w:p>
        </w:tc>
        <w:tc>
          <w:tcPr>
            <w:tcW w:w="858" w:type="dxa"/>
            <w:tcBorders/>
            <w:vAlign w:val="center"/>
          </w:tcPr>
          <w:p>
            <w:pPr>
              <w:pStyle w:val="Normal"/>
              <w:jc w:val="center"/>
              <w:rPr/>
            </w:pPr>
            <w:r>
              <w:rPr>
                <w:color w:val="000000"/>
              </w:rPr>
              <w:t>794,73</w:t>
            </w:r>
          </w:p>
        </w:tc>
        <w:tc>
          <w:tcPr>
            <w:tcW w:w="987" w:type="dxa"/>
            <w:tcBorders/>
            <w:vAlign w:val="center"/>
          </w:tcPr>
          <w:p>
            <w:pPr>
              <w:pStyle w:val="Normal"/>
              <w:jc w:val="center"/>
              <w:rPr/>
            </w:pPr>
            <w:r>
              <w:rPr>
                <w:color w:val="000000"/>
              </w:rPr>
              <w:t>861,83</w:t>
            </w:r>
          </w:p>
        </w:tc>
        <w:tc>
          <w:tcPr>
            <w:tcW w:w="857" w:type="dxa"/>
            <w:tcBorders/>
            <w:vAlign w:val="center"/>
          </w:tcPr>
          <w:p>
            <w:pPr>
              <w:pStyle w:val="Normal"/>
              <w:jc w:val="center"/>
              <w:rPr/>
            </w:pPr>
            <w:r>
              <w:rPr>
                <w:color w:val="000000"/>
              </w:rPr>
              <w:t>120,92</w:t>
            </w:r>
          </w:p>
        </w:tc>
        <w:tc>
          <w:tcPr>
            <w:tcW w:w="857" w:type="dxa"/>
            <w:tcBorders/>
            <w:vAlign w:val="center"/>
          </w:tcPr>
          <w:p>
            <w:pPr>
              <w:pStyle w:val="Normal"/>
              <w:jc w:val="center"/>
              <w:rPr/>
            </w:pPr>
            <w:r>
              <w:rPr>
                <w:color w:val="000000"/>
              </w:rPr>
              <w:t>117,72</w:t>
            </w:r>
          </w:p>
        </w:tc>
        <w:tc>
          <w:tcPr>
            <w:tcW w:w="1027" w:type="dxa"/>
            <w:tcBorders/>
            <w:vAlign w:val="center"/>
          </w:tcPr>
          <w:p>
            <w:pPr>
              <w:pStyle w:val="Normal"/>
              <w:jc w:val="center"/>
              <w:rPr/>
            </w:pPr>
            <w:r>
              <w:rPr>
                <w:color w:val="000000"/>
              </w:rPr>
              <w:t>123,48</w:t>
            </w:r>
          </w:p>
        </w:tc>
      </w:tr>
    </w:tbl>
    <w:p>
      <w:pPr>
        <w:pStyle w:val="Normal"/>
        <w:spacing w:lineRule="auto" w:line="360"/>
        <w:ind w:firstLine="709"/>
        <w:jc w:val="both"/>
        <w:rPr/>
      </w:pPr>
      <w:r>
        <w:rPr>
          <w:rFonts w:ascii="Clear Sans Web" w:hAnsi="Clear Sans Web"/>
          <w:color w:val="000000"/>
          <w:szCs w:val="28"/>
        </w:rPr>
        <w:t>Джерело: складено на основі [44]</w:t>
      </w:r>
    </w:p>
    <w:p>
      <w:pPr>
        <w:pStyle w:val="Normal"/>
        <w:spacing w:lineRule="auto" w:line="360"/>
        <w:ind w:firstLine="709"/>
        <w:jc w:val="both"/>
        <w:rPr>
          <w:rFonts w:ascii="Clear Sans Web" w:hAnsi="Clear Sans Web"/>
          <w:color w:val="000000"/>
          <w:sz w:val="28"/>
          <w:szCs w:val="28"/>
        </w:rPr>
      </w:pPr>
      <w:r>
        <w:rPr>
          <w:rFonts w:ascii="Clear Sans Web" w:hAnsi="Clear Sans Web"/>
          <w:color w:val="000000"/>
          <w:sz w:val="28"/>
          <w:szCs w:val="28"/>
        </w:rPr>
      </w:r>
    </w:p>
    <w:p>
      <w:pPr>
        <w:pStyle w:val="Normal"/>
        <w:spacing w:lineRule="auto" w:line="360"/>
        <w:ind w:firstLine="709"/>
        <w:jc w:val="both"/>
        <w:rPr/>
      </w:pPr>
      <w:r>
        <w:rPr>
          <w:rFonts w:ascii="Clear Sans Web" w:hAnsi="Clear Sans Web"/>
          <w:color w:val="000000"/>
          <w:sz w:val="28"/>
          <w:szCs w:val="28"/>
        </w:rPr>
        <w:t>Щодо місцевих бюджетів, то слід зазначити, що в 2020 р. відбулося скорочення доходів в порівнянні з 2019 р. на 3 %. Так в 2020 р. доходи до місцевих бюджетів склали 117,72 млрд.грн проти 120,92 млрд.грн в 2019 р. В І півріччі 2021 р. доходи місцевих бюджетів зросли до рівня 123,48 млрд.грн.</w:t>
      </w:r>
    </w:p>
    <w:p>
      <w:pPr>
        <w:pStyle w:val="Normal"/>
        <w:spacing w:lineRule="auto" w:line="360"/>
        <w:ind w:firstLine="709"/>
        <w:jc w:val="both"/>
        <w:rPr/>
      </w:pPr>
      <w:r>
        <w:rPr>
          <w:rFonts w:ascii="Clear Sans Web" w:hAnsi="Clear Sans Web"/>
          <w:color w:val="000000"/>
          <w:sz w:val="28"/>
          <w:szCs w:val="28"/>
        </w:rPr>
        <w:t xml:space="preserve">Зведений бюджет навіть за умов коливань доходів державного та місцевих бюджетів відповідно має тенденцію до щорічного зростання (рис. 3.6). В 2019 р. доходи до зведеного бюджету України в загальній сумі склали 890,34 млрд.грн. В 2020 р. вдалося перевищити цей показник на 2,5 % до рівня 912,45 млрд.грн., а в І півріччі 2021 р. вдалося перевищити показник 2019 р. майже на 11 % </w:t>
      </w:r>
      <w:r>
        <w:rPr>
          <w:rFonts w:eastAsia="Symbol" w:cs="Symbol" w:ascii="Symbol" w:hAnsi="Symbol"/>
          <w:color w:val="000000"/>
          <w:sz w:val="28"/>
          <w:szCs w:val="28"/>
        </w:rPr>
        <w:t>-</w:t>
      </w:r>
      <w:r>
        <w:rPr>
          <w:rFonts w:ascii="Clear Sans Web" w:hAnsi="Clear Sans Web"/>
          <w:color w:val="000000"/>
          <w:sz w:val="28"/>
          <w:szCs w:val="28"/>
        </w:rPr>
        <w:t xml:space="preserve"> до рівня 985,31 млрд.грн.</w:t>
      </w:r>
    </w:p>
    <w:p>
      <w:pPr>
        <w:pStyle w:val="Normal"/>
        <w:spacing w:lineRule="auto" w:line="360"/>
        <w:ind w:firstLine="709"/>
        <w:jc w:val="both"/>
        <w:rPr/>
      </w:pPr>
      <w:r>
        <w:rPr>
          <w:rFonts w:ascii="Clear Sans Web" w:hAnsi="Clear Sans Web"/>
          <w:color w:val="000000"/>
          <w:sz w:val="28"/>
          <w:szCs w:val="28"/>
        </w:rPr>
        <w:t>В структурі податкових надходжень до зведеного бюджету України переважають збір ПДВ, який складає майже 55 % всіх зборів. В 2021 р. збір ПДВ склав в загальній сумі зведеного бюджету 378,69 млрд.грн. в І півріччі 2021 р. цей показник досяг рівня 483,28 млрд.грн.</w:t>
      </w:r>
    </w:p>
    <w:p>
      <w:pPr>
        <w:pStyle w:val="Normal"/>
        <w:spacing w:lineRule="auto" w:line="360"/>
        <w:jc w:val="both"/>
        <w:rPr/>
      </w:pPr>
      <w:r>
        <w:rPr/>
        <w:drawing>
          <wp:inline distT="0" distB="0" distL="0" distR="0">
            <wp:extent cx="5782945" cy="3484245"/>
            <wp:effectExtent l="0" t="0" r="0" b="0"/>
            <wp:docPr id="3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Normal"/>
        <w:spacing w:lineRule="auto" w:line="360"/>
        <w:ind w:firstLine="709"/>
        <w:jc w:val="center"/>
        <w:rPr/>
      </w:pPr>
      <w:r>
        <w:rPr>
          <w:color w:val="000000"/>
          <w:sz w:val="28"/>
          <w:szCs w:val="28"/>
        </w:rPr>
        <w:t xml:space="preserve">Рисунок 3.6 </w:t>
      </w:r>
      <w:r>
        <w:rPr>
          <w:rFonts w:eastAsia="Symbol" w:cs="Symbol" w:ascii="Symbol" w:hAnsi="Symbol"/>
          <w:color w:val="000000"/>
          <w:sz w:val="28"/>
          <w:szCs w:val="28"/>
        </w:rPr>
        <w:t>-</w:t>
      </w:r>
      <w:r>
        <w:rPr>
          <w:color w:val="000000"/>
          <w:sz w:val="28"/>
          <w:szCs w:val="28"/>
        </w:rPr>
        <w:t xml:space="preserve"> Динаміка та структура податкових надходжень до зведеного бюджету України, 2019</w:t>
      </w:r>
      <w:r>
        <w:rPr>
          <w:rFonts w:eastAsia="Symbol" w:cs="Symbol" w:ascii="Symbol" w:hAnsi="Symbol"/>
          <w:color w:val="000000"/>
          <w:sz w:val="28"/>
          <w:szCs w:val="28"/>
        </w:rPr>
        <w:t>-</w:t>
      </w:r>
      <w:r>
        <w:rPr>
          <w:color w:val="000000"/>
          <w:sz w:val="28"/>
          <w:szCs w:val="28"/>
        </w:rPr>
        <w:t>2021 р.., млрд.грн.</w:t>
      </w:r>
    </w:p>
    <w:p>
      <w:pPr>
        <w:pStyle w:val="Normal"/>
        <w:spacing w:lineRule="auto" w:line="360"/>
        <w:ind w:firstLine="709"/>
        <w:jc w:val="both"/>
        <w:rPr/>
      </w:pPr>
      <w:r>
        <w:rPr>
          <w:szCs w:val="28"/>
        </w:rPr>
        <w:t>Джерело: складено автором на основі [44]</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Транснаціональні компанії, які працюють в Україні та входять до рейтингу ТОП-200 найприбутковіших підприємств України сплачують до бюджету України податки зі своєї діяльності:</w:t>
      </w:r>
    </w:p>
    <w:p>
      <w:pPr>
        <w:pStyle w:val="Normal"/>
        <w:spacing w:lineRule="auto" w:line="360"/>
        <w:ind w:firstLine="709"/>
        <w:jc w:val="both"/>
        <w:rPr/>
      </w:pPr>
      <w:r>
        <w:rPr>
          <w:rFonts w:eastAsia="Symbol" w:cs="Symbol" w:ascii="Symbol" w:hAnsi="Symbol"/>
          <w:sz w:val="28"/>
          <w:szCs w:val="28"/>
        </w:rPr>
        <w:t>-</w:t>
      </w:r>
      <w:r>
        <w:rPr>
          <w:sz w:val="28"/>
          <w:szCs w:val="28"/>
        </w:rPr>
        <w:t xml:space="preserve"> податок на прибуток;</w:t>
      </w:r>
    </w:p>
    <w:p>
      <w:pPr>
        <w:pStyle w:val="Normal"/>
        <w:spacing w:lineRule="auto" w:line="360"/>
        <w:ind w:firstLine="709"/>
        <w:jc w:val="both"/>
        <w:rPr/>
      </w:pPr>
      <w:r>
        <w:rPr>
          <w:rFonts w:eastAsia="Symbol" w:cs="Symbol" w:ascii="Symbol" w:hAnsi="Symbol"/>
          <w:sz w:val="28"/>
          <w:szCs w:val="28"/>
        </w:rPr>
        <w:t>-</w:t>
      </w:r>
      <w:r>
        <w:rPr>
          <w:sz w:val="28"/>
          <w:szCs w:val="28"/>
        </w:rPr>
        <w:t xml:space="preserve"> збір ПДВ;</w:t>
      </w:r>
    </w:p>
    <w:p>
      <w:pPr>
        <w:pStyle w:val="Normal"/>
        <w:spacing w:lineRule="auto" w:line="360"/>
        <w:ind w:firstLine="709"/>
        <w:jc w:val="both"/>
        <w:rPr/>
      </w:pPr>
      <w:r>
        <w:rPr>
          <w:rFonts w:eastAsia="Symbol" w:cs="Symbol" w:ascii="Symbol" w:hAnsi="Symbol"/>
          <w:sz w:val="28"/>
          <w:szCs w:val="28"/>
        </w:rPr>
        <w:t>-</w:t>
      </w:r>
      <w:r>
        <w:rPr>
          <w:sz w:val="28"/>
          <w:szCs w:val="28"/>
        </w:rPr>
        <w:t xml:space="preserve"> акцизний податок;</w:t>
      </w:r>
    </w:p>
    <w:p>
      <w:pPr>
        <w:pStyle w:val="Normal"/>
        <w:spacing w:lineRule="auto" w:line="360"/>
        <w:ind w:firstLine="709"/>
        <w:jc w:val="both"/>
        <w:rPr/>
      </w:pPr>
      <w:r>
        <w:rPr>
          <w:rFonts w:eastAsia="Symbol" w:cs="Symbol" w:ascii="Symbol" w:hAnsi="Symbol"/>
          <w:sz w:val="28"/>
          <w:szCs w:val="28"/>
        </w:rPr>
        <w:t>-</w:t>
      </w:r>
      <w:r>
        <w:rPr>
          <w:sz w:val="28"/>
          <w:szCs w:val="28"/>
        </w:rPr>
        <w:t xml:space="preserve"> рентна плата;</w:t>
      </w:r>
    </w:p>
    <w:p>
      <w:pPr>
        <w:pStyle w:val="Normal"/>
        <w:spacing w:lineRule="auto" w:line="360"/>
        <w:ind w:firstLine="709"/>
        <w:jc w:val="both"/>
        <w:rPr/>
      </w:pPr>
      <w:r>
        <w:rPr>
          <w:rFonts w:eastAsia="Symbol" w:cs="Symbol" w:ascii="Symbol" w:hAnsi="Symbol"/>
          <w:sz w:val="28"/>
          <w:szCs w:val="28"/>
        </w:rPr>
        <w:t>-</w:t>
      </w:r>
      <w:r>
        <w:rPr>
          <w:sz w:val="28"/>
          <w:szCs w:val="28"/>
        </w:rPr>
        <w:t xml:space="preserve"> плата за землю;</w:t>
      </w:r>
    </w:p>
    <w:p>
      <w:pPr>
        <w:pStyle w:val="Normal"/>
        <w:spacing w:lineRule="auto" w:line="360"/>
        <w:ind w:firstLine="709"/>
        <w:jc w:val="both"/>
        <w:rPr/>
      </w:pPr>
      <w:r>
        <w:rPr>
          <w:rFonts w:eastAsia="Symbol" w:cs="Symbol" w:ascii="Symbol" w:hAnsi="Symbol"/>
          <w:sz w:val="28"/>
          <w:szCs w:val="28"/>
        </w:rPr>
        <w:t>-</w:t>
      </w:r>
      <w:r>
        <w:rPr>
          <w:sz w:val="28"/>
          <w:szCs w:val="28"/>
        </w:rPr>
        <w:t xml:space="preserve"> екологічний податок;</w:t>
      </w:r>
    </w:p>
    <w:p>
      <w:pPr>
        <w:pStyle w:val="Normal"/>
        <w:spacing w:lineRule="auto" w:line="360"/>
        <w:ind w:firstLine="709"/>
        <w:jc w:val="both"/>
        <w:rPr/>
      </w:pPr>
      <w:r>
        <w:rPr>
          <w:rFonts w:eastAsia="Symbol" w:cs="Symbol" w:ascii="Symbol" w:hAnsi="Symbol"/>
          <w:sz w:val="28"/>
          <w:szCs w:val="28"/>
        </w:rPr>
        <w:t>-</w:t>
      </w:r>
      <w:r>
        <w:rPr>
          <w:sz w:val="28"/>
          <w:szCs w:val="28"/>
        </w:rPr>
        <w:t xml:space="preserve"> податок з доходів фізичних осіб та військовий збір;</w:t>
      </w:r>
    </w:p>
    <w:p>
      <w:pPr>
        <w:pStyle w:val="Normal"/>
        <w:spacing w:lineRule="auto" w:line="360"/>
        <w:ind w:firstLine="709"/>
        <w:jc w:val="both"/>
        <w:rPr/>
      </w:pPr>
      <w:r>
        <w:rPr>
          <w:rFonts w:eastAsia="Symbol" w:cs="Symbol" w:ascii="Symbol" w:hAnsi="Symbol"/>
          <w:sz w:val="28"/>
          <w:szCs w:val="28"/>
        </w:rPr>
        <w:t>-</w:t>
      </w:r>
      <w:r>
        <w:rPr>
          <w:sz w:val="28"/>
          <w:szCs w:val="28"/>
        </w:rPr>
        <w:t xml:space="preserve"> інші податки.</w:t>
      </w:r>
    </w:p>
    <w:p>
      <w:pPr>
        <w:pStyle w:val="Normal"/>
        <w:spacing w:lineRule="auto" w:line="360"/>
        <w:ind w:firstLine="709"/>
        <w:jc w:val="both"/>
        <w:rPr/>
      </w:pPr>
      <w:r>
        <w:rPr>
          <w:sz w:val="28"/>
          <w:szCs w:val="28"/>
        </w:rPr>
        <w:t>Більшість із ТНК, які є лідерами за результатами підприємницької діяльності, є також лідерами за обсягами сплачених податків до бюджету України і входять відповідно до рейтингу ТОП-200 найбільших компаній України за сумою податкових платежів (табл. 3.3).</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Таблиця 3.3 </w:t>
      </w:r>
      <w:r>
        <w:rPr>
          <w:rFonts w:eastAsia="Symbol" w:cs="Symbol" w:ascii="Symbol" w:hAnsi="Symbol"/>
          <w:sz w:val="28"/>
          <w:szCs w:val="28"/>
        </w:rPr>
        <w:t>-</w:t>
      </w:r>
      <w:r>
        <w:rPr>
          <w:sz w:val="28"/>
          <w:szCs w:val="28"/>
        </w:rPr>
        <w:t> Величина податкових надходжень найбільших ТНК за сумою податкових платежів в 2020 р.</w:t>
      </w:r>
    </w:p>
    <w:tbl>
      <w:tblPr>
        <w:tblW w:w="5000" w:type="pct"/>
        <w:jc w:val="left"/>
        <w:tblInd w:w="0" w:type="dxa"/>
        <w:tblCellMar>
          <w:top w:w="0" w:type="dxa"/>
          <w:left w:w="108" w:type="dxa"/>
          <w:bottom w:w="0" w:type="dxa"/>
          <w:right w:w="108" w:type="dxa"/>
        </w:tblCellMar>
        <w:tblLook w:noVBand="1" w:val="04a0" w:noHBand="0" w:lastColumn="0" w:firstColumn="1" w:lastRow="0" w:firstRow="1"/>
      </w:tblPr>
      <w:tblGrid>
        <w:gridCol w:w="2323"/>
        <w:gridCol w:w="686"/>
        <w:gridCol w:w="829"/>
        <w:gridCol w:w="992"/>
        <w:gridCol w:w="818"/>
        <w:gridCol w:w="901"/>
        <w:gridCol w:w="892"/>
        <w:gridCol w:w="693"/>
        <w:gridCol w:w="697"/>
        <w:gridCol w:w="522"/>
      </w:tblGrid>
      <w:tr>
        <w:trPr>
          <w:trHeight w:val="386" w:hRule="atLeast"/>
        </w:trPr>
        <w:tc>
          <w:tcPr>
            <w:tcW w:w="23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Компанія</w:t>
            </w:r>
          </w:p>
        </w:tc>
        <w:tc>
          <w:tcPr>
            <w:tcW w:w="686"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uppressAutoHyphens w:val="false"/>
              <w:jc w:val="center"/>
              <w:rPr/>
            </w:pPr>
            <w:r>
              <w:rPr>
                <w:lang w:eastAsia="uk-UA"/>
              </w:rPr>
              <w:t>Виручка, млрд.грн</w:t>
            </w:r>
          </w:p>
        </w:tc>
        <w:tc>
          <w:tcPr>
            <w:tcW w:w="829"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uppressAutoHyphens w:val="false"/>
              <w:jc w:val="center"/>
              <w:rPr/>
            </w:pPr>
            <w:r>
              <w:rPr>
                <w:lang w:eastAsia="uk-UA"/>
              </w:rPr>
              <w:t>Прибуток/</w:t>
            </w:r>
          </w:p>
          <w:p>
            <w:pPr>
              <w:pStyle w:val="Normal"/>
              <w:suppressAutoHyphens w:val="false"/>
              <w:jc w:val="center"/>
              <w:rPr/>
            </w:pPr>
            <w:r>
              <w:rPr>
                <w:lang w:eastAsia="uk-UA"/>
              </w:rPr>
              <w:t>збиток, млн.грн</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uppressAutoHyphens w:val="false"/>
              <w:jc w:val="center"/>
              <w:rPr/>
            </w:pPr>
            <w:r>
              <w:rPr>
                <w:lang w:eastAsia="uk-UA"/>
              </w:rPr>
              <w:t xml:space="preserve">Усього, </w:t>
            </w:r>
          </w:p>
          <w:p>
            <w:pPr>
              <w:pStyle w:val="Normal"/>
              <w:suppressAutoHyphens w:val="false"/>
              <w:jc w:val="center"/>
              <w:rPr/>
            </w:pPr>
            <w:r>
              <w:rPr>
                <w:lang w:eastAsia="uk-UA"/>
              </w:rPr>
              <w:t>млн.грн.</w:t>
            </w:r>
          </w:p>
        </w:tc>
        <w:tc>
          <w:tcPr>
            <w:tcW w:w="4523"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t>Податкові платежі, млн.грн.</w:t>
            </w:r>
          </w:p>
        </w:tc>
      </w:tr>
      <w:tr>
        <w:trPr>
          <w:trHeight w:val="1470" w:hRule="atLeast"/>
          <w:cantSplit w:val="true"/>
        </w:trPr>
        <w:tc>
          <w:tcPr>
            <w:tcW w:w="232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lang w:eastAsia="uk-UA"/>
              </w:rPr>
            </w:pPr>
            <w:r>
              <w:rPr>
                <w:lang w:eastAsia="uk-UA"/>
              </w:rPr>
            </w:r>
          </w:p>
        </w:tc>
        <w:tc>
          <w:tcPr>
            <w:tcW w:w="6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lang w:eastAsia="uk-UA"/>
              </w:rPr>
            </w:pPr>
            <w:r>
              <w:rPr>
                <w:lang w:eastAsia="uk-UA"/>
              </w:rPr>
            </w:r>
          </w:p>
        </w:tc>
        <w:tc>
          <w:tcPr>
            <w:tcW w:w="8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lang w:eastAsia="uk-UA"/>
              </w:rPr>
            </w:pPr>
            <w:r>
              <w:rPr>
                <w:lang w:eastAsia="uk-UA"/>
              </w:rPr>
            </w:r>
          </w:p>
        </w:tc>
        <w:tc>
          <w:tcPr>
            <w:tcW w:w="9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lang w:eastAsia="uk-UA"/>
              </w:rPr>
            </w:pPr>
            <w:r>
              <w:rPr>
                <w:lang w:eastAsia="uk-UA"/>
              </w:rPr>
            </w:r>
          </w:p>
        </w:tc>
        <w:tc>
          <w:tcPr>
            <w:tcW w:w="818"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uppressAutoHyphens w:val="false"/>
              <w:ind w:left="-57" w:right="-57" w:hanging="0"/>
              <w:jc w:val="center"/>
              <w:rPr/>
            </w:pPr>
            <w:r>
              <w:rPr>
                <w:lang w:eastAsia="uk-UA"/>
              </w:rPr>
              <w:t>Податок на прибуток</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ПДВ</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Акциз</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Інші</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ЄСВ</w:t>
            </w:r>
          </w:p>
        </w:tc>
        <w:tc>
          <w:tcPr>
            <w:tcW w:w="522"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uppressAutoHyphens w:val="false"/>
              <w:ind w:left="-57" w:right="-57" w:hanging="0"/>
              <w:jc w:val="center"/>
              <w:rPr/>
            </w:pPr>
            <w:r>
              <w:rPr>
                <w:lang w:eastAsia="uk-UA"/>
              </w:rPr>
              <w:t>До 2019 р., %</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ПАТ «АрселорМіттал Кривий Ріг»</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63,5</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740,9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2371</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654,55</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lang w:eastAsia="uk-UA"/>
              </w:rPr>
            </w:pPr>
            <w:r>
              <w:rPr>
                <w:lang w:eastAsia="uk-UA"/>
              </w:rPr>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-49,236</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14,57</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998,07</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-28</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ПрАТ «А/Т Тютюнова компанія «В.А.Т.</w:t>
            </w:r>
            <w:r>
              <w:rPr>
                <w:rFonts w:eastAsia="Symbol" w:cs="Symbol" w:ascii="Symbol" w:hAnsi="Symbol"/>
                <w:lang w:eastAsia="uk-UA"/>
              </w:rPr>
              <w:t>-</w:t>
            </w:r>
            <w:r>
              <w:rPr>
                <w:lang w:eastAsia="uk-UA"/>
              </w:rPr>
              <w:t>Прилуки»</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6,74</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1467,77</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16534,73</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248,89</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3087,20</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13162,76</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0,62</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28,59</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19</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rPr/>
            </w:pPr>
            <w:r>
              <w:rPr>
                <w:color w:val="000000" w:themeColor="text1"/>
              </w:rPr>
              <w:t>ПрАТ«Донецьксталь-МЗ»</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rPr/>
            </w:pPr>
            <w:r>
              <w:rPr>
                <w:color w:val="000000" w:themeColor="text1"/>
              </w:rPr>
              <w:t>10,16</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3" w:right="-113" w:hanging="0"/>
              <w:jc w:val="center"/>
              <w:rPr/>
            </w:pPr>
            <w:r>
              <w:rPr>
                <w:color w:val="000000" w:themeColor="text1"/>
              </w:rPr>
              <w:t>2323,85</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1292,36</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1244,29</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93,85</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30,37</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color w:val="000000" w:themeColor="text1"/>
                <w:lang w:eastAsia="uk-UA"/>
              </w:rPr>
              <w:t>14</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ІП «Кока-Кола Беверіджиз Україна Лімітед»</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7,13</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448,27</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39,334</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85</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316,59</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42,26</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90,57</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23</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ПзІІ «Імперіал Тобако Юкрейн»</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8,78</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49,48</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8148,09</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76,912</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1278,64</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6754,79</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1,09</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32,46</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15</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ПрАТ «Абінбев Ефес Україна»</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6,69</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-493,04</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1739,4</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19,125</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272,045</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1311,69</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11,12</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118,63</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ПрАТ «Джей Ті Інтернешнл Компані Україна»</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17,35</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613,75</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631,59</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158,89</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371,93</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20,68</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46,29</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ПАТ «Джей Ті Інтернешнл Україна»</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6,07</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343,16</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14330,85</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161,27</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2001,53</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12123,42</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0,516</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40,06</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lang w:eastAsia="uk-UA"/>
              </w:rPr>
            </w:pPr>
            <w:r>
              <w:rPr>
                <w:lang w:eastAsia="uk-UA"/>
              </w:rPr>
            </w:r>
          </w:p>
        </w:tc>
      </w:tr>
      <w:tr>
        <w:trPr>
          <w:trHeight w:val="340" w:hRule="exac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ТОВ «Сандора»</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10,34</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-250,3</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539,95</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20,823</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315,44</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lang w:eastAsia="uk-UA"/>
              </w:rPr>
            </w:pPr>
            <w:r>
              <w:rPr>
                <w:lang w:eastAsia="uk-UA"/>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20,99</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174,18</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71</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ТОВ «Філіп Морріс Сейлз Енд Дистриб’юшн»</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29,96</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331,67</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2076,9</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115,05</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342,17</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51,53</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106</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ПрАТ «Філіп Морріс Україна»</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12,03</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2727,66</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18387,35</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678,35</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2881,19</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14749,75</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-17,43</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73,59</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7</w:t>
            </w:r>
          </w:p>
        </w:tc>
      </w:tr>
      <w:tr>
        <w:trPr>
          <w:trHeight w:val="20" w:hRule="atLeas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rPr/>
            </w:pPr>
            <w:r>
              <w:rPr>
                <w:lang w:eastAsia="uk-UA"/>
              </w:rPr>
              <w:t>ПАТ «Мотор Січ»</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11,43</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840,81</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754,345</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198,72</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0,213</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6,35</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532,99</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57" w:right="-57" w:hanging="0"/>
              <w:jc w:val="center"/>
              <w:rPr/>
            </w:pPr>
            <w:r>
              <w:rPr>
                <w:lang w:eastAsia="uk-UA"/>
              </w:rPr>
              <w:t>-17</w:t>
            </w:r>
          </w:p>
        </w:tc>
      </w:tr>
      <w:tr>
        <w:trPr>
          <w:trHeight w:val="340" w:hRule="exact"/>
          <w:cantSplit w:val="true"/>
        </w:trPr>
        <w:tc>
          <w:tcPr>
            <w:tcW w:w="2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pPr>
            <w:r>
              <w:rPr>
                <w:lang w:eastAsia="uk-UA"/>
              </w:rPr>
              <w:t>Загалом</w:t>
            </w:r>
          </w:p>
        </w:tc>
        <w:tc>
          <w:tcPr>
            <w:tcW w:w="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3" w:right="-113" w:hanging="0"/>
              <w:jc w:val="center"/>
              <w:rPr/>
            </w:pPr>
            <w:r>
              <w:rPr>
                <w:color w:val="000000"/>
              </w:rPr>
              <w:t>190,18</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3" w:right="-113" w:hanging="0"/>
              <w:jc w:val="center"/>
              <w:rPr/>
            </w:pPr>
            <w:r>
              <w:rPr>
                <w:color w:val="000000"/>
              </w:rPr>
              <w:t>9143,98</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3" w:right="-113" w:hanging="0"/>
              <w:jc w:val="center"/>
              <w:rPr/>
            </w:pPr>
            <w:r>
              <w:rPr>
                <w:color w:val="000000"/>
              </w:rPr>
              <w:t>66845,9</w:t>
            </w:r>
          </w:p>
        </w:tc>
        <w:tc>
          <w:tcPr>
            <w:tcW w:w="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3" w:right="-113" w:hanging="0"/>
              <w:jc w:val="center"/>
              <w:rPr/>
            </w:pPr>
            <w:r>
              <w:rPr>
                <w:color w:val="000000"/>
              </w:rPr>
              <w:t>2417,58</w:t>
            </w:r>
          </w:p>
        </w:tc>
        <w:tc>
          <w:tcPr>
            <w:tcW w:w="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3" w:right="-113" w:hanging="0"/>
              <w:jc w:val="center"/>
              <w:rPr/>
            </w:pPr>
            <w:r>
              <w:rPr>
                <w:color w:val="000000"/>
              </w:rPr>
              <w:t>12111,2</w:t>
            </w:r>
          </w:p>
        </w:tc>
        <w:tc>
          <w:tcPr>
            <w:tcW w:w="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3" w:right="-113" w:hanging="0"/>
              <w:jc w:val="center"/>
              <w:rPr/>
            </w:pPr>
            <w:r>
              <w:rPr>
                <w:color w:val="000000"/>
              </w:rPr>
              <w:t>48053,2</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3" w:right="-113" w:hanging="0"/>
              <w:jc w:val="center"/>
              <w:rPr/>
            </w:pPr>
            <w:r>
              <w:rPr>
                <w:color w:val="000000"/>
              </w:rPr>
              <w:t>194,616</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3" w:right="-113" w:hanging="0"/>
              <w:jc w:val="center"/>
              <w:rPr/>
            </w:pPr>
            <w:r>
              <w:rPr>
                <w:color w:val="000000"/>
              </w:rPr>
              <w:t>2217,33</w:t>
            </w:r>
          </w:p>
        </w:tc>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ind w:left="-113" w:right="-113" w:hanging="0"/>
              <w:jc w:val="center"/>
              <w:rPr>
                <w:lang w:eastAsia="uk-UA"/>
              </w:rPr>
            </w:pPr>
            <w:r>
              <w:rPr>
                <w:lang w:eastAsia="uk-UA"/>
              </w:rPr>
            </w:r>
          </w:p>
        </w:tc>
      </w:tr>
    </w:tbl>
    <w:p>
      <w:pPr>
        <w:pStyle w:val="Normal"/>
        <w:spacing w:lineRule="auto" w:line="360"/>
        <w:ind w:firstLine="709"/>
        <w:jc w:val="both"/>
        <w:rPr/>
      </w:pPr>
      <w:r>
        <w:rPr>
          <w:sz w:val="28"/>
          <w:szCs w:val="28"/>
        </w:rPr>
        <w:t>Джерело: складено автором на основі [44, 45, 46]</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Загалом за результатами 2020 р. ТНК, які подали звітність та увійшли в перелік ТОП-200 найбільших компаній за сумою сплати податкових платежів, сплатили до бюджету України 65,55 млрд.грн. Це складає 8,5 % від загальної суми доходів Державного бюджету України в 2020 р. (794,73 млрд.грн.). Найбільші платежі до Державного бюджету в 2020 р. здійснювали підприємства сфери виробництва та продажу цигарок: ПрАТ «Філіп Морріс Україна» (18387,35 млн.грн.), ПзІІ «Імперіал Тобако Юкрейн» (8148,09 млн.грн), ПрАТ «А/Т Тютюнова компанія «В.А.Т.</w:t>
      </w:r>
      <w:r>
        <w:rPr>
          <w:rFonts w:eastAsia="Symbol" w:cs="Symbol" w:ascii="Symbol" w:hAnsi="Symbol"/>
          <w:sz w:val="28"/>
          <w:szCs w:val="28"/>
        </w:rPr>
        <w:t>-</w:t>
      </w:r>
      <w:r>
        <w:rPr>
          <w:sz w:val="28"/>
          <w:szCs w:val="28"/>
        </w:rPr>
        <w:t xml:space="preserve">Прилуки» (16534,73 млн.грн) та ПАТ «Джей Ті Інтернешнл Україна» (14330,85 млн.грн). В загальному обсязі вони забезпечують сплату 87 % загальної суми платежів групи підприємств, діяльність яких аналізується. </w:t>
      </w:r>
    </w:p>
    <w:p>
      <w:pPr>
        <w:pStyle w:val="Normal"/>
        <w:spacing w:lineRule="auto" w:line="360"/>
        <w:ind w:firstLine="709"/>
        <w:jc w:val="both"/>
        <w:rPr>
          <w:sz w:val="28"/>
          <w:szCs w:val="28"/>
        </w:rPr>
      </w:pPr>
      <w:r>
        <w:rPr>
          <w:sz w:val="28"/>
          <w:szCs w:val="28"/>
        </w:rPr>
      </w:r>
    </w:p>
    <w:p>
      <w:pPr>
        <w:pStyle w:val="Normal"/>
        <w:spacing w:lineRule="auto" w:line="360"/>
        <w:jc w:val="both"/>
        <w:rPr/>
      </w:pPr>
      <w:r>
        <w:rPr/>
        <w:drawing>
          <wp:inline distT="0" distB="0" distL="0" distR="0">
            <wp:extent cx="5844540" cy="4634230"/>
            <wp:effectExtent l="0" t="0" r="0" b="0"/>
            <wp:docPr id="3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Normal"/>
        <w:tabs>
          <w:tab w:val="clear" w:pos="709"/>
          <w:tab w:val="left" w:pos="3542" w:leader="none"/>
        </w:tabs>
        <w:spacing w:lineRule="auto" w:line="360"/>
        <w:ind w:firstLine="709"/>
        <w:jc w:val="center"/>
        <w:rPr/>
      </w:pPr>
      <w:r>
        <w:rPr>
          <w:sz w:val="28"/>
          <w:szCs w:val="28"/>
        </w:rPr>
        <w:t xml:space="preserve">Рисунок 3.7 </w:t>
      </w:r>
      <w:r>
        <w:rPr>
          <w:rFonts w:eastAsia="Symbol" w:cs="Symbol" w:ascii="Symbol" w:hAnsi="Symbol"/>
          <w:sz w:val="28"/>
          <w:szCs w:val="28"/>
        </w:rPr>
        <w:t>-</w:t>
      </w:r>
      <w:r>
        <w:rPr>
          <w:sz w:val="28"/>
          <w:szCs w:val="28"/>
        </w:rPr>
        <w:t xml:space="preserve"> Податкові платежі до Державного бюджету ТНК переліку ТОП-200 найбільших компаній за сумою сплати податкових платежів, 2020 р., млн.грн.</w:t>
      </w:r>
    </w:p>
    <w:p>
      <w:pPr>
        <w:pStyle w:val="Normal"/>
        <w:tabs>
          <w:tab w:val="clear" w:pos="709"/>
          <w:tab w:val="left" w:pos="3542" w:leader="none"/>
        </w:tabs>
        <w:spacing w:lineRule="auto" w:line="360"/>
        <w:ind w:firstLine="709"/>
        <w:jc w:val="both"/>
        <w:rPr/>
      </w:pPr>
      <w:r>
        <w:rPr>
          <w:szCs w:val="28"/>
        </w:rPr>
        <w:t>Джерело: складено автором на основі [44, 45, 46]</w:t>
      </w:r>
    </w:p>
    <w:p>
      <w:pPr>
        <w:pStyle w:val="Normal"/>
        <w:tabs>
          <w:tab w:val="clear" w:pos="709"/>
          <w:tab w:val="left" w:pos="3542" w:leader="none"/>
        </w:tabs>
        <w:spacing w:lineRule="auto" w:line="360"/>
        <w:ind w:firstLine="709"/>
        <w:jc w:val="both"/>
        <w:rPr/>
      </w:pPr>
      <w:r>
        <w:rPr>
          <w:sz w:val="28"/>
          <w:szCs w:val="28"/>
        </w:rPr>
        <w:t xml:space="preserve">Найбільше збільшило сплату податкових платежів ТОВ «Філіп Морріс Сейлз Енд Дистриб’юшн» </w:t>
      </w:r>
      <w:r>
        <w:rPr>
          <w:rFonts w:eastAsia="Symbol" w:cs="Symbol" w:ascii="Symbol" w:hAnsi="Symbol"/>
          <w:sz w:val="28"/>
          <w:szCs w:val="28"/>
        </w:rPr>
        <w:t>-</w:t>
      </w:r>
      <w:r>
        <w:rPr>
          <w:sz w:val="28"/>
          <w:szCs w:val="28"/>
        </w:rPr>
        <w:t xml:space="preserve"> на рівні 106 %. Сума платежів до Державного бюджету склала 2076 млн.грн.</w:t>
      </w:r>
    </w:p>
    <w:p>
      <w:pPr>
        <w:pStyle w:val="Normal"/>
        <w:tabs>
          <w:tab w:val="clear" w:pos="709"/>
          <w:tab w:val="left" w:pos="851" w:leader="none"/>
        </w:tabs>
        <w:spacing w:lineRule="auto" w:line="360"/>
        <w:ind w:firstLine="709"/>
        <w:jc w:val="both"/>
        <w:rPr/>
      </w:pPr>
      <w:r>
        <w:rPr>
          <w:sz w:val="28"/>
          <w:szCs w:val="28"/>
        </w:rPr>
        <w:t>Проаналізуємо роль податкової діяльності досліджуваної групи ТНК в з бюджетній політиці України (табл. 3.4).</w:t>
      </w:r>
    </w:p>
    <w:p>
      <w:pPr>
        <w:pStyle w:val="Normal"/>
        <w:tabs>
          <w:tab w:val="clear" w:pos="709"/>
          <w:tab w:val="left" w:pos="851" w:leader="none"/>
        </w:tabs>
        <w:spacing w:lineRule="auto" w:line="360"/>
        <w:ind w:firstLine="709"/>
        <w:jc w:val="both"/>
        <w:rPr>
          <w:sz w:val="28"/>
          <w:szCs w:val="28"/>
        </w:rPr>
      </w:pPr>
      <w:r>
        <w:rPr>
          <w:sz w:val="28"/>
          <w:szCs w:val="28"/>
        </w:rPr>
      </w:r>
    </w:p>
    <w:p>
      <w:pPr>
        <w:pStyle w:val="Normal"/>
        <w:tabs>
          <w:tab w:val="clear" w:pos="709"/>
          <w:tab w:val="left" w:pos="851" w:leader="none"/>
        </w:tabs>
        <w:spacing w:lineRule="auto" w:line="360"/>
        <w:ind w:firstLine="709"/>
        <w:jc w:val="both"/>
        <w:rPr/>
      </w:pPr>
      <w:r>
        <w:rPr>
          <w:sz w:val="28"/>
          <w:szCs w:val="28"/>
        </w:rPr>
        <w:t xml:space="preserve">Таблиця 3.4 </w:t>
      </w:r>
      <w:r>
        <w:rPr>
          <w:rFonts w:eastAsia="Symbol" w:cs="Symbol" w:ascii="Symbol" w:hAnsi="Symbol"/>
          <w:sz w:val="28"/>
          <w:szCs w:val="28"/>
        </w:rPr>
        <w:t>-</w:t>
      </w:r>
      <w:r>
        <w:rPr>
          <w:sz w:val="28"/>
          <w:szCs w:val="28"/>
        </w:rPr>
        <w:t xml:space="preserve"> Податкові надходження бюджетів України загалом за досліджуваною групою ТНК, 2020 р</w:t>
      </w:r>
    </w:p>
    <w:tbl>
      <w:tblPr>
        <w:tblStyle w:val="a4"/>
        <w:tblW w:w="5000" w:type="pct"/>
        <w:jc w:val="left"/>
        <w:tblInd w:w="0" w:type="dxa"/>
        <w:tblCellMar>
          <w:top w:w="0" w:type="dxa"/>
          <w:left w:w="108" w:type="dxa"/>
          <w:bottom w:w="0" w:type="dxa"/>
          <w:right w:w="108" w:type="dxa"/>
        </w:tblCellMar>
        <w:tblLook w:noVBand="1" w:val="04a0" w:noHBand="0" w:lastColumn="0" w:firstColumn="1" w:lastRow="0" w:firstRow="1"/>
      </w:tblPr>
      <w:tblGrid>
        <w:gridCol w:w="2708"/>
        <w:gridCol w:w="1261"/>
        <w:gridCol w:w="1406"/>
        <w:gridCol w:w="1169"/>
        <w:gridCol w:w="1797"/>
        <w:gridCol w:w="1012"/>
      </w:tblGrid>
      <w:tr>
        <w:trPr/>
        <w:tc>
          <w:tcPr>
            <w:tcW w:w="2708" w:type="dxa"/>
            <w:vMerge w:val="restart"/>
            <w:tcBorders/>
          </w:tcPr>
          <w:p>
            <w:pPr>
              <w:pStyle w:val="Normal"/>
              <w:tabs>
                <w:tab w:val="clear" w:pos="709"/>
                <w:tab w:val="left" w:pos="851" w:leader="none"/>
              </w:tabs>
              <w:jc w:val="both"/>
              <w:rPr/>
            </w:pPr>
            <w:r>
              <w:rPr/>
            </w:r>
          </w:p>
        </w:tc>
        <w:tc>
          <w:tcPr>
            <w:tcW w:w="1261" w:type="dxa"/>
            <w:vMerge w:val="restart"/>
            <w:tcBorders/>
            <w:vAlign w:val="center"/>
          </w:tcPr>
          <w:p>
            <w:pPr>
              <w:pStyle w:val="Normal"/>
              <w:tabs>
                <w:tab w:val="clear" w:pos="709"/>
                <w:tab w:val="left" w:pos="851" w:leader="none"/>
              </w:tabs>
              <w:jc w:val="center"/>
              <w:rPr/>
            </w:pPr>
            <w:r>
              <w:rPr/>
              <w:t>Сума, млн.грн.</w:t>
            </w:r>
          </w:p>
        </w:tc>
        <w:tc>
          <w:tcPr>
            <w:tcW w:w="2575" w:type="dxa"/>
            <w:gridSpan w:val="2"/>
            <w:tcBorders/>
            <w:vAlign w:val="center"/>
          </w:tcPr>
          <w:p>
            <w:pPr>
              <w:pStyle w:val="Normal"/>
              <w:tabs>
                <w:tab w:val="clear" w:pos="709"/>
                <w:tab w:val="left" w:pos="851" w:leader="none"/>
              </w:tabs>
              <w:jc w:val="center"/>
              <w:rPr/>
            </w:pPr>
            <w:r>
              <w:rPr/>
              <w:t>В т.ч.</w:t>
            </w:r>
          </w:p>
        </w:tc>
        <w:tc>
          <w:tcPr>
            <w:tcW w:w="1797" w:type="dxa"/>
            <w:vMerge w:val="restart"/>
            <w:tcBorders/>
            <w:vAlign w:val="center"/>
          </w:tcPr>
          <w:p>
            <w:pPr>
              <w:pStyle w:val="Normal"/>
              <w:tabs>
                <w:tab w:val="clear" w:pos="709"/>
                <w:tab w:val="left" w:pos="851" w:leader="none"/>
              </w:tabs>
              <w:jc w:val="center"/>
              <w:rPr/>
            </w:pPr>
            <w:r>
              <w:rPr/>
              <w:t>Сума, сплачена ТНК</w:t>
            </w:r>
            <w:r>
              <w:rPr>
                <w:lang w:val="ru-RU"/>
              </w:rPr>
              <w:t>, млн.грн.</w:t>
            </w:r>
          </w:p>
        </w:tc>
        <w:tc>
          <w:tcPr>
            <w:tcW w:w="1012" w:type="dxa"/>
            <w:vMerge w:val="restart"/>
            <w:tcBorders/>
            <w:vAlign w:val="center"/>
          </w:tcPr>
          <w:p>
            <w:pPr>
              <w:pStyle w:val="Normal"/>
              <w:tabs>
                <w:tab w:val="clear" w:pos="709"/>
                <w:tab w:val="left" w:pos="851" w:leader="none"/>
              </w:tabs>
              <w:jc w:val="center"/>
              <w:rPr/>
            </w:pPr>
            <w:r>
              <w:rPr/>
              <w:t>Частка ТНК</w:t>
            </w:r>
            <w:r>
              <w:rPr>
                <w:lang w:val="ru-RU"/>
              </w:rPr>
              <w:t xml:space="preserve">, </w:t>
            </w:r>
            <w:r>
              <w:rPr>
                <w:lang w:val="en-US"/>
              </w:rPr>
              <w:t>%</w:t>
            </w:r>
          </w:p>
        </w:tc>
      </w:tr>
      <w:tr>
        <w:trPr/>
        <w:tc>
          <w:tcPr>
            <w:tcW w:w="2708" w:type="dxa"/>
            <w:vMerge w:val="continue"/>
            <w:tcBorders/>
          </w:tcPr>
          <w:p>
            <w:pPr>
              <w:pStyle w:val="Normal"/>
              <w:tabs>
                <w:tab w:val="clear" w:pos="709"/>
                <w:tab w:val="left" w:pos="851" w:leader="none"/>
              </w:tabs>
              <w:jc w:val="both"/>
              <w:rPr/>
            </w:pPr>
            <w:r>
              <w:rPr/>
            </w:r>
          </w:p>
        </w:tc>
        <w:tc>
          <w:tcPr>
            <w:tcW w:w="1261" w:type="dxa"/>
            <w:vMerge w:val="continue"/>
            <w:tcBorders/>
            <w:vAlign w:val="center"/>
          </w:tcPr>
          <w:p>
            <w:pPr>
              <w:pStyle w:val="Normal"/>
              <w:tabs>
                <w:tab w:val="clear" w:pos="709"/>
                <w:tab w:val="left" w:pos="851" w:leader="none"/>
              </w:tabs>
              <w:jc w:val="center"/>
              <w:rPr/>
            </w:pPr>
            <w:r>
              <w:rPr/>
            </w:r>
          </w:p>
        </w:tc>
        <w:tc>
          <w:tcPr>
            <w:tcW w:w="1406" w:type="dxa"/>
            <w:tcBorders/>
            <w:vAlign w:val="center"/>
          </w:tcPr>
          <w:p>
            <w:pPr>
              <w:pStyle w:val="Normal"/>
              <w:tabs>
                <w:tab w:val="clear" w:pos="709"/>
                <w:tab w:val="left" w:pos="851" w:leader="none"/>
              </w:tabs>
              <w:jc w:val="center"/>
              <w:rPr/>
            </w:pPr>
            <w:r>
              <w:rPr/>
              <w:t>Державний бюджет</w:t>
            </w:r>
          </w:p>
        </w:tc>
        <w:tc>
          <w:tcPr>
            <w:tcW w:w="1169" w:type="dxa"/>
            <w:tcBorders/>
            <w:vAlign w:val="center"/>
          </w:tcPr>
          <w:p>
            <w:pPr>
              <w:pStyle w:val="Normal"/>
              <w:tabs>
                <w:tab w:val="clear" w:pos="709"/>
                <w:tab w:val="left" w:pos="851" w:leader="none"/>
              </w:tabs>
              <w:jc w:val="center"/>
              <w:rPr/>
            </w:pPr>
            <w:r>
              <w:rPr/>
              <w:t>Місцеві бюджети</w:t>
            </w:r>
          </w:p>
        </w:tc>
        <w:tc>
          <w:tcPr>
            <w:tcW w:w="1797" w:type="dxa"/>
            <w:vMerge w:val="continue"/>
            <w:tcBorders/>
            <w:vAlign w:val="center"/>
          </w:tcPr>
          <w:p>
            <w:pPr>
              <w:pStyle w:val="Normal"/>
              <w:tabs>
                <w:tab w:val="clear" w:pos="709"/>
                <w:tab w:val="left" w:pos="851" w:leader="none"/>
              </w:tabs>
              <w:jc w:val="center"/>
              <w:rPr/>
            </w:pPr>
            <w:r>
              <w:rPr/>
            </w:r>
          </w:p>
        </w:tc>
        <w:tc>
          <w:tcPr>
            <w:tcW w:w="1012" w:type="dxa"/>
            <w:vMerge w:val="continue"/>
            <w:tcBorders/>
            <w:vAlign w:val="center"/>
          </w:tcPr>
          <w:p>
            <w:pPr>
              <w:pStyle w:val="Normal"/>
              <w:tabs>
                <w:tab w:val="clear" w:pos="709"/>
                <w:tab w:val="left" w:pos="851" w:leader="none"/>
              </w:tabs>
              <w:jc w:val="center"/>
              <w:rPr/>
            </w:pPr>
            <w:r>
              <w:rPr/>
            </w:r>
          </w:p>
        </w:tc>
      </w:tr>
      <w:tr>
        <w:trPr>
          <w:trHeight w:val="340" w:hRule="exact"/>
        </w:trPr>
        <w:tc>
          <w:tcPr>
            <w:tcW w:w="2708" w:type="dxa"/>
            <w:tcBorders/>
            <w:vAlign w:val="center"/>
          </w:tcPr>
          <w:p>
            <w:pPr>
              <w:pStyle w:val="Normal"/>
              <w:tabs>
                <w:tab w:val="clear" w:pos="709"/>
                <w:tab w:val="left" w:pos="851" w:leader="none"/>
              </w:tabs>
              <w:rPr/>
            </w:pPr>
            <w:r>
              <w:rPr/>
              <w:t>Доходи</w:t>
            </w:r>
          </w:p>
        </w:tc>
        <w:tc>
          <w:tcPr>
            <w:tcW w:w="1261" w:type="dxa"/>
            <w:tcBorders/>
            <w:vAlign w:val="center"/>
          </w:tcPr>
          <w:p>
            <w:pPr>
              <w:pStyle w:val="Normal"/>
              <w:tabs>
                <w:tab w:val="clear" w:pos="709"/>
                <w:tab w:val="left" w:pos="851" w:leader="none"/>
              </w:tabs>
              <w:jc w:val="center"/>
              <w:rPr/>
            </w:pPr>
            <w:r>
              <w:rPr/>
              <w:t>1376673,8</w:t>
            </w:r>
          </w:p>
        </w:tc>
        <w:tc>
          <w:tcPr>
            <w:tcW w:w="1406" w:type="dxa"/>
            <w:tcBorders/>
            <w:vAlign w:val="center"/>
          </w:tcPr>
          <w:p>
            <w:pPr>
              <w:pStyle w:val="Normal"/>
              <w:tabs>
                <w:tab w:val="clear" w:pos="709"/>
                <w:tab w:val="left" w:pos="851" w:leader="none"/>
              </w:tabs>
              <w:jc w:val="center"/>
              <w:rPr/>
            </w:pPr>
            <w:r>
              <w:rPr/>
              <w:t>1065368,9</w:t>
            </w:r>
          </w:p>
        </w:tc>
        <w:tc>
          <w:tcPr>
            <w:tcW w:w="1169" w:type="dxa"/>
            <w:tcBorders/>
            <w:vAlign w:val="center"/>
          </w:tcPr>
          <w:p>
            <w:pPr>
              <w:pStyle w:val="Normal"/>
              <w:tabs>
                <w:tab w:val="clear" w:pos="709"/>
                <w:tab w:val="left" w:pos="851" w:leader="none"/>
              </w:tabs>
              <w:jc w:val="center"/>
              <w:rPr/>
            </w:pPr>
            <w:r>
              <w:rPr/>
              <w:t>311304,8</w:t>
            </w:r>
          </w:p>
        </w:tc>
        <w:tc>
          <w:tcPr>
            <w:tcW w:w="1797" w:type="dxa"/>
            <w:tcBorders/>
            <w:vAlign w:val="center"/>
          </w:tcPr>
          <w:p>
            <w:pPr>
              <w:pStyle w:val="Normal"/>
              <w:tabs>
                <w:tab w:val="clear" w:pos="709"/>
                <w:tab w:val="left" w:pos="851" w:leader="none"/>
              </w:tabs>
              <w:jc w:val="center"/>
              <w:rPr/>
            </w:pPr>
            <w:r>
              <w:rPr/>
              <w:t>66845,899</w:t>
            </w:r>
          </w:p>
        </w:tc>
        <w:tc>
          <w:tcPr>
            <w:tcW w:w="1012" w:type="dxa"/>
            <w:tcBorders/>
            <w:vAlign w:val="center"/>
          </w:tcPr>
          <w:p>
            <w:pPr>
              <w:pStyle w:val="Normal"/>
              <w:jc w:val="center"/>
              <w:rPr/>
            </w:pPr>
            <w:r>
              <w:rPr>
                <w:color w:val="000000"/>
              </w:rPr>
              <w:t>4,86</w:t>
            </w:r>
          </w:p>
        </w:tc>
      </w:tr>
      <w:tr>
        <w:trPr>
          <w:trHeight w:val="340" w:hRule="exact"/>
        </w:trPr>
        <w:tc>
          <w:tcPr>
            <w:tcW w:w="2708" w:type="dxa"/>
            <w:tcBorders/>
            <w:vAlign w:val="center"/>
          </w:tcPr>
          <w:p>
            <w:pPr>
              <w:pStyle w:val="Normal"/>
              <w:tabs>
                <w:tab w:val="clear" w:pos="709"/>
                <w:tab w:val="left" w:pos="851" w:leader="none"/>
              </w:tabs>
              <w:rPr/>
            </w:pPr>
            <w:r>
              <w:rPr/>
              <w:t>В т.ч.</w:t>
            </w:r>
          </w:p>
        </w:tc>
        <w:tc>
          <w:tcPr>
            <w:tcW w:w="1261" w:type="dxa"/>
            <w:tcBorders/>
            <w:vAlign w:val="center"/>
          </w:tcPr>
          <w:p>
            <w:pPr>
              <w:pStyle w:val="Normal"/>
              <w:tabs>
                <w:tab w:val="clear" w:pos="709"/>
                <w:tab w:val="left" w:pos="851" w:leader="none"/>
              </w:tabs>
              <w:jc w:val="center"/>
              <w:rPr/>
            </w:pPr>
            <w:r>
              <w:rPr/>
            </w:r>
          </w:p>
        </w:tc>
        <w:tc>
          <w:tcPr>
            <w:tcW w:w="1406" w:type="dxa"/>
            <w:tcBorders/>
            <w:vAlign w:val="center"/>
          </w:tcPr>
          <w:p>
            <w:pPr>
              <w:pStyle w:val="Normal"/>
              <w:tabs>
                <w:tab w:val="clear" w:pos="709"/>
                <w:tab w:val="left" w:pos="851" w:leader="none"/>
              </w:tabs>
              <w:jc w:val="center"/>
              <w:rPr/>
            </w:pPr>
            <w:r>
              <w:rPr/>
            </w:r>
          </w:p>
        </w:tc>
        <w:tc>
          <w:tcPr>
            <w:tcW w:w="1169" w:type="dxa"/>
            <w:tcBorders/>
            <w:vAlign w:val="center"/>
          </w:tcPr>
          <w:p>
            <w:pPr>
              <w:pStyle w:val="Normal"/>
              <w:tabs>
                <w:tab w:val="clear" w:pos="709"/>
                <w:tab w:val="left" w:pos="851" w:leader="none"/>
              </w:tabs>
              <w:jc w:val="center"/>
              <w:rPr/>
            </w:pPr>
            <w:r>
              <w:rPr/>
            </w:r>
          </w:p>
        </w:tc>
        <w:tc>
          <w:tcPr>
            <w:tcW w:w="1797" w:type="dxa"/>
            <w:tcBorders/>
            <w:vAlign w:val="center"/>
          </w:tcPr>
          <w:p>
            <w:pPr>
              <w:pStyle w:val="Normal"/>
              <w:tabs>
                <w:tab w:val="clear" w:pos="709"/>
                <w:tab w:val="left" w:pos="851" w:leader="none"/>
              </w:tabs>
              <w:jc w:val="center"/>
              <w:rPr/>
            </w:pPr>
            <w:r>
              <w:rPr/>
            </w:r>
          </w:p>
        </w:tc>
        <w:tc>
          <w:tcPr>
            <w:tcW w:w="1012" w:type="dxa"/>
            <w:tcBorders/>
            <w:vAlign w:val="center"/>
          </w:tcPr>
          <w:p>
            <w:pPr>
              <w:pStyle w:val="Normal"/>
              <w:jc w:val="center"/>
              <w:rPr/>
            </w:pPr>
            <w:r>
              <w:rPr>
                <w:color w:val="000000"/>
              </w:rPr>
              <w:t> </w:t>
            </w:r>
          </w:p>
        </w:tc>
      </w:tr>
      <w:tr>
        <w:trPr>
          <w:trHeight w:val="340" w:hRule="exact"/>
        </w:trPr>
        <w:tc>
          <w:tcPr>
            <w:tcW w:w="2708" w:type="dxa"/>
            <w:tcBorders/>
            <w:vAlign w:val="center"/>
          </w:tcPr>
          <w:p>
            <w:pPr>
              <w:pStyle w:val="Normal"/>
              <w:tabs>
                <w:tab w:val="clear" w:pos="709"/>
                <w:tab w:val="left" w:pos="851" w:leader="none"/>
              </w:tabs>
              <w:rPr/>
            </w:pPr>
            <w:r>
              <w:rPr/>
              <w:t>Податок на прибуток</w:t>
            </w:r>
          </w:p>
        </w:tc>
        <w:tc>
          <w:tcPr>
            <w:tcW w:w="1261" w:type="dxa"/>
            <w:tcBorders/>
            <w:vAlign w:val="center"/>
          </w:tcPr>
          <w:p>
            <w:pPr>
              <w:pStyle w:val="Normal"/>
              <w:tabs>
                <w:tab w:val="clear" w:pos="709"/>
                <w:tab w:val="left" w:pos="851" w:leader="none"/>
              </w:tabs>
              <w:jc w:val="center"/>
              <w:rPr/>
            </w:pPr>
            <w:r>
              <w:rPr/>
              <w:t>118471,8</w:t>
            </w:r>
          </w:p>
        </w:tc>
        <w:tc>
          <w:tcPr>
            <w:tcW w:w="1406" w:type="dxa"/>
            <w:tcBorders/>
            <w:vAlign w:val="center"/>
          </w:tcPr>
          <w:p>
            <w:pPr>
              <w:pStyle w:val="Normal"/>
              <w:tabs>
                <w:tab w:val="clear" w:pos="709"/>
                <w:tab w:val="left" w:pos="851" w:leader="none"/>
              </w:tabs>
              <w:jc w:val="center"/>
              <w:rPr/>
            </w:pPr>
            <w:r>
              <w:rPr/>
              <w:t>108695,0</w:t>
            </w:r>
          </w:p>
        </w:tc>
        <w:tc>
          <w:tcPr>
            <w:tcW w:w="1169" w:type="dxa"/>
            <w:tcBorders/>
            <w:vAlign w:val="center"/>
          </w:tcPr>
          <w:p>
            <w:pPr>
              <w:pStyle w:val="Normal"/>
              <w:tabs>
                <w:tab w:val="clear" w:pos="709"/>
                <w:tab w:val="left" w:pos="851" w:leader="none"/>
              </w:tabs>
              <w:jc w:val="center"/>
              <w:rPr/>
            </w:pPr>
            <w:r>
              <w:rPr/>
              <w:t>9776,7</w:t>
            </w:r>
          </w:p>
        </w:tc>
        <w:tc>
          <w:tcPr>
            <w:tcW w:w="1797" w:type="dxa"/>
            <w:tcBorders/>
            <w:vAlign w:val="center"/>
          </w:tcPr>
          <w:p>
            <w:pPr>
              <w:pStyle w:val="Normal"/>
              <w:tabs>
                <w:tab w:val="clear" w:pos="709"/>
                <w:tab w:val="left" w:pos="851" w:leader="none"/>
              </w:tabs>
              <w:jc w:val="center"/>
              <w:rPr/>
            </w:pPr>
            <w:r>
              <w:rPr/>
              <w:t>2417,58</w:t>
            </w:r>
          </w:p>
        </w:tc>
        <w:tc>
          <w:tcPr>
            <w:tcW w:w="1012" w:type="dxa"/>
            <w:tcBorders/>
            <w:vAlign w:val="center"/>
          </w:tcPr>
          <w:p>
            <w:pPr>
              <w:pStyle w:val="Normal"/>
              <w:jc w:val="center"/>
              <w:rPr/>
            </w:pPr>
            <w:r>
              <w:rPr>
                <w:color w:val="000000"/>
              </w:rPr>
              <w:t>2,04</w:t>
            </w:r>
          </w:p>
        </w:tc>
      </w:tr>
      <w:tr>
        <w:trPr>
          <w:trHeight w:val="340" w:hRule="exact"/>
        </w:trPr>
        <w:tc>
          <w:tcPr>
            <w:tcW w:w="2708" w:type="dxa"/>
            <w:tcBorders/>
            <w:vAlign w:val="center"/>
          </w:tcPr>
          <w:p>
            <w:pPr>
              <w:pStyle w:val="Normal"/>
              <w:tabs>
                <w:tab w:val="clear" w:pos="709"/>
                <w:tab w:val="left" w:pos="851" w:leader="none"/>
              </w:tabs>
              <w:rPr/>
            </w:pPr>
            <w:r>
              <w:rPr/>
              <w:t>ПДВ</w:t>
            </w:r>
          </w:p>
        </w:tc>
        <w:tc>
          <w:tcPr>
            <w:tcW w:w="1261" w:type="dxa"/>
            <w:tcBorders/>
            <w:vAlign w:val="center"/>
          </w:tcPr>
          <w:p>
            <w:pPr>
              <w:pStyle w:val="Normal"/>
              <w:tabs>
                <w:tab w:val="clear" w:pos="709"/>
                <w:tab w:val="left" w:pos="851" w:leader="none"/>
              </w:tabs>
              <w:jc w:val="center"/>
              <w:rPr/>
            </w:pPr>
            <w:r>
              <w:rPr/>
              <w:t>400600,1</w:t>
            </w:r>
          </w:p>
        </w:tc>
        <w:tc>
          <w:tcPr>
            <w:tcW w:w="1406" w:type="dxa"/>
            <w:tcBorders/>
            <w:vAlign w:val="center"/>
          </w:tcPr>
          <w:p>
            <w:pPr>
              <w:pStyle w:val="Normal"/>
              <w:tabs>
                <w:tab w:val="clear" w:pos="709"/>
                <w:tab w:val="left" w:pos="851" w:leader="none"/>
              </w:tabs>
              <w:jc w:val="center"/>
              <w:rPr/>
            </w:pPr>
            <w:r>
              <w:rPr/>
              <w:t>400600,1</w:t>
            </w:r>
          </w:p>
        </w:tc>
        <w:tc>
          <w:tcPr>
            <w:tcW w:w="1169" w:type="dxa"/>
            <w:tcBorders/>
            <w:vAlign w:val="center"/>
          </w:tcPr>
          <w:p>
            <w:pPr>
              <w:pStyle w:val="Normal"/>
              <w:tabs>
                <w:tab w:val="clear" w:pos="709"/>
                <w:tab w:val="left" w:pos="851" w:leader="none"/>
              </w:tabs>
              <w:jc w:val="center"/>
              <w:rPr/>
            </w:pPr>
            <w:r>
              <w:rPr/>
              <w:t>-</w:t>
            </w:r>
          </w:p>
        </w:tc>
        <w:tc>
          <w:tcPr>
            <w:tcW w:w="1797" w:type="dxa"/>
            <w:tcBorders/>
            <w:vAlign w:val="center"/>
          </w:tcPr>
          <w:p>
            <w:pPr>
              <w:pStyle w:val="Normal"/>
              <w:tabs>
                <w:tab w:val="clear" w:pos="709"/>
                <w:tab w:val="left" w:pos="851" w:leader="none"/>
              </w:tabs>
              <w:jc w:val="center"/>
              <w:rPr/>
            </w:pPr>
            <w:r>
              <w:rPr/>
              <w:t>12111,238</w:t>
            </w:r>
          </w:p>
        </w:tc>
        <w:tc>
          <w:tcPr>
            <w:tcW w:w="1012" w:type="dxa"/>
            <w:tcBorders/>
            <w:vAlign w:val="center"/>
          </w:tcPr>
          <w:p>
            <w:pPr>
              <w:pStyle w:val="Normal"/>
              <w:jc w:val="center"/>
              <w:rPr/>
            </w:pPr>
            <w:r>
              <w:rPr>
                <w:color w:val="000000"/>
              </w:rPr>
              <w:t>3,02</w:t>
            </w:r>
          </w:p>
        </w:tc>
      </w:tr>
      <w:tr>
        <w:trPr>
          <w:trHeight w:val="340" w:hRule="exact"/>
        </w:trPr>
        <w:tc>
          <w:tcPr>
            <w:tcW w:w="2708" w:type="dxa"/>
            <w:tcBorders/>
            <w:vAlign w:val="center"/>
          </w:tcPr>
          <w:p>
            <w:pPr>
              <w:pStyle w:val="Normal"/>
              <w:tabs>
                <w:tab w:val="clear" w:pos="709"/>
                <w:tab w:val="left" w:pos="851" w:leader="none"/>
              </w:tabs>
              <w:rPr/>
            </w:pPr>
            <w:r>
              <w:rPr/>
              <w:t>Акцизний податок</w:t>
            </w:r>
          </w:p>
        </w:tc>
        <w:tc>
          <w:tcPr>
            <w:tcW w:w="1261" w:type="dxa"/>
            <w:tcBorders/>
            <w:vAlign w:val="center"/>
          </w:tcPr>
          <w:p>
            <w:pPr>
              <w:pStyle w:val="Normal"/>
              <w:tabs>
                <w:tab w:val="clear" w:pos="709"/>
                <w:tab w:val="left" w:pos="851" w:leader="none"/>
              </w:tabs>
              <w:jc w:val="center"/>
              <w:rPr/>
            </w:pPr>
            <w:r>
              <w:rPr/>
              <w:t>153850,3</w:t>
            </w:r>
          </w:p>
        </w:tc>
        <w:tc>
          <w:tcPr>
            <w:tcW w:w="1406" w:type="dxa"/>
            <w:tcBorders/>
            <w:vAlign w:val="center"/>
          </w:tcPr>
          <w:p>
            <w:pPr>
              <w:pStyle w:val="Normal"/>
              <w:tabs>
                <w:tab w:val="clear" w:pos="709"/>
                <w:tab w:val="left" w:pos="851" w:leader="none"/>
              </w:tabs>
              <w:jc w:val="center"/>
              <w:rPr/>
            </w:pPr>
            <w:r>
              <w:rPr/>
              <w:t>138296,1</w:t>
            </w:r>
          </w:p>
        </w:tc>
        <w:tc>
          <w:tcPr>
            <w:tcW w:w="1169" w:type="dxa"/>
            <w:tcBorders/>
            <w:vAlign w:val="center"/>
          </w:tcPr>
          <w:p>
            <w:pPr>
              <w:pStyle w:val="Normal"/>
              <w:tabs>
                <w:tab w:val="clear" w:pos="709"/>
                <w:tab w:val="left" w:pos="851" w:leader="none"/>
              </w:tabs>
              <w:jc w:val="center"/>
              <w:rPr/>
            </w:pPr>
            <w:r>
              <w:rPr/>
              <w:t>15554,2</w:t>
            </w:r>
          </w:p>
        </w:tc>
        <w:tc>
          <w:tcPr>
            <w:tcW w:w="1797" w:type="dxa"/>
            <w:tcBorders/>
            <w:vAlign w:val="center"/>
          </w:tcPr>
          <w:p>
            <w:pPr>
              <w:pStyle w:val="Normal"/>
              <w:tabs>
                <w:tab w:val="clear" w:pos="709"/>
                <w:tab w:val="left" w:pos="851" w:leader="none"/>
              </w:tabs>
              <w:jc w:val="center"/>
              <w:rPr/>
            </w:pPr>
            <w:r>
              <w:rPr/>
              <w:t>48053,174</w:t>
            </w:r>
          </w:p>
        </w:tc>
        <w:tc>
          <w:tcPr>
            <w:tcW w:w="1012" w:type="dxa"/>
            <w:tcBorders/>
            <w:vAlign w:val="center"/>
          </w:tcPr>
          <w:p>
            <w:pPr>
              <w:pStyle w:val="Normal"/>
              <w:jc w:val="center"/>
              <w:rPr/>
            </w:pPr>
            <w:r>
              <w:rPr>
                <w:color w:val="000000"/>
              </w:rPr>
              <w:t>31,23</w:t>
            </w:r>
          </w:p>
        </w:tc>
      </w:tr>
      <w:tr>
        <w:trPr>
          <w:trHeight w:val="340" w:hRule="exact"/>
        </w:trPr>
        <w:tc>
          <w:tcPr>
            <w:tcW w:w="2708" w:type="dxa"/>
            <w:tcBorders/>
            <w:vAlign w:val="center"/>
          </w:tcPr>
          <w:p>
            <w:pPr>
              <w:pStyle w:val="Normal"/>
              <w:tabs>
                <w:tab w:val="clear" w:pos="709"/>
                <w:tab w:val="left" w:pos="851" w:leader="none"/>
              </w:tabs>
              <w:rPr/>
            </w:pPr>
            <w:r>
              <w:rPr/>
              <w:t>ПДФО</w:t>
            </w:r>
          </w:p>
        </w:tc>
        <w:tc>
          <w:tcPr>
            <w:tcW w:w="1261" w:type="dxa"/>
            <w:tcBorders/>
            <w:vAlign w:val="center"/>
          </w:tcPr>
          <w:p>
            <w:pPr>
              <w:pStyle w:val="Normal"/>
              <w:tabs>
                <w:tab w:val="clear" w:pos="709"/>
                <w:tab w:val="left" w:pos="851" w:leader="none"/>
              </w:tabs>
              <w:jc w:val="center"/>
              <w:rPr/>
            </w:pPr>
            <w:r>
              <w:rPr/>
              <w:t>295107,3</w:t>
            </w:r>
          </w:p>
        </w:tc>
        <w:tc>
          <w:tcPr>
            <w:tcW w:w="1406" w:type="dxa"/>
            <w:tcBorders/>
            <w:vAlign w:val="center"/>
          </w:tcPr>
          <w:p>
            <w:pPr>
              <w:pStyle w:val="Normal"/>
              <w:tabs>
                <w:tab w:val="clear" w:pos="709"/>
                <w:tab w:val="left" w:pos="851" w:leader="none"/>
              </w:tabs>
              <w:jc w:val="center"/>
              <w:rPr/>
            </w:pPr>
            <w:r>
              <w:rPr/>
              <w:t>117281,3</w:t>
            </w:r>
          </w:p>
        </w:tc>
        <w:tc>
          <w:tcPr>
            <w:tcW w:w="1169" w:type="dxa"/>
            <w:tcBorders/>
            <w:vAlign w:val="center"/>
          </w:tcPr>
          <w:p>
            <w:pPr>
              <w:pStyle w:val="Normal"/>
              <w:tabs>
                <w:tab w:val="clear" w:pos="709"/>
                <w:tab w:val="left" w:pos="851" w:leader="none"/>
              </w:tabs>
              <w:jc w:val="center"/>
              <w:rPr/>
            </w:pPr>
            <w:r>
              <w:rPr/>
              <w:t>177826,0</w:t>
            </w:r>
          </w:p>
        </w:tc>
        <w:tc>
          <w:tcPr>
            <w:tcW w:w="1797" w:type="dxa"/>
            <w:tcBorders/>
            <w:vAlign w:val="center"/>
          </w:tcPr>
          <w:p>
            <w:pPr>
              <w:pStyle w:val="Normal"/>
              <w:tabs>
                <w:tab w:val="clear" w:pos="709"/>
                <w:tab w:val="left" w:pos="851" w:leader="none"/>
              </w:tabs>
              <w:jc w:val="center"/>
              <w:rPr/>
            </w:pPr>
            <w:r>
              <w:rPr>
                <w:color w:val="000000"/>
              </w:rPr>
              <w:t>2213,32</w:t>
            </w:r>
            <w:r>
              <w:rPr/>
              <w:t>8</w:t>
            </w:r>
          </w:p>
        </w:tc>
        <w:tc>
          <w:tcPr>
            <w:tcW w:w="1012" w:type="dxa"/>
            <w:tcBorders/>
            <w:vAlign w:val="center"/>
          </w:tcPr>
          <w:p>
            <w:pPr>
              <w:pStyle w:val="Normal"/>
              <w:jc w:val="center"/>
              <w:rPr/>
            </w:pPr>
            <w:r>
              <w:rPr>
                <w:color w:val="000000"/>
              </w:rPr>
              <w:t>0,75</w:t>
            </w:r>
          </w:p>
        </w:tc>
      </w:tr>
      <w:tr>
        <w:trPr>
          <w:trHeight w:val="340" w:hRule="exact"/>
        </w:trPr>
        <w:tc>
          <w:tcPr>
            <w:tcW w:w="2708" w:type="dxa"/>
            <w:tcBorders/>
            <w:vAlign w:val="center"/>
          </w:tcPr>
          <w:p>
            <w:pPr>
              <w:pStyle w:val="Normal"/>
              <w:tabs>
                <w:tab w:val="clear" w:pos="709"/>
                <w:tab w:val="left" w:pos="851" w:leader="none"/>
              </w:tabs>
              <w:rPr/>
            </w:pPr>
            <w:r>
              <w:rPr/>
              <w:t>Екологічний податок</w:t>
            </w:r>
          </w:p>
        </w:tc>
        <w:tc>
          <w:tcPr>
            <w:tcW w:w="1261" w:type="dxa"/>
            <w:tcBorders/>
            <w:vAlign w:val="center"/>
          </w:tcPr>
          <w:p>
            <w:pPr>
              <w:pStyle w:val="Normal"/>
              <w:tabs>
                <w:tab w:val="clear" w:pos="709"/>
                <w:tab w:val="left" w:pos="851" w:leader="none"/>
              </w:tabs>
              <w:jc w:val="center"/>
              <w:rPr/>
            </w:pPr>
            <w:r>
              <w:rPr/>
              <w:t>5397,6</w:t>
            </w:r>
          </w:p>
        </w:tc>
        <w:tc>
          <w:tcPr>
            <w:tcW w:w="1406" w:type="dxa"/>
            <w:tcBorders/>
            <w:vAlign w:val="center"/>
          </w:tcPr>
          <w:p>
            <w:pPr>
              <w:pStyle w:val="Normal"/>
              <w:tabs>
                <w:tab w:val="clear" w:pos="709"/>
                <w:tab w:val="left" w:pos="851" w:leader="none"/>
              </w:tabs>
              <w:jc w:val="center"/>
              <w:rPr/>
            </w:pPr>
            <w:r>
              <w:rPr/>
              <w:t>3307,2</w:t>
            </w:r>
          </w:p>
        </w:tc>
        <w:tc>
          <w:tcPr>
            <w:tcW w:w="1169" w:type="dxa"/>
            <w:tcBorders/>
            <w:vAlign w:val="center"/>
          </w:tcPr>
          <w:p>
            <w:pPr>
              <w:pStyle w:val="Normal"/>
              <w:tabs>
                <w:tab w:val="clear" w:pos="709"/>
                <w:tab w:val="left" w:pos="851" w:leader="none"/>
              </w:tabs>
              <w:jc w:val="center"/>
              <w:rPr/>
            </w:pPr>
            <w:r>
              <w:rPr/>
              <w:t>2090,4</w:t>
            </w:r>
          </w:p>
        </w:tc>
        <w:tc>
          <w:tcPr>
            <w:tcW w:w="1797" w:type="dxa"/>
            <w:tcBorders/>
            <w:vAlign w:val="center"/>
          </w:tcPr>
          <w:p>
            <w:pPr>
              <w:pStyle w:val="Normal"/>
              <w:tabs>
                <w:tab w:val="clear" w:pos="709"/>
                <w:tab w:val="left" w:pos="851" w:leader="none"/>
              </w:tabs>
              <w:jc w:val="center"/>
              <w:rPr/>
            </w:pPr>
            <w:r>
              <w:rPr/>
              <w:t>319,67</w:t>
            </w:r>
          </w:p>
        </w:tc>
        <w:tc>
          <w:tcPr>
            <w:tcW w:w="1012" w:type="dxa"/>
            <w:tcBorders/>
            <w:vAlign w:val="center"/>
          </w:tcPr>
          <w:p>
            <w:pPr>
              <w:pStyle w:val="Normal"/>
              <w:jc w:val="center"/>
              <w:rPr/>
            </w:pPr>
            <w:r>
              <w:rPr>
                <w:color w:val="000000"/>
              </w:rPr>
              <w:t>5,92</w:t>
            </w:r>
          </w:p>
        </w:tc>
      </w:tr>
    </w:tbl>
    <w:p>
      <w:pPr>
        <w:pStyle w:val="Normal"/>
        <w:tabs>
          <w:tab w:val="clear" w:pos="709"/>
          <w:tab w:val="left" w:pos="3542" w:leader="none"/>
        </w:tabs>
        <w:spacing w:lineRule="auto" w:line="360"/>
        <w:ind w:firstLine="709"/>
        <w:jc w:val="both"/>
        <w:rPr/>
      </w:pPr>
      <w:r>
        <w:rPr>
          <w:szCs w:val="28"/>
        </w:rPr>
        <w:t>Джерело: складено автором на основі [44, 45, 46]</w:t>
      </w:r>
    </w:p>
    <w:p>
      <w:pPr>
        <w:pStyle w:val="Normal"/>
        <w:tabs>
          <w:tab w:val="clear" w:pos="709"/>
          <w:tab w:val="left" w:pos="851" w:leader="none"/>
        </w:tabs>
        <w:spacing w:lineRule="auto" w:line="360"/>
        <w:ind w:firstLine="709"/>
        <w:jc w:val="both"/>
        <w:rPr>
          <w:sz w:val="28"/>
          <w:szCs w:val="28"/>
        </w:rPr>
      </w:pPr>
      <w:r>
        <w:rPr>
          <w:sz w:val="28"/>
          <w:szCs w:val="28"/>
        </w:rPr>
      </w:r>
    </w:p>
    <w:p>
      <w:pPr>
        <w:pStyle w:val="Normal"/>
        <w:tabs>
          <w:tab w:val="clear" w:pos="709"/>
          <w:tab w:val="left" w:pos="851" w:leader="none"/>
        </w:tabs>
        <w:spacing w:lineRule="auto" w:line="360"/>
        <w:ind w:firstLine="709"/>
        <w:jc w:val="both"/>
        <w:rPr/>
      </w:pPr>
      <w:r>
        <w:rPr>
          <w:sz w:val="28"/>
          <w:szCs w:val="28"/>
        </w:rPr>
        <w:t xml:space="preserve">З даних таблиця 3.4 видно, що ТНК досліджуваної групи забезпечують майже 5 % надходжень зведеного бюджету України в 2020 р. , в тому числі майже 30 % сплачено акцизного податку. Слід зазначити, що це є доволі суттєвим внеском, особливо враховуючи той факт, що не всі ТНК, які входять до переліку найбільших платників податку відкрили у загальному доступі свою звітність. Відповідно показники їх діяльності не відображені в таблиці. </w:t>
      </w:r>
    </w:p>
    <w:p>
      <w:pPr>
        <w:pStyle w:val="Normal"/>
        <w:tabs>
          <w:tab w:val="clear" w:pos="709"/>
          <w:tab w:val="left" w:pos="851" w:leader="none"/>
        </w:tabs>
        <w:spacing w:lineRule="auto" w:line="360"/>
        <w:ind w:firstLine="709"/>
        <w:jc w:val="both"/>
        <w:rPr/>
      </w:pPr>
      <w:r>
        <w:rPr>
          <w:sz w:val="28"/>
          <w:szCs w:val="28"/>
        </w:rPr>
        <w:t>До переліку цих підприємств можна віднести:</w:t>
      </w:r>
    </w:p>
    <w:p>
      <w:pPr>
        <w:pStyle w:val="Normal"/>
        <w:tabs>
          <w:tab w:val="clear" w:pos="709"/>
          <w:tab w:val="left" w:pos="851" w:leader="none"/>
        </w:tabs>
        <w:spacing w:lineRule="auto" w:line="360"/>
        <w:ind w:firstLine="709"/>
        <w:jc w:val="both"/>
        <w:rPr/>
      </w:pPr>
      <w:r>
        <w:rPr>
          <w:rFonts w:eastAsia="Symbol" w:cs="Symbol" w:ascii="Symbol" w:hAnsi="Symbol"/>
          <w:sz w:val="28"/>
          <w:szCs w:val="28"/>
        </w:rPr>
        <w:t>-</w:t>
      </w:r>
      <w:r>
        <w:rPr>
          <w:sz w:val="28"/>
          <w:szCs w:val="28"/>
        </w:rPr>
        <w:t xml:space="preserve"> ПрАТ «Карлсберг Україна» із розміром прибутку 1635,40 млрд.грн в  р. та 22 місцем у рейтингу найбільших платників податку;</w:t>
      </w:r>
    </w:p>
    <w:p>
      <w:pPr>
        <w:pStyle w:val="Normal"/>
        <w:tabs>
          <w:tab w:val="clear" w:pos="709"/>
          <w:tab w:val="left" w:pos="851" w:leader="none"/>
        </w:tabs>
        <w:spacing w:lineRule="auto" w:line="360"/>
        <w:ind w:firstLine="709"/>
        <w:jc w:val="both"/>
        <w:rPr/>
      </w:pPr>
      <w:r>
        <w:rPr>
          <w:rFonts w:eastAsia="Symbol" w:cs="Symbol" w:ascii="Symbol" w:hAnsi="Symbol"/>
          <w:sz w:val="28"/>
          <w:szCs w:val="28"/>
        </w:rPr>
        <w:t>-</w:t>
      </w:r>
      <w:r>
        <w:rPr>
          <w:sz w:val="28"/>
          <w:szCs w:val="28"/>
        </w:rPr>
        <w:t xml:space="preserve"> ПзІІ «Макдональдз Юкрейн ЛТД» з прибутком 714,9 млрд.грн в 2020 р. та 54 місцем у рейтингу найбільших платників податку;</w:t>
      </w:r>
    </w:p>
    <w:p>
      <w:pPr>
        <w:pStyle w:val="Normal"/>
        <w:tabs>
          <w:tab w:val="clear" w:pos="709"/>
          <w:tab w:val="left" w:pos="851" w:leader="none"/>
        </w:tabs>
        <w:spacing w:lineRule="auto" w:line="360"/>
        <w:ind w:firstLine="709"/>
        <w:jc w:val="both"/>
        <w:rPr/>
      </w:pPr>
      <w:r>
        <w:rPr>
          <w:sz w:val="28"/>
          <w:szCs w:val="28"/>
        </w:rPr>
        <w:t>- ТОВ «Лайфселл» з прибутком у розмірі 2588,66 млрд.грн в 2020 р. та 62 місцем у рейтингу найбільших платників податку;</w:t>
      </w:r>
    </w:p>
    <w:p>
      <w:pPr>
        <w:pStyle w:val="Normal"/>
        <w:tabs>
          <w:tab w:val="clear" w:pos="709"/>
          <w:tab w:val="left" w:pos="851" w:leader="none"/>
        </w:tabs>
        <w:spacing w:lineRule="auto" w:line="360"/>
        <w:ind w:firstLine="709"/>
        <w:jc w:val="both"/>
        <w:rPr/>
      </w:pPr>
      <w:r>
        <w:rPr>
          <w:rFonts w:eastAsia="Symbol" w:cs="Symbol" w:ascii="Symbol" w:hAnsi="Symbol"/>
          <w:sz w:val="28"/>
          <w:szCs w:val="28"/>
        </w:rPr>
        <w:t>-</w:t>
      </w:r>
      <w:r>
        <w:rPr>
          <w:sz w:val="28"/>
          <w:szCs w:val="28"/>
        </w:rPr>
        <w:t xml:space="preserve"> ПзІІ «Тойота-Україна» з прибутком у розмірі 1128,56 млрд.грн в 2020 р. та 125 місцем у рейтингу найбільших платників податку;</w:t>
      </w:r>
    </w:p>
    <w:p>
      <w:pPr>
        <w:pStyle w:val="Normal"/>
        <w:tabs>
          <w:tab w:val="clear" w:pos="709"/>
          <w:tab w:val="left" w:pos="851" w:leader="none"/>
        </w:tabs>
        <w:spacing w:lineRule="auto" w:line="360"/>
        <w:ind w:firstLine="709"/>
        <w:jc w:val="both"/>
        <w:rPr/>
      </w:pPr>
      <w:r>
        <w:rPr>
          <w:rFonts w:eastAsia="Symbol" w:cs="Symbol" w:ascii="Symbol" w:hAnsi="Symbol"/>
          <w:sz w:val="28"/>
          <w:szCs w:val="28"/>
        </w:rPr>
        <w:t>-</w:t>
      </w:r>
      <w:r>
        <w:rPr>
          <w:sz w:val="28"/>
          <w:szCs w:val="28"/>
        </w:rPr>
        <w:t xml:space="preserve"> ТОВ «Порше Україна» з прибутком у розмірі 584,26 млрд.грн в 2020 р. та 130 місцем у рейтингу найбільших платників податку.</w:t>
      </w:r>
    </w:p>
    <w:p>
      <w:pPr>
        <w:pStyle w:val="Normal"/>
        <w:tabs>
          <w:tab w:val="clear" w:pos="709"/>
          <w:tab w:val="left" w:pos="851" w:leader="none"/>
        </w:tabs>
        <w:spacing w:lineRule="auto" w:line="360"/>
        <w:ind w:firstLine="709"/>
        <w:jc w:val="both"/>
        <w:rPr/>
      </w:pPr>
      <w:r>
        <w:rPr>
          <w:sz w:val="28"/>
          <w:szCs w:val="28"/>
        </w:rPr>
        <w:t>Аналізуючи активність ТНК щодо сплати податкових платежів слід зазначити, що в Україні рівень податкового навантаження є дещо меншим, ніж в найближчих країнах, що входять до Організації економічного співробітництва та розвитку (рис. 3.8).</w:t>
      </w:r>
    </w:p>
    <w:p>
      <w:pPr>
        <w:pStyle w:val="Normal"/>
        <w:tabs>
          <w:tab w:val="clear" w:pos="709"/>
          <w:tab w:val="left" w:pos="851" w:leader="none"/>
        </w:tabs>
        <w:spacing w:lineRule="auto" w:line="360"/>
        <w:ind w:firstLine="709"/>
        <w:jc w:val="both"/>
        <w:rPr>
          <w:sz w:val="28"/>
          <w:szCs w:val="28"/>
        </w:rPr>
      </w:pPr>
      <w:r>
        <w:rPr>
          <w:sz w:val="28"/>
          <w:szCs w:val="28"/>
        </w:rPr>
      </w:r>
    </w:p>
    <w:p>
      <w:pPr>
        <w:pStyle w:val="Normal"/>
        <w:tabs>
          <w:tab w:val="clear" w:pos="709"/>
          <w:tab w:val="left" w:pos="851" w:leader="none"/>
        </w:tabs>
        <w:spacing w:lineRule="auto" w:line="360"/>
        <w:jc w:val="both"/>
        <w:rPr/>
      </w:pPr>
      <w:r>
        <w:rPr/>
        <w:drawing>
          <wp:inline distT="0" distB="0" distL="0" distR="0">
            <wp:extent cx="5980430" cy="2817495"/>
            <wp:effectExtent l="0" t="0" r="0" b="0"/>
            <wp:docPr id="3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Normal"/>
        <w:tabs>
          <w:tab w:val="clear" w:pos="709"/>
          <w:tab w:val="left" w:pos="851" w:leader="none"/>
        </w:tabs>
        <w:spacing w:lineRule="auto" w:line="360"/>
        <w:ind w:firstLine="709"/>
        <w:jc w:val="center"/>
        <w:rPr/>
      </w:pPr>
      <w:r>
        <w:rPr>
          <w:sz w:val="28"/>
          <w:szCs w:val="28"/>
        </w:rPr>
        <w:t xml:space="preserve">Рисунок 3.8 </w:t>
      </w:r>
      <w:r>
        <w:rPr>
          <w:rFonts w:eastAsia="Symbol" w:cs="Symbol" w:ascii="Symbol" w:hAnsi="Symbol"/>
          <w:sz w:val="28"/>
          <w:szCs w:val="28"/>
        </w:rPr>
        <w:t>-</w:t>
      </w:r>
      <w:r>
        <w:rPr>
          <w:sz w:val="28"/>
          <w:szCs w:val="28"/>
        </w:rPr>
        <w:t xml:space="preserve"> Податкове навантаження % (як частка вартості робочої сили)</w:t>
      </w:r>
    </w:p>
    <w:p>
      <w:pPr>
        <w:pStyle w:val="Normal"/>
        <w:tabs>
          <w:tab w:val="clear" w:pos="709"/>
          <w:tab w:val="left" w:pos="851" w:leader="none"/>
        </w:tabs>
        <w:spacing w:lineRule="auto" w:line="360"/>
        <w:ind w:firstLine="709"/>
        <w:jc w:val="both"/>
        <w:rPr/>
      </w:pPr>
      <w:r>
        <w:rPr>
          <w:szCs w:val="28"/>
        </w:rPr>
        <w:t>Джерело: складено на основі [47]</w:t>
      </w:r>
    </w:p>
    <w:p>
      <w:pPr>
        <w:pStyle w:val="Normal"/>
        <w:tabs>
          <w:tab w:val="clear" w:pos="709"/>
          <w:tab w:val="left" w:pos="851" w:leader="none"/>
        </w:tabs>
        <w:spacing w:lineRule="auto" w:line="360"/>
        <w:ind w:firstLine="709"/>
        <w:jc w:val="both"/>
        <w:rPr>
          <w:sz w:val="28"/>
          <w:szCs w:val="28"/>
        </w:rPr>
      </w:pPr>
      <w:r>
        <w:rPr>
          <w:sz w:val="28"/>
          <w:szCs w:val="28"/>
        </w:rPr>
      </w:r>
    </w:p>
    <w:p>
      <w:pPr>
        <w:pStyle w:val="Normal"/>
        <w:tabs>
          <w:tab w:val="clear" w:pos="709"/>
          <w:tab w:val="left" w:pos="851" w:leader="none"/>
        </w:tabs>
        <w:spacing w:lineRule="auto" w:line="360"/>
        <w:ind w:firstLine="709"/>
        <w:jc w:val="both"/>
        <w:rPr/>
      </w:pPr>
      <w:r>
        <w:rPr>
          <w:sz w:val="28"/>
          <w:szCs w:val="28"/>
        </w:rPr>
        <w:t xml:space="preserve">Найбільший рівень податкового навантаження є в Чеській Республіці – 43,9 %, а найменше в Ірландії </w:t>
      </w:r>
      <w:r>
        <w:rPr>
          <w:rFonts w:eastAsia="Symbol" w:cs="Symbol" w:ascii="Symbol" w:hAnsi="Symbol"/>
          <w:sz w:val="28"/>
          <w:szCs w:val="28"/>
        </w:rPr>
        <w:t>-</w:t>
      </w:r>
      <w:r>
        <w:rPr>
          <w:sz w:val="28"/>
          <w:szCs w:val="28"/>
        </w:rPr>
        <w:t xml:space="preserve"> 33,2 %. Україні серед аналізованих країн займає другу позицію з величною податкового навантаження 34 %. </w:t>
      </w:r>
    </w:p>
    <w:p>
      <w:pPr>
        <w:pStyle w:val="Normal"/>
        <w:tabs>
          <w:tab w:val="clear" w:pos="709"/>
          <w:tab w:val="left" w:pos="851" w:leader="none"/>
        </w:tabs>
        <w:spacing w:lineRule="auto" w:line="360"/>
        <w:ind w:firstLine="709"/>
        <w:jc w:val="both"/>
        <w:rPr/>
      </w:pPr>
      <w:r>
        <w:rPr>
          <w:sz w:val="28"/>
          <w:szCs w:val="28"/>
        </w:rPr>
        <w:t>В країнах Організації економічного співробітництва та розвитку діючі підприємства сплачують такий самий комплекс податків в процесі своєї діяльності, як і в Україні: податок на прибуток (рис. 3.9), податок на доходи фізичних осіб (рис. 3.10), соціальні та інші внески (рис. 3.11).</w:t>
      </w:r>
    </w:p>
    <w:p>
      <w:pPr>
        <w:pStyle w:val="Normal"/>
        <w:tabs>
          <w:tab w:val="clear" w:pos="709"/>
          <w:tab w:val="left" w:pos="851" w:leader="none"/>
        </w:tabs>
        <w:spacing w:lineRule="auto" w:line="360"/>
        <w:ind w:firstLine="709"/>
        <w:jc w:val="both"/>
        <w:rPr>
          <w:sz w:val="28"/>
          <w:szCs w:val="28"/>
        </w:rPr>
      </w:pPr>
      <w:r>
        <w:rPr>
          <w:sz w:val="28"/>
          <w:szCs w:val="28"/>
        </w:rPr>
      </w:r>
    </w:p>
    <w:p>
      <w:pPr>
        <w:pStyle w:val="Normal"/>
        <w:tabs>
          <w:tab w:val="clear" w:pos="709"/>
          <w:tab w:val="left" w:pos="851" w:leader="none"/>
        </w:tabs>
        <w:spacing w:lineRule="auto" w:line="360"/>
        <w:jc w:val="both"/>
        <w:rPr/>
      </w:pPr>
      <w:r>
        <w:rPr/>
        <w:drawing>
          <wp:inline distT="0" distB="0" distL="0" distR="0">
            <wp:extent cx="5869305" cy="3262630"/>
            <wp:effectExtent l="0" t="0" r="0" b="0"/>
            <wp:docPr id="4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Normal"/>
        <w:tabs>
          <w:tab w:val="clear" w:pos="709"/>
          <w:tab w:val="left" w:pos="851" w:leader="none"/>
        </w:tabs>
        <w:spacing w:lineRule="auto" w:line="360"/>
        <w:ind w:firstLine="709"/>
        <w:jc w:val="center"/>
        <w:rPr/>
      </w:pPr>
      <w:r>
        <w:rPr>
          <w:sz w:val="28"/>
          <w:szCs w:val="28"/>
        </w:rPr>
        <w:t xml:space="preserve">Рисунок 3.9 </w:t>
      </w:r>
      <w:r>
        <w:rPr>
          <w:rFonts w:eastAsia="Symbol" w:cs="Symbol" w:ascii="Symbol" w:hAnsi="Symbol"/>
          <w:sz w:val="28"/>
          <w:szCs w:val="28"/>
        </w:rPr>
        <w:t>-</w:t>
      </w:r>
      <w:r>
        <w:rPr>
          <w:sz w:val="28"/>
          <w:szCs w:val="28"/>
        </w:rPr>
        <w:t xml:space="preserve"> Ставка податку на прибуток в країнах ОЕСР, %</w:t>
      </w:r>
    </w:p>
    <w:p>
      <w:pPr>
        <w:pStyle w:val="Normal"/>
        <w:tabs>
          <w:tab w:val="clear" w:pos="709"/>
          <w:tab w:val="left" w:pos="851" w:leader="none"/>
        </w:tabs>
        <w:spacing w:lineRule="auto" w:line="360"/>
        <w:ind w:firstLine="709"/>
        <w:jc w:val="both"/>
        <w:rPr/>
      </w:pPr>
      <w:r>
        <w:rPr>
          <w:szCs w:val="28"/>
        </w:rPr>
        <w:t>Джерело: складено на основі [47]</w:t>
      </w:r>
    </w:p>
    <w:p>
      <w:pPr>
        <w:pStyle w:val="Normal"/>
        <w:tabs>
          <w:tab w:val="clear" w:pos="709"/>
          <w:tab w:val="left" w:pos="851" w:leader="none"/>
        </w:tabs>
        <w:spacing w:lineRule="auto" w:line="360"/>
        <w:ind w:firstLine="709"/>
        <w:jc w:val="both"/>
        <w:rPr>
          <w:sz w:val="28"/>
          <w:szCs w:val="28"/>
        </w:rPr>
      </w:pPr>
      <w:r>
        <w:rPr>
          <w:sz w:val="28"/>
          <w:szCs w:val="28"/>
        </w:rPr>
      </w:r>
    </w:p>
    <w:p>
      <w:pPr>
        <w:pStyle w:val="Normal"/>
        <w:tabs>
          <w:tab w:val="clear" w:pos="709"/>
          <w:tab w:val="left" w:pos="851" w:leader="none"/>
        </w:tabs>
        <w:spacing w:lineRule="auto" w:line="360"/>
        <w:ind w:firstLine="709"/>
        <w:jc w:val="both"/>
        <w:rPr/>
      </w:pPr>
      <w:r>
        <w:rPr>
          <w:sz w:val="28"/>
          <w:szCs w:val="28"/>
        </w:rPr>
        <w:t>В більшості країн оподаткування прибутків здійснюється в середньому за ставкою 15</w:t>
      </w:r>
      <w:r>
        <w:rPr>
          <w:rFonts w:eastAsia="Symbol" w:cs="Symbol" w:ascii="Symbol" w:hAnsi="Symbol"/>
          <w:sz w:val="28"/>
          <w:szCs w:val="28"/>
        </w:rPr>
        <w:t>-</w:t>
      </w:r>
      <w:r>
        <w:rPr>
          <w:sz w:val="28"/>
          <w:szCs w:val="28"/>
        </w:rPr>
        <w:t xml:space="preserve">20 %. В деяких країнах існують розбіжності в оподаткуванні діяльності підприємств. Так, в Ірландії діяльність підприємств оподатковується корпоративним податком на рівні 12,5 % та може бути знижений до 10 % для підприємств, які функціонують на території держави та приносять безпосередню користь економіці країни (наприклад, ремонт кораблів, культивація рослин). Одночасно з цим в Ірландії частина прибутку до 32,8 тис.євро оподатковується за ставкою 20 %, а інша </w:t>
      </w:r>
      <w:r>
        <w:rPr>
          <w:rFonts w:eastAsia="Symbol" w:cs="Symbol" w:ascii="Symbol" w:hAnsi="Symbol"/>
          <w:sz w:val="28"/>
          <w:szCs w:val="28"/>
        </w:rPr>
        <w:t>-</w:t>
      </w:r>
      <w:r>
        <w:rPr>
          <w:sz w:val="28"/>
          <w:szCs w:val="28"/>
        </w:rPr>
        <w:t xml:space="preserve"> 41 %. Пасивний, некомерційні дохід оподатковується за ставкою 25 % [48].</w:t>
      </w:r>
    </w:p>
    <w:p>
      <w:pPr>
        <w:pStyle w:val="Normal"/>
        <w:tabs>
          <w:tab w:val="clear" w:pos="709"/>
          <w:tab w:val="left" w:pos="851" w:leader="none"/>
        </w:tabs>
        <w:spacing w:lineRule="auto" w:line="360"/>
        <w:ind w:firstLine="709"/>
        <w:jc w:val="both"/>
        <w:rPr/>
      </w:pPr>
      <w:r>
        <w:rPr>
          <w:sz w:val="28"/>
          <w:szCs w:val="28"/>
        </w:rPr>
        <w:t>Різниця у ставках податків для суб’єктів господарювання є також в Тунісі. Звичайна ставка податку складає 25 %, однак вона може бути знижена до рівня в 10 % для експортних підприємств. Сільськогосподарські підприємства в Тунісі не сплачують податки в перші 10 років, після цього періоду ставка становить 10 %. Компанії регіональної зони розвитку на території Тунісу звільняються від сплати податку на термін від 5 до 10 років, після ставка становить 10 % [49].</w:t>
      </w:r>
    </w:p>
    <w:p>
      <w:pPr>
        <w:pStyle w:val="Normal"/>
        <w:tabs>
          <w:tab w:val="clear" w:pos="709"/>
          <w:tab w:val="left" w:pos="851" w:leader="none"/>
        </w:tabs>
        <w:spacing w:lineRule="auto" w:line="360"/>
        <w:ind w:firstLine="709"/>
        <w:jc w:val="both"/>
        <w:rPr>
          <w:sz w:val="28"/>
          <w:szCs w:val="28"/>
        </w:rPr>
      </w:pPr>
      <w:r>
        <w:rPr>
          <w:sz w:val="28"/>
          <w:szCs w:val="28"/>
        </w:rPr>
      </w:r>
    </w:p>
    <w:p>
      <w:pPr>
        <w:pStyle w:val="Normal"/>
        <w:tabs>
          <w:tab w:val="clear" w:pos="709"/>
          <w:tab w:val="left" w:pos="851" w:leader="none"/>
        </w:tabs>
        <w:spacing w:lineRule="auto" w:line="360"/>
        <w:jc w:val="both"/>
        <w:rPr/>
      </w:pPr>
      <w:r>
        <w:rPr/>
        <w:drawing>
          <wp:inline distT="0" distB="0" distL="0" distR="0">
            <wp:extent cx="5869305" cy="3237230"/>
            <wp:effectExtent l="0" t="0" r="0" b="0"/>
            <wp:docPr id="4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Normal"/>
        <w:tabs>
          <w:tab w:val="clear" w:pos="709"/>
          <w:tab w:val="left" w:pos="851" w:leader="none"/>
        </w:tabs>
        <w:spacing w:lineRule="auto" w:line="360"/>
        <w:ind w:firstLine="709"/>
        <w:jc w:val="center"/>
        <w:rPr/>
      </w:pPr>
      <w:r>
        <w:rPr>
          <w:sz w:val="28"/>
          <w:szCs w:val="28"/>
        </w:rPr>
        <w:t xml:space="preserve">Рисунок 3.10 </w:t>
      </w:r>
      <w:r>
        <w:rPr>
          <w:rFonts w:eastAsia="Symbol" w:cs="Symbol" w:ascii="Symbol" w:hAnsi="Symbol"/>
          <w:sz w:val="28"/>
          <w:szCs w:val="28"/>
        </w:rPr>
        <w:t>-</w:t>
      </w:r>
      <w:r>
        <w:rPr>
          <w:sz w:val="28"/>
          <w:szCs w:val="28"/>
        </w:rPr>
        <w:t xml:space="preserve"> Ставка податку на доходи фізичних осіб в країнах ОЕСР, %</w:t>
      </w:r>
    </w:p>
    <w:p>
      <w:pPr>
        <w:pStyle w:val="Normal"/>
        <w:tabs>
          <w:tab w:val="clear" w:pos="709"/>
          <w:tab w:val="left" w:pos="851" w:leader="none"/>
        </w:tabs>
        <w:spacing w:lineRule="auto" w:line="360"/>
        <w:ind w:firstLine="709"/>
        <w:jc w:val="both"/>
        <w:rPr/>
      </w:pPr>
      <w:r>
        <w:rPr>
          <w:szCs w:val="28"/>
        </w:rPr>
        <w:t>Джерело: складено на основі [47]</w:t>
      </w:r>
    </w:p>
    <w:p>
      <w:pPr>
        <w:pStyle w:val="Normal"/>
        <w:tabs>
          <w:tab w:val="clear" w:pos="709"/>
          <w:tab w:val="left" w:pos="851" w:leader="none"/>
        </w:tabs>
        <w:spacing w:lineRule="auto" w:line="360"/>
        <w:ind w:firstLine="709"/>
        <w:jc w:val="both"/>
        <w:rPr>
          <w:sz w:val="28"/>
          <w:szCs w:val="28"/>
        </w:rPr>
      </w:pPr>
      <w:r>
        <w:rPr>
          <w:sz w:val="28"/>
          <w:szCs w:val="28"/>
        </w:rPr>
      </w:r>
    </w:p>
    <w:p>
      <w:pPr>
        <w:pStyle w:val="Normal"/>
        <w:tabs>
          <w:tab w:val="clear" w:pos="709"/>
          <w:tab w:val="left" w:pos="851" w:leader="none"/>
        </w:tabs>
        <w:spacing w:lineRule="auto" w:line="360"/>
        <w:ind w:firstLine="709"/>
        <w:jc w:val="both"/>
        <w:rPr/>
      </w:pPr>
      <w:r>
        <w:rPr>
          <w:sz w:val="28"/>
          <w:szCs w:val="28"/>
        </w:rPr>
        <w:t>В Україні до ставки податку на доходи фізичних осіб додатково також сплачується військовий збір в обсязі 1,5 %. В Тунісі, Туреччині, Польщі, Литві, Казахстані, Ірландії та Чехії ставка податку на доходи фізичних осіб коливається в межах від мінімальної ставки до максимальної. Різниця у ставках податку на доходи фізичних осіб зумовлена рівнем дохід, які вони отримують.</w:t>
      </w:r>
    </w:p>
    <w:p>
      <w:pPr>
        <w:pStyle w:val="Normal"/>
        <w:tabs>
          <w:tab w:val="clear" w:pos="709"/>
          <w:tab w:val="left" w:pos="851" w:leader="none"/>
        </w:tabs>
        <w:spacing w:lineRule="auto" w:line="360"/>
        <w:ind w:firstLine="709"/>
        <w:jc w:val="both"/>
        <w:rPr/>
      </w:pPr>
      <w:r>
        <w:rPr>
          <w:sz w:val="28"/>
          <w:szCs w:val="28"/>
        </w:rPr>
        <w:t>Наприклад, в Туреччині фізичні особи сплачують податок у розмірі 15 % за умов отримання заробітної плати до 18 тис.т.лір, 20 % за умов заробітної плати вище 18 тис.т.лір. Якщо рівень заробітної плати вищий за 40 тис.т.лір, то ставка податку складає 27 %. Дохід від 148 тис.т.лір до 500 тис.т.лір оподатковується податком 35 %. Відповідно у разі отримання заробітної плати, що перевищує рівень 500 тис.т.лір, особа сплачує податки за ставкою 40 % [50].</w:t>
      </w:r>
    </w:p>
    <w:p>
      <w:pPr>
        <w:pStyle w:val="Normal"/>
        <w:tabs>
          <w:tab w:val="clear" w:pos="709"/>
          <w:tab w:val="left" w:pos="851" w:leader="none"/>
        </w:tabs>
        <w:spacing w:lineRule="auto" w:line="360"/>
        <w:ind w:firstLine="709"/>
        <w:jc w:val="both"/>
        <w:rPr/>
      </w:pPr>
      <w:r>
        <w:rPr>
          <w:sz w:val="28"/>
          <w:szCs w:val="28"/>
        </w:rPr>
        <w:t>Найнижча максимальна ставка податку на доходи фізичних осіб на рівні 10 % застосовується в Сербії та Румунії.</w:t>
      </w:r>
    </w:p>
    <w:p>
      <w:pPr>
        <w:pStyle w:val="Normal"/>
        <w:tabs>
          <w:tab w:val="clear" w:pos="709"/>
          <w:tab w:val="left" w:pos="851" w:leader="none"/>
        </w:tabs>
        <w:spacing w:lineRule="auto" w:line="360"/>
        <w:ind w:firstLine="709"/>
        <w:jc w:val="both"/>
        <w:rPr/>
      </w:pPr>
      <w:r>
        <w:rPr>
          <w:sz w:val="28"/>
          <w:szCs w:val="28"/>
        </w:rPr>
        <w:t>Загалом, аналізуючи податкову діяльність ТНК не тільки на території України, а й в цілому в світі, можна зазначити, що близько 40 % своїх прибутків багатонаціональні компанії щороку переміщують до «податкових гаваней» Це відповідно призводить до зменшення величини податку на прибуток підприємств більш ніж на 200 млрд.дол., або на 10 % від надходжень корпоративного податку у світі.</w:t>
      </w:r>
    </w:p>
    <w:p>
      <w:pPr>
        <w:pStyle w:val="Normal"/>
        <w:tabs>
          <w:tab w:val="clear" w:pos="709"/>
          <w:tab w:val="left" w:pos="851" w:leader="none"/>
        </w:tabs>
        <w:spacing w:lineRule="auto" w:line="360"/>
        <w:ind w:firstLine="709"/>
        <w:jc w:val="both"/>
        <w:rPr/>
      </w:pPr>
      <w:r>
        <w:rPr>
          <w:sz w:val="28"/>
          <w:szCs w:val="28"/>
        </w:rPr>
        <w:t>Дослідники з Каліфорнійського університету, Берклі та Копенгагенського університету створили базу даних, що містить інформацію щодо того, де корпорації реєструють свій прибуток. Ці території вони назвали «податкові гавані» [</w:t>
      </w:r>
      <w:r>
        <w:rPr>
          <w:sz w:val="28"/>
          <w:szCs w:val="28"/>
          <w:lang w:val="ru-RU"/>
        </w:rPr>
        <w:t>63]. Науковц</w:t>
      </w:r>
      <w:r>
        <w:rPr>
          <w:sz w:val="28"/>
          <w:szCs w:val="28"/>
        </w:rPr>
        <w:t>і розробили карту, на якій зобразили визначені ними «податкові гавані». Загалом на карті 86 країн, які складають 92 % світової економічної діяльності та понад 70 % населення світу.</w:t>
      </w:r>
    </w:p>
    <w:p>
      <w:pPr>
        <w:pStyle w:val="Normal"/>
        <w:tabs>
          <w:tab w:val="clear" w:pos="709"/>
          <w:tab w:val="left" w:pos="851" w:leader="none"/>
        </w:tabs>
        <w:spacing w:lineRule="auto" w:line="360"/>
        <w:ind w:firstLine="709"/>
        <w:jc w:val="both"/>
        <w:rPr/>
      </w:pPr>
      <w:r>
        <w:rPr>
          <w:sz w:val="28"/>
          <w:szCs w:val="28"/>
        </w:rPr>
        <w:t>Відповідно до даної карти втрата прибутку є найвищою для країн, які не є місцем для відтоку прибутків Європейського Союзу. Багатонаціональні корпорації США отримують порівняно більший прибуток (близько 60 % прибутку за кордоном), ніж транснаціональні корпорації з інших країн (у середньому по світу 40 %). Таким чином, акціонери американських транснаціональних компаній, здається, є головними переможцями глобального переведення прибутку. Більше того, уряди податкових гаваней отримують від цього явища значні вигоди: оподатковуючи велику суму паперового прибутку, який вони залучають за низькими ставками (менше 5 %), вони мають змогу генерувати більше податкових надходжень як частку свого національного доходу, ніж у Сполучених Штатах та інших країнах Європи, які мають значно вищі ставки податків.</w:t>
      </w:r>
    </w:p>
    <w:p>
      <w:pPr>
        <w:pStyle w:val="Normal"/>
        <w:tabs>
          <w:tab w:val="clear" w:pos="709"/>
          <w:tab w:val="left" w:pos="3542" w:leader="none"/>
        </w:tabs>
        <w:spacing w:lineRule="auto" w:line="360"/>
        <w:ind w:firstLine="709"/>
        <w:jc w:val="both"/>
        <w:rPr/>
      </w:pPr>
      <w:r>
        <w:rPr>
          <w:sz w:val="28"/>
          <w:szCs w:val="28"/>
        </w:rPr>
        <w:t>Отже, ТНК переносять прибуток у «податкові гавані», щоб зменшити свої глобальні податки. Наприклад, Корпорація Google у 2017 році за одним із своїх підприємств «Google Alphabet» повідомила про отримання прибутків у розмірі 23 млрд.дол підприємством, що розташоване на Бермудських островах, де ставка податку на прибуток підприємств дорівнює 0 %. Так само вчиняють і інші масштабні ТНК [63].</w:t>
      </w:r>
    </w:p>
    <w:p>
      <w:pPr>
        <w:pStyle w:val="Normal"/>
        <w:tabs>
          <w:tab w:val="clear" w:pos="709"/>
          <w:tab w:val="left" w:pos="851" w:leader="none"/>
        </w:tabs>
        <w:spacing w:lineRule="auto" w:line="360"/>
        <w:ind w:firstLine="709"/>
        <w:jc w:val="both"/>
        <w:rPr/>
      </w:pPr>
      <w:r>
        <w:rPr>
          <w:sz w:val="28"/>
          <w:szCs w:val="28"/>
        </w:rPr>
        <w:t xml:space="preserve">Донедавна це дослідження було б неможливим, оскільки фірми зазвичай не розкривають публічно назви країни, в яких реєструється їх прибуток, а дані національних рахунків не давали можливості вивчати транснаціональні корпорації окремо від інших фірм. Але останніми роками статистичні інститути більшості розвинених країн світу (включаючи ключові «податкові гавані») почали публікувати нові макроекономічні дані </w:t>
      </w:r>
      <w:r>
        <w:rPr>
          <w:rFonts w:eastAsia="Symbol" w:cs="Symbol" w:ascii="Symbol" w:hAnsi="Symbol"/>
          <w:sz w:val="28"/>
          <w:szCs w:val="28"/>
        </w:rPr>
        <w:t>-</w:t>
      </w:r>
      <w:r>
        <w:rPr>
          <w:sz w:val="28"/>
          <w:szCs w:val="28"/>
        </w:rPr>
        <w:t xml:space="preserve"> статистику іноземних філій. Ці дані дозволяють отримати вичерпне уявлення про те, де багатонаціональні компанії реєструють свій прибуток, і оцінити розмір прибутку, зареєстрованого в податкових гаванях у всьому світі. </w:t>
      </w:r>
    </w:p>
    <w:p>
      <w:pPr>
        <w:pStyle w:val="Normal"/>
        <w:tabs>
          <w:tab w:val="clear" w:pos="709"/>
          <w:tab w:val="left" w:pos="851" w:leader="none"/>
        </w:tabs>
        <w:spacing w:lineRule="auto" w:line="360"/>
        <w:ind w:firstLine="709"/>
        <w:jc w:val="both"/>
        <w:rPr/>
      </w:pPr>
      <w:r>
        <w:rPr>
          <w:sz w:val="28"/>
          <w:szCs w:val="28"/>
        </w:rPr>
        <w:t xml:space="preserve">Розуміючи необхідність більш ретельного регулювання доходів та прибутків ТНК, оскільки вони здійснюють суттєвий вплив на економічну сферу будь-якої країни, на світовому рівні країни </w:t>
      </w:r>
      <w:r>
        <w:rPr>
          <w:sz w:val="28"/>
          <w:szCs w:val="28"/>
          <w:lang w:val="en-US"/>
        </w:rPr>
        <w:t>G</w:t>
      </w:r>
      <w:r>
        <w:rPr>
          <w:sz w:val="28"/>
          <w:szCs w:val="28"/>
        </w:rPr>
        <w:t xml:space="preserve">7 та відповідно </w:t>
      </w:r>
      <w:r>
        <w:rPr>
          <w:sz w:val="28"/>
          <w:szCs w:val="28"/>
          <w:lang w:val="en-US"/>
        </w:rPr>
        <w:t>G</w:t>
      </w:r>
      <w:r>
        <w:rPr>
          <w:sz w:val="28"/>
          <w:szCs w:val="28"/>
        </w:rPr>
        <w:t>20 в червні та серпні 2021 р. прийняли колективне рішення щодо запровадження корпоративного податку для ТНК на рівні не нижче 15 % [51, 52].</w:t>
      </w:r>
    </w:p>
    <w:p>
      <w:pPr>
        <w:pStyle w:val="Normal"/>
        <w:tabs>
          <w:tab w:val="clear" w:pos="709"/>
          <w:tab w:val="left" w:pos="851" w:leader="none"/>
        </w:tabs>
        <w:spacing w:lineRule="auto" w:line="360"/>
        <w:ind w:firstLine="709"/>
        <w:jc w:val="both"/>
        <w:rPr/>
      </w:pPr>
      <w:r>
        <w:rPr>
          <w:sz w:val="28"/>
          <w:szCs w:val="28"/>
        </w:rPr>
        <w:t>Відповідно до даного рішення корпоративний податок повинен застосовуватися до компаній з рівнем рентабельності за чистим прибутком більше 10 %. При цьому 20 % прибутку, що переважає даний рівень повинні перерозподілятися для оподаткування в тих країнах, де компанії реально здійснюють свою фактичну діяльність (збут продукції та послуг).</w:t>
      </w:r>
    </w:p>
    <w:p>
      <w:pPr>
        <w:pStyle w:val="Normal"/>
        <w:tabs>
          <w:tab w:val="clear" w:pos="709"/>
          <w:tab w:val="left" w:pos="851" w:leader="none"/>
        </w:tabs>
        <w:spacing w:lineRule="auto" w:line="360"/>
        <w:ind w:firstLine="709"/>
        <w:jc w:val="both"/>
        <w:rPr/>
      </w:pPr>
      <w:r>
        <w:rPr>
          <w:sz w:val="28"/>
          <w:szCs w:val="28"/>
        </w:rPr>
        <w:t xml:space="preserve">В даному аспекті також слід зазначити, що деякі країни Європейського ЄС не погодилися з зазначеною ініціативою щодо глобального мінімального податку. До переліку цих країн увійшли Естонія, Ірландія та Угорщина. </w:t>
      </w:r>
    </w:p>
    <w:p>
      <w:pPr>
        <w:pStyle w:val="Normal"/>
        <w:tabs>
          <w:tab w:val="clear" w:pos="709"/>
          <w:tab w:val="left" w:pos="851" w:leader="none"/>
        </w:tabs>
        <w:spacing w:lineRule="auto" w:line="360"/>
        <w:ind w:firstLine="709"/>
        <w:jc w:val="both"/>
        <w:rPr/>
      </w:pPr>
      <w:r>
        <w:rPr>
          <w:sz w:val="28"/>
          <w:szCs w:val="28"/>
        </w:rPr>
        <w:t>Зазначені заходи спрямовані на активізацію діяльності з боку державних органів щодо регулювання та контролю фінансової діяльності ТНК, збільшення їх позитивного впливу на економіку тих країн, де вони функціонують.</w:t>
      </w:r>
    </w:p>
    <w:p>
      <w:pPr>
        <w:pStyle w:val="Heading2"/>
        <w:rPr/>
      </w:pPr>
      <w:bookmarkStart w:id="54" w:name="_Toc294137361"/>
      <w:bookmarkStart w:id="55" w:name="_Toc85632011"/>
      <w:r>
        <w:rPr/>
        <w:t xml:space="preserve">3.2 </w:t>
      </w:r>
      <w:bookmarkEnd w:id="54"/>
      <w:bookmarkEnd w:id="55"/>
      <w:r>
        <w:rPr/>
        <w:t>Оцінка соціального та екологічного ефектів від впливу ТНК на економіку України</w:t>
      </w:r>
    </w:p>
    <w:p>
      <w:pPr>
        <w:pStyle w:val="Normal"/>
        <w:tabs>
          <w:tab w:val="clear" w:pos="709"/>
          <w:tab w:val="left" w:pos="851" w:leader="none"/>
        </w:tabs>
        <w:spacing w:lineRule="auto" w:line="360"/>
        <w:ind w:right="-60" w:firstLine="709"/>
        <w:jc w:val="both"/>
        <w:rPr>
          <w:sz w:val="28"/>
          <w:szCs w:val="28"/>
        </w:rPr>
      </w:pPr>
      <w:r>
        <w:rPr>
          <w:sz w:val="28"/>
          <w:szCs w:val="28"/>
        </w:rPr>
      </w:r>
    </w:p>
    <w:p>
      <w:pPr>
        <w:pStyle w:val="Normal"/>
        <w:tabs>
          <w:tab w:val="clear" w:pos="709"/>
          <w:tab w:val="left" w:pos="851" w:leader="none"/>
        </w:tabs>
        <w:spacing w:lineRule="auto" w:line="360"/>
        <w:ind w:right="-60" w:firstLine="709"/>
        <w:jc w:val="both"/>
        <w:rPr>
          <w:sz w:val="28"/>
          <w:szCs w:val="28"/>
        </w:rPr>
      </w:pPr>
      <w:r>
        <w:rPr>
          <w:sz w:val="28"/>
          <w:szCs w:val="28"/>
        </w:rPr>
      </w:r>
    </w:p>
    <w:p>
      <w:pPr>
        <w:pStyle w:val="Normal"/>
        <w:tabs>
          <w:tab w:val="clear" w:pos="709"/>
          <w:tab w:val="left" w:pos="851" w:leader="none"/>
        </w:tabs>
        <w:spacing w:lineRule="auto" w:line="360"/>
        <w:ind w:right="-60" w:firstLine="709"/>
        <w:jc w:val="both"/>
        <w:rPr/>
      </w:pPr>
      <w:r>
        <w:rPr>
          <w:sz w:val="28"/>
          <w:szCs w:val="28"/>
        </w:rPr>
        <w:t xml:space="preserve">Основний вплив в соціальній сфері, що здійснюють ТНК, полягає в створенні додаткових робочих місць, зниженні рівня безробіття місцевого населення. Працевлаштовуючи співробітників, ТНК здійснюють платежі до Державного бюджету: </w:t>
      </w:r>
    </w:p>
    <w:p>
      <w:pPr>
        <w:pStyle w:val="Normal"/>
        <w:tabs>
          <w:tab w:val="clear" w:pos="709"/>
          <w:tab w:val="left" w:pos="851" w:leader="none"/>
        </w:tabs>
        <w:spacing w:lineRule="auto" w:line="360"/>
        <w:ind w:right="-60" w:firstLine="709"/>
        <w:jc w:val="both"/>
        <w:rPr/>
      </w:pPr>
      <w:r>
        <w:rPr>
          <w:rFonts w:eastAsia="Symbol" w:cs="Symbol" w:ascii="Symbol" w:hAnsi="Symbol"/>
          <w:sz w:val="28"/>
          <w:szCs w:val="28"/>
        </w:rPr>
        <w:t>-</w:t>
      </w:r>
      <w:r>
        <w:rPr>
          <w:sz w:val="28"/>
          <w:szCs w:val="28"/>
        </w:rPr>
        <w:t xml:space="preserve"> податки на доходи фізичних осіб та військовий збір;</w:t>
      </w:r>
    </w:p>
    <w:p>
      <w:pPr>
        <w:pStyle w:val="Normal"/>
        <w:tabs>
          <w:tab w:val="clear" w:pos="709"/>
          <w:tab w:val="left" w:pos="851" w:leader="none"/>
        </w:tabs>
        <w:spacing w:lineRule="auto" w:line="360"/>
        <w:ind w:right="-60" w:firstLine="709"/>
        <w:jc w:val="both"/>
        <w:rPr/>
      </w:pPr>
      <w:r>
        <w:rPr>
          <w:rFonts w:eastAsia="Symbol" w:cs="Symbol" w:ascii="Symbol" w:hAnsi="Symbol"/>
          <w:sz w:val="28"/>
          <w:szCs w:val="28"/>
        </w:rPr>
        <w:t>-</w:t>
      </w:r>
      <w:r>
        <w:rPr>
          <w:sz w:val="28"/>
          <w:szCs w:val="28"/>
        </w:rPr>
        <w:t xml:space="preserve"> єдиний соціальний внесок. </w:t>
      </w:r>
    </w:p>
    <w:p>
      <w:pPr>
        <w:pStyle w:val="Normal"/>
        <w:tabs>
          <w:tab w:val="clear" w:pos="709"/>
          <w:tab w:val="left" w:pos="851" w:leader="none"/>
        </w:tabs>
        <w:spacing w:lineRule="auto" w:line="360"/>
        <w:ind w:right="-60" w:firstLine="709"/>
        <w:jc w:val="both"/>
        <w:rPr/>
      </w:pPr>
      <w:r>
        <w:rPr>
          <w:sz w:val="28"/>
          <w:szCs w:val="28"/>
        </w:rPr>
        <w:t>Загалом податкові платежі деяких ТНК узагальнено в табл. 3.5.</w:t>
      </w:r>
    </w:p>
    <w:p>
      <w:pPr>
        <w:pStyle w:val="Normal"/>
        <w:tabs>
          <w:tab w:val="clear" w:pos="709"/>
          <w:tab w:val="left" w:pos="851" w:leader="none"/>
        </w:tabs>
        <w:spacing w:lineRule="auto" w:line="360"/>
        <w:ind w:right="-60" w:firstLine="709"/>
        <w:jc w:val="both"/>
        <w:rPr/>
      </w:pPr>
      <w:r>
        <w:rPr>
          <w:sz w:val="28"/>
          <w:szCs w:val="28"/>
        </w:rPr>
        <w:t xml:space="preserve">Загалом досліджувані підприємства спрямували в розвиток соціальної сфери України в 2020 р. 4750,32 млн.грн., сплативши податки на доходи фізичних осіб та військовий збір в сумі 2213,32 млн.грн, та єдиний соціальний внесок – в розмірі 2217,34 млн.грн. </w:t>
      </w:r>
    </w:p>
    <w:p>
      <w:pPr>
        <w:pStyle w:val="Normal"/>
        <w:tabs>
          <w:tab w:val="clear" w:pos="709"/>
          <w:tab w:val="left" w:pos="851" w:leader="none"/>
        </w:tabs>
        <w:spacing w:lineRule="auto" w:line="360"/>
        <w:ind w:right="-60" w:firstLine="709"/>
        <w:jc w:val="both"/>
        <w:rPr/>
      </w:pPr>
      <w:r>
        <w:rPr>
          <w:sz w:val="28"/>
          <w:szCs w:val="28"/>
        </w:rPr>
        <w:t>Найбільшу частину податків в цьому секторі серед досліджуваних підприємств сплатило ПАТ «АрселорМіттал Кривий Ріг», на якому працевлаштовано майже 20000 осіб. За результатами 2020 р. підприємство сплатило до бюджету 2219,48 млн.грн у формі екологічного податку, ПДФО та ЄСВ.</w:t>
      </w:r>
    </w:p>
    <w:p>
      <w:pPr>
        <w:pStyle w:val="Normal"/>
        <w:tabs>
          <w:tab w:val="clear" w:pos="709"/>
          <w:tab w:val="left" w:pos="851" w:leader="none"/>
        </w:tabs>
        <w:spacing w:lineRule="auto" w:line="360"/>
        <w:ind w:right="-60" w:firstLine="709"/>
        <w:jc w:val="both"/>
        <w:rPr/>
      </w:pPr>
      <w:r>
        <w:rPr>
          <w:sz w:val="28"/>
          <w:szCs w:val="28"/>
        </w:rPr>
        <w:t>Друге місце за величиною сплачених податків в бюджет України в зазначеній сфері займає ПАТ «Мотор Січ», яке сплатило 1063,73 млн.грн (2,11 млн.грн екологічного податку, 528,63 млн.грн ПДФО і ВЗ, та 532,99 млн.грн ЄСВ).</w:t>
      </w:r>
    </w:p>
    <w:p>
      <w:pPr>
        <w:pStyle w:val="Normal"/>
        <w:tabs>
          <w:tab w:val="clear" w:pos="709"/>
          <w:tab w:val="left" w:pos="851" w:leader="none"/>
        </w:tabs>
        <w:spacing w:lineRule="auto" w:line="360"/>
        <w:ind w:right="-60" w:firstLine="709"/>
        <w:jc w:val="both"/>
        <w:rPr/>
      </w:pPr>
      <w:r>
        <w:rPr>
          <w:sz w:val="28"/>
          <w:szCs w:val="28"/>
        </w:rPr>
        <w:t>В 2019 р. суттєвий обсяг податків доходів фізичних осіб сплатило ПрАТ «А/Т Тютюнова компанія «В.А.Т.</w:t>
      </w:r>
      <w:r>
        <w:rPr>
          <w:rFonts w:eastAsia="Symbol" w:cs="Symbol" w:ascii="Symbol" w:hAnsi="Symbol"/>
          <w:sz w:val="28"/>
          <w:szCs w:val="28"/>
        </w:rPr>
        <w:t>-</w:t>
      </w:r>
      <w:r>
        <w:rPr>
          <w:sz w:val="28"/>
          <w:szCs w:val="28"/>
        </w:rPr>
        <w:t xml:space="preserve">Прилуки» </w:t>
      </w:r>
      <w:r>
        <w:rPr>
          <w:rFonts w:eastAsia="Symbol" w:cs="Symbol" w:ascii="Symbol" w:hAnsi="Symbol"/>
          <w:sz w:val="28"/>
          <w:szCs w:val="28"/>
        </w:rPr>
        <w:t>-</w:t>
      </w:r>
      <w:r>
        <w:rPr>
          <w:sz w:val="28"/>
          <w:szCs w:val="28"/>
        </w:rPr>
        <w:t xml:space="preserve"> 782,57 млн.грн, хоча в 2020 р. ця величина була значно меншою – всього 34,36 млн.грн. Така різниця у обсягах сплачених податків обумовлена покриттям боргів за податковими зобов’язаннями підприємства перед працівниками. </w:t>
      </w:r>
    </w:p>
    <w:p>
      <w:pPr>
        <w:pStyle w:val="Normal"/>
        <w:tabs>
          <w:tab w:val="clear" w:pos="709"/>
          <w:tab w:val="left" w:pos="851" w:leader="none"/>
        </w:tabs>
        <w:spacing w:lineRule="auto" w:line="360"/>
        <w:ind w:right="-60" w:firstLine="709"/>
        <w:jc w:val="both"/>
        <w:rPr/>
      </w:pPr>
      <w:r>
        <w:rPr>
          <w:sz w:val="28"/>
          <w:szCs w:val="28"/>
        </w:rPr>
        <w:t>Зазначеними підприємствами також здійснювалася сплата екологічного податку до Державного бюджету Україну. Загальна сума виплат досліджуваних підприємств становила 355,16 млн.грн в 2019 р. та 319,67 млн.грн в 2020 р.</w:t>
      </w:r>
    </w:p>
    <w:p>
      <w:pPr>
        <w:pStyle w:val="Normal"/>
        <w:tabs>
          <w:tab w:val="clear" w:pos="709"/>
          <w:tab w:val="left" w:pos="851" w:leader="none"/>
        </w:tabs>
        <w:spacing w:lineRule="auto" w:line="360"/>
        <w:ind w:right="-60" w:firstLine="709"/>
        <w:jc w:val="both"/>
        <w:rPr>
          <w:sz w:val="28"/>
          <w:szCs w:val="28"/>
        </w:rPr>
      </w:pPr>
      <w:r>
        <w:rPr>
          <w:sz w:val="28"/>
          <w:szCs w:val="28"/>
        </w:rPr>
      </w:r>
    </w:p>
    <w:p>
      <w:pPr>
        <w:pStyle w:val="Normal"/>
        <w:tabs>
          <w:tab w:val="clear" w:pos="709"/>
          <w:tab w:val="left" w:pos="3542" w:leader="none"/>
        </w:tabs>
        <w:spacing w:lineRule="auto" w:line="360"/>
        <w:ind w:firstLine="709"/>
        <w:jc w:val="both"/>
        <w:rPr/>
      </w:pPr>
      <w:r>
        <w:rPr>
          <w:sz w:val="28"/>
          <w:szCs w:val="28"/>
        </w:rPr>
        <w:t xml:space="preserve">Таблиця 3.5 </w:t>
      </w:r>
      <w:r>
        <w:rPr>
          <w:rFonts w:eastAsia="Symbol" w:cs="Symbol" w:ascii="Symbol" w:hAnsi="Symbol"/>
          <w:sz w:val="28"/>
          <w:szCs w:val="28"/>
        </w:rPr>
        <w:t>-</w:t>
      </w:r>
      <w:r>
        <w:rPr>
          <w:sz w:val="28"/>
          <w:szCs w:val="28"/>
        </w:rPr>
        <w:t xml:space="preserve"> Податкові платежі до бюджету ТНК переліку ТОП-200 найбільших компаній за сумою сплати податкових платежів, 2020 р., млн.грн.</w:t>
      </w:r>
    </w:p>
    <w:tbl>
      <w:tblPr>
        <w:tblStyle w:val="a4"/>
        <w:tblW w:w="9536" w:type="dxa"/>
        <w:jc w:val="left"/>
        <w:tblInd w:w="0" w:type="dxa"/>
        <w:tblCellMar>
          <w:top w:w="0" w:type="dxa"/>
          <w:left w:w="108" w:type="dxa"/>
          <w:bottom w:w="0" w:type="dxa"/>
          <w:right w:w="108" w:type="dxa"/>
        </w:tblCellMar>
        <w:tblLook w:noVBand="1" w:val="04a0" w:noHBand="0" w:lastColumn="0" w:firstColumn="1" w:lastRow="0" w:firstRow="1"/>
      </w:tblPr>
      <w:tblGrid>
        <w:gridCol w:w="3056"/>
        <w:gridCol w:w="816"/>
        <w:gridCol w:w="785"/>
        <w:gridCol w:w="963"/>
        <w:gridCol w:w="851"/>
        <w:gridCol w:w="963"/>
        <w:gridCol w:w="960"/>
        <w:gridCol w:w="1142"/>
      </w:tblGrid>
      <w:tr>
        <w:trPr/>
        <w:tc>
          <w:tcPr>
            <w:tcW w:w="3056" w:type="dxa"/>
            <w:vMerge w:val="restart"/>
            <w:tcBorders/>
            <w:vAlign w:val="center"/>
          </w:tcPr>
          <w:p>
            <w:pPr>
              <w:pStyle w:val="Normal"/>
              <w:tabs>
                <w:tab w:val="clear" w:pos="709"/>
                <w:tab w:val="left" w:pos="851" w:leader="none"/>
              </w:tabs>
              <w:ind w:left="-57" w:right="-57" w:hanging="0"/>
              <w:jc w:val="center"/>
              <w:rPr/>
            </w:pPr>
            <w:r>
              <w:rPr/>
              <w:t>Компанія</w:t>
            </w:r>
          </w:p>
        </w:tc>
        <w:tc>
          <w:tcPr>
            <w:tcW w:w="1601" w:type="dxa"/>
            <w:gridSpan w:val="2"/>
            <w:tcBorders/>
            <w:vAlign w:val="center"/>
          </w:tcPr>
          <w:p>
            <w:pPr>
              <w:pStyle w:val="Normal"/>
              <w:tabs>
                <w:tab w:val="clear" w:pos="709"/>
                <w:tab w:val="left" w:pos="851" w:leader="none"/>
              </w:tabs>
              <w:jc w:val="center"/>
              <w:rPr/>
            </w:pPr>
            <w:r>
              <w:rPr/>
              <w:t>Екологічний податок</w:t>
            </w:r>
          </w:p>
        </w:tc>
        <w:tc>
          <w:tcPr>
            <w:tcW w:w="1814" w:type="dxa"/>
            <w:gridSpan w:val="2"/>
            <w:tcBorders/>
            <w:vAlign w:val="center"/>
          </w:tcPr>
          <w:p>
            <w:pPr>
              <w:pStyle w:val="Normal"/>
              <w:jc w:val="center"/>
              <w:rPr/>
            </w:pPr>
            <w:r>
              <w:rPr/>
              <w:t>ПДФО і ВЗ</w:t>
            </w:r>
          </w:p>
        </w:tc>
        <w:tc>
          <w:tcPr>
            <w:tcW w:w="963" w:type="dxa"/>
            <w:tcBorders/>
            <w:vAlign w:val="center"/>
          </w:tcPr>
          <w:p>
            <w:pPr>
              <w:pStyle w:val="Normal"/>
              <w:jc w:val="center"/>
              <w:rPr/>
            </w:pPr>
            <w:r>
              <w:rPr/>
              <w:t>ЄСВ</w:t>
            </w:r>
          </w:p>
        </w:tc>
        <w:tc>
          <w:tcPr>
            <w:tcW w:w="2102" w:type="dxa"/>
            <w:gridSpan w:val="2"/>
            <w:tcBorders/>
          </w:tcPr>
          <w:p>
            <w:pPr>
              <w:pStyle w:val="Normal"/>
              <w:jc w:val="center"/>
              <w:rPr/>
            </w:pPr>
            <w:r>
              <w:rPr/>
              <w:t>Всього</w:t>
            </w:r>
          </w:p>
        </w:tc>
      </w:tr>
      <w:tr>
        <w:trPr/>
        <w:tc>
          <w:tcPr>
            <w:tcW w:w="3056" w:type="dxa"/>
            <w:vMerge w:val="continue"/>
            <w:tcBorders/>
            <w:vAlign w:val="center"/>
          </w:tcPr>
          <w:p>
            <w:pPr>
              <w:pStyle w:val="Normal"/>
              <w:tabs>
                <w:tab w:val="clear" w:pos="709"/>
                <w:tab w:val="left" w:pos="851" w:leader="none"/>
              </w:tabs>
              <w:ind w:left="-57" w:right="-57" w:hanging="0"/>
              <w:jc w:val="center"/>
              <w:rPr/>
            </w:pPr>
            <w:r>
              <w:rPr/>
            </w:r>
          </w:p>
        </w:tc>
        <w:tc>
          <w:tcPr>
            <w:tcW w:w="816" w:type="dxa"/>
            <w:tcBorders/>
            <w:vAlign w:val="center"/>
          </w:tcPr>
          <w:p>
            <w:pPr>
              <w:pStyle w:val="Normal"/>
              <w:tabs>
                <w:tab w:val="clear" w:pos="709"/>
                <w:tab w:val="left" w:pos="851" w:leader="none"/>
              </w:tabs>
              <w:jc w:val="center"/>
              <w:rPr/>
            </w:pPr>
            <w:r>
              <w:rPr/>
              <w:t>2020</w:t>
            </w:r>
          </w:p>
        </w:tc>
        <w:tc>
          <w:tcPr>
            <w:tcW w:w="785" w:type="dxa"/>
            <w:tcBorders/>
            <w:vAlign w:val="center"/>
          </w:tcPr>
          <w:p>
            <w:pPr>
              <w:pStyle w:val="Normal"/>
              <w:tabs>
                <w:tab w:val="clear" w:pos="709"/>
                <w:tab w:val="left" w:pos="851" w:leader="none"/>
              </w:tabs>
              <w:jc w:val="center"/>
              <w:rPr/>
            </w:pPr>
            <w:r>
              <w:rPr/>
              <w:t>2019</w:t>
            </w:r>
          </w:p>
        </w:tc>
        <w:tc>
          <w:tcPr>
            <w:tcW w:w="963" w:type="dxa"/>
            <w:tcBorders/>
            <w:vAlign w:val="center"/>
          </w:tcPr>
          <w:p>
            <w:pPr>
              <w:pStyle w:val="Normal"/>
              <w:tabs>
                <w:tab w:val="clear" w:pos="709"/>
                <w:tab w:val="left" w:pos="851" w:leader="none"/>
              </w:tabs>
              <w:jc w:val="center"/>
              <w:rPr/>
            </w:pPr>
            <w:r>
              <w:rPr/>
              <w:t>2020</w:t>
            </w:r>
          </w:p>
        </w:tc>
        <w:tc>
          <w:tcPr>
            <w:tcW w:w="851" w:type="dxa"/>
            <w:tcBorders/>
            <w:vAlign w:val="center"/>
          </w:tcPr>
          <w:p>
            <w:pPr>
              <w:pStyle w:val="Normal"/>
              <w:tabs>
                <w:tab w:val="clear" w:pos="709"/>
                <w:tab w:val="left" w:pos="851" w:leader="none"/>
              </w:tabs>
              <w:jc w:val="center"/>
              <w:rPr/>
            </w:pPr>
            <w:r>
              <w:rPr/>
              <w:t>2019</w:t>
            </w:r>
          </w:p>
        </w:tc>
        <w:tc>
          <w:tcPr>
            <w:tcW w:w="963" w:type="dxa"/>
            <w:tcBorders/>
            <w:vAlign w:val="center"/>
          </w:tcPr>
          <w:p>
            <w:pPr>
              <w:pStyle w:val="Normal"/>
              <w:tabs>
                <w:tab w:val="clear" w:pos="709"/>
                <w:tab w:val="left" w:pos="851" w:leader="none"/>
              </w:tabs>
              <w:jc w:val="center"/>
              <w:rPr/>
            </w:pPr>
            <w:r>
              <w:rPr/>
              <w:t>2020</w:t>
            </w:r>
          </w:p>
        </w:tc>
        <w:tc>
          <w:tcPr>
            <w:tcW w:w="960" w:type="dxa"/>
            <w:tcBorders/>
            <w:vAlign w:val="center"/>
          </w:tcPr>
          <w:p>
            <w:pPr>
              <w:pStyle w:val="Normal"/>
              <w:tabs>
                <w:tab w:val="clear" w:pos="709"/>
                <w:tab w:val="left" w:pos="851" w:leader="none"/>
              </w:tabs>
              <w:jc w:val="center"/>
              <w:rPr/>
            </w:pPr>
            <w:r>
              <w:rPr/>
              <w:t>2020</w:t>
            </w:r>
          </w:p>
        </w:tc>
        <w:tc>
          <w:tcPr>
            <w:tcW w:w="1142" w:type="dxa"/>
            <w:tcBorders/>
            <w:vAlign w:val="center"/>
          </w:tcPr>
          <w:p>
            <w:pPr>
              <w:pStyle w:val="Normal"/>
              <w:tabs>
                <w:tab w:val="clear" w:pos="709"/>
                <w:tab w:val="left" w:pos="851" w:leader="none"/>
              </w:tabs>
              <w:jc w:val="center"/>
              <w:rPr/>
            </w:pPr>
            <w:r>
              <w:rPr/>
              <w:t>2019</w:t>
            </w:r>
          </w:p>
        </w:tc>
      </w:tr>
      <w:tr>
        <w:trPr>
          <w:trHeight w:val="595" w:hRule="exact"/>
        </w:trPr>
        <w:tc>
          <w:tcPr>
            <w:tcW w:w="3056" w:type="dxa"/>
            <w:tcBorders/>
            <w:vAlign w:val="center"/>
          </w:tcPr>
          <w:p>
            <w:pPr>
              <w:pStyle w:val="Normal"/>
              <w:suppressAutoHyphens w:val="false"/>
              <w:ind w:left="-57" w:right="-57" w:hanging="0"/>
              <w:rPr/>
            </w:pPr>
            <w:r>
              <w:rPr>
                <w:lang w:eastAsia="uk-UA"/>
              </w:rPr>
              <w:t>ПАТ «АрселорМіттал Кривий Ріг»</w:t>
            </w:r>
          </w:p>
        </w:tc>
        <w:tc>
          <w:tcPr>
            <w:tcW w:w="816" w:type="dxa"/>
            <w:tcBorders/>
            <w:vAlign w:val="center"/>
          </w:tcPr>
          <w:p>
            <w:pPr>
              <w:pStyle w:val="Normal"/>
              <w:ind w:left="-113" w:right="-113" w:hanging="0"/>
              <w:jc w:val="center"/>
              <w:rPr/>
            </w:pPr>
            <w:r>
              <w:rPr>
                <w:color w:val="000000"/>
              </w:rPr>
              <w:t>316,77</w:t>
            </w:r>
          </w:p>
        </w:tc>
        <w:tc>
          <w:tcPr>
            <w:tcW w:w="785" w:type="dxa"/>
            <w:tcBorders/>
            <w:vAlign w:val="center"/>
          </w:tcPr>
          <w:p>
            <w:pPr>
              <w:pStyle w:val="Normal"/>
              <w:ind w:left="-113" w:right="-113" w:hanging="0"/>
              <w:jc w:val="center"/>
              <w:rPr/>
            </w:pPr>
            <w:r>
              <w:rPr>
                <w:color w:val="000000"/>
              </w:rPr>
              <w:t>339,84</w:t>
            </w:r>
          </w:p>
        </w:tc>
        <w:tc>
          <w:tcPr>
            <w:tcW w:w="963" w:type="dxa"/>
            <w:tcBorders/>
            <w:vAlign w:val="center"/>
          </w:tcPr>
          <w:p>
            <w:pPr>
              <w:pStyle w:val="Normal"/>
              <w:ind w:left="-113" w:right="-113" w:hanging="0"/>
              <w:jc w:val="center"/>
              <w:rPr/>
            </w:pPr>
            <w:r>
              <w:rPr>
                <w:color w:val="000000"/>
              </w:rPr>
              <w:t>904,64</w:t>
            </w:r>
          </w:p>
        </w:tc>
        <w:tc>
          <w:tcPr>
            <w:tcW w:w="851" w:type="dxa"/>
            <w:tcBorders/>
            <w:vAlign w:val="center"/>
          </w:tcPr>
          <w:p>
            <w:pPr>
              <w:pStyle w:val="Normal"/>
              <w:ind w:left="-113" w:right="-113" w:hanging="0"/>
              <w:jc w:val="center"/>
              <w:rPr/>
            </w:pPr>
            <w:r>
              <w:rPr>
                <w:color w:val="000000"/>
              </w:rPr>
              <w:t>914,09</w:t>
            </w:r>
          </w:p>
        </w:tc>
        <w:tc>
          <w:tcPr>
            <w:tcW w:w="963" w:type="dxa"/>
            <w:tcBorders/>
            <w:vAlign w:val="center"/>
          </w:tcPr>
          <w:p>
            <w:pPr>
              <w:pStyle w:val="Normal"/>
              <w:ind w:left="-113" w:right="-113" w:hanging="0"/>
              <w:jc w:val="center"/>
              <w:rPr/>
            </w:pPr>
            <w:r>
              <w:rPr>
                <w:color w:val="000000"/>
              </w:rPr>
              <w:t>998,07</w:t>
            </w:r>
          </w:p>
        </w:tc>
        <w:tc>
          <w:tcPr>
            <w:tcW w:w="960" w:type="dxa"/>
            <w:tcBorders/>
            <w:vAlign w:val="center"/>
          </w:tcPr>
          <w:p>
            <w:pPr>
              <w:pStyle w:val="Normal"/>
              <w:ind w:left="-113" w:right="-113" w:hanging="0"/>
              <w:jc w:val="center"/>
              <w:rPr/>
            </w:pPr>
            <w:r>
              <w:rPr>
                <w:color w:val="000000"/>
              </w:rPr>
              <w:t>2219,48</w:t>
            </w:r>
          </w:p>
        </w:tc>
        <w:tc>
          <w:tcPr>
            <w:tcW w:w="1142" w:type="dxa"/>
            <w:tcBorders/>
            <w:vAlign w:val="center"/>
          </w:tcPr>
          <w:p>
            <w:pPr>
              <w:pStyle w:val="Normal"/>
              <w:ind w:left="-113" w:right="-113" w:hanging="0"/>
              <w:jc w:val="center"/>
              <w:rPr/>
            </w:pPr>
            <w:r>
              <w:rPr>
                <w:color w:val="000000"/>
              </w:rPr>
              <w:t>1253,93</w:t>
            </w:r>
          </w:p>
        </w:tc>
      </w:tr>
      <w:tr>
        <w:trPr/>
        <w:tc>
          <w:tcPr>
            <w:tcW w:w="3056" w:type="dxa"/>
            <w:tcBorders/>
            <w:vAlign w:val="center"/>
          </w:tcPr>
          <w:p>
            <w:pPr>
              <w:pStyle w:val="Normal"/>
              <w:suppressAutoHyphens w:val="false"/>
              <w:ind w:left="-57" w:right="-57" w:hanging="0"/>
              <w:rPr/>
            </w:pPr>
            <w:r>
              <w:rPr>
                <w:lang w:eastAsia="uk-UA"/>
              </w:rPr>
              <w:t>ПрАТ «А/Т Тютюнова компанія «В.А.Т.</w:t>
            </w:r>
            <w:r>
              <w:rPr>
                <w:rFonts w:eastAsia="Symbol" w:cs="Symbol" w:ascii="Symbol" w:hAnsi="Symbol"/>
                <w:lang w:eastAsia="uk-UA"/>
              </w:rPr>
              <w:t>-</w:t>
            </w:r>
            <w:r>
              <w:rPr>
                <w:lang w:eastAsia="uk-UA"/>
              </w:rPr>
              <w:t>Прилуки»</w:t>
            </w:r>
          </w:p>
        </w:tc>
        <w:tc>
          <w:tcPr>
            <w:tcW w:w="816" w:type="dxa"/>
            <w:tcBorders/>
            <w:vAlign w:val="center"/>
          </w:tcPr>
          <w:p>
            <w:pPr>
              <w:pStyle w:val="Normal"/>
              <w:ind w:left="-113" w:right="-113" w:hanging="0"/>
              <w:jc w:val="center"/>
              <w:rPr/>
            </w:pPr>
            <w:r>
              <w:rPr>
                <w:color w:val="000000"/>
              </w:rPr>
              <w:t>0,03</w:t>
            </w:r>
          </w:p>
        </w:tc>
        <w:tc>
          <w:tcPr>
            <w:tcW w:w="785" w:type="dxa"/>
            <w:tcBorders/>
            <w:vAlign w:val="center"/>
          </w:tcPr>
          <w:p>
            <w:pPr>
              <w:pStyle w:val="Normal"/>
              <w:ind w:left="-113" w:right="-113" w:hanging="0"/>
              <w:jc w:val="center"/>
              <w:rPr/>
            </w:pPr>
            <w:r>
              <w:rPr>
                <w:color w:val="000000"/>
              </w:rPr>
              <w:t>12,90</w:t>
            </w:r>
          </w:p>
        </w:tc>
        <w:tc>
          <w:tcPr>
            <w:tcW w:w="963" w:type="dxa"/>
            <w:tcBorders/>
            <w:vAlign w:val="center"/>
          </w:tcPr>
          <w:p>
            <w:pPr>
              <w:pStyle w:val="Normal"/>
              <w:ind w:left="-113" w:right="-113" w:hanging="0"/>
              <w:jc w:val="center"/>
              <w:rPr/>
            </w:pPr>
            <w:r>
              <w:rPr>
                <w:color w:val="000000"/>
              </w:rPr>
              <w:t>34,36</w:t>
            </w:r>
          </w:p>
        </w:tc>
        <w:tc>
          <w:tcPr>
            <w:tcW w:w="851" w:type="dxa"/>
            <w:tcBorders/>
            <w:vAlign w:val="center"/>
          </w:tcPr>
          <w:p>
            <w:pPr>
              <w:pStyle w:val="Normal"/>
              <w:ind w:left="-113" w:right="-113" w:hanging="0"/>
              <w:jc w:val="center"/>
              <w:rPr/>
            </w:pPr>
            <w:r>
              <w:rPr>
                <w:color w:val="000000"/>
              </w:rPr>
              <w:t>782,58</w:t>
            </w:r>
          </w:p>
        </w:tc>
        <w:tc>
          <w:tcPr>
            <w:tcW w:w="963" w:type="dxa"/>
            <w:tcBorders/>
            <w:vAlign w:val="center"/>
          </w:tcPr>
          <w:p>
            <w:pPr>
              <w:pStyle w:val="Normal"/>
              <w:ind w:left="-113" w:right="-113" w:hanging="0"/>
              <w:jc w:val="center"/>
              <w:rPr/>
            </w:pPr>
            <w:r>
              <w:rPr>
                <w:color w:val="000000"/>
              </w:rPr>
              <w:t>28,59</w:t>
            </w:r>
          </w:p>
        </w:tc>
        <w:tc>
          <w:tcPr>
            <w:tcW w:w="960" w:type="dxa"/>
            <w:tcBorders/>
            <w:vAlign w:val="center"/>
          </w:tcPr>
          <w:p>
            <w:pPr>
              <w:pStyle w:val="Normal"/>
              <w:ind w:left="-113" w:right="-113" w:hanging="0"/>
              <w:jc w:val="center"/>
              <w:rPr/>
            </w:pPr>
            <w:r>
              <w:rPr>
                <w:color w:val="000000"/>
              </w:rPr>
              <w:t>62,98</w:t>
            </w:r>
          </w:p>
        </w:tc>
        <w:tc>
          <w:tcPr>
            <w:tcW w:w="1142" w:type="dxa"/>
            <w:tcBorders/>
            <w:vAlign w:val="center"/>
          </w:tcPr>
          <w:p>
            <w:pPr>
              <w:pStyle w:val="Normal"/>
              <w:ind w:left="-113" w:right="-113" w:hanging="0"/>
              <w:jc w:val="center"/>
              <w:rPr/>
            </w:pPr>
            <w:r>
              <w:rPr>
                <w:color w:val="000000"/>
              </w:rPr>
              <w:t>795,48</w:t>
            </w:r>
          </w:p>
        </w:tc>
      </w:tr>
      <w:tr>
        <w:trPr>
          <w:trHeight w:val="340" w:hRule="exact"/>
        </w:trPr>
        <w:tc>
          <w:tcPr>
            <w:tcW w:w="3056" w:type="dxa"/>
            <w:tcBorders/>
            <w:vAlign w:val="center"/>
          </w:tcPr>
          <w:p>
            <w:pPr>
              <w:pStyle w:val="Normal"/>
              <w:suppressAutoHyphens w:val="false"/>
              <w:ind w:left="-57" w:right="-57" w:hanging="0"/>
              <w:rPr/>
            </w:pPr>
            <w:r>
              <w:rPr>
                <w:color w:val="000000" w:themeColor="text1"/>
              </w:rPr>
              <w:t>ПрАТ«Донецьксталь-МЗ»</w:t>
            </w:r>
          </w:p>
        </w:tc>
        <w:tc>
          <w:tcPr>
            <w:tcW w:w="816" w:type="dxa"/>
            <w:tcBorders/>
            <w:vAlign w:val="center"/>
          </w:tcPr>
          <w:p>
            <w:pPr>
              <w:pStyle w:val="Normal"/>
              <w:ind w:left="-113" w:right="-113" w:hanging="0"/>
              <w:jc w:val="center"/>
              <w:rPr/>
            </w:pPr>
            <w:r>
              <w:rPr>
                <w:color w:val="000000"/>
              </w:rPr>
              <w:t>-</w:t>
            </w:r>
          </w:p>
        </w:tc>
        <w:tc>
          <w:tcPr>
            <w:tcW w:w="785"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46,34</w:t>
            </w:r>
          </w:p>
        </w:tc>
        <w:tc>
          <w:tcPr>
            <w:tcW w:w="851" w:type="dxa"/>
            <w:tcBorders/>
            <w:vAlign w:val="center"/>
          </w:tcPr>
          <w:p>
            <w:pPr>
              <w:pStyle w:val="Normal"/>
              <w:ind w:left="-113" w:right="-113" w:hanging="0"/>
              <w:jc w:val="center"/>
              <w:rPr/>
            </w:pPr>
            <w:r>
              <w:rPr>
                <w:color w:val="000000"/>
              </w:rPr>
              <w:t>40,43</w:t>
            </w:r>
          </w:p>
        </w:tc>
        <w:tc>
          <w:tcPr>
            <w:tcW w:w="963" w:type="dxa"/>
            <w:tcBorders/>
            <w:vAlign w:val="center"/>
          </w:tcPr>
          <w:p>
            <w:pPr>
              <w:pStyle w:val="Normal"/>
              <w:ind w:left="-113" w:right="-113" w:hanging="0"/>
              <w:jc w:val="center"/>
              <w:rPr/>
            </w:pPr>
            <w:r>
              <w:rPr>
                <w:color w:val="000000"/>
              </w:rPr>
              <w:t>30,37</w:t>
            </w:r>
          </w:p>
        </w:tc>
        <w:tc>
          <w:tcPr>
            <w:tcW w:w="960" w:type="dxa"/>
            <w:tcBorders/>
            <w:vAlign w:val="center"/>
          </w:tcPr>
          <w:p>
            <w:pPr>
              <w:pStyle w:val="Normal"/>
              <w:ind w:left="-113" w:right="-113" w:hanging="0"/>
              <w:jc w:val="center"/>
              <w:rPr/>
            </w:pPr>
            <w:r>
              <w:rPr>
                <w:color w:val="000000"/>
              </w:rPr>
              <w:t>76,71</w:t>
            </w:r>
          </w:p>
        </w:tc>
        <w:tc>
          <w:tcPr>
            <w:tcW w:w="1142" w:type="dxa"/>
            <w:tcBorders/>
            <w:vAlign w:val="center"/>
          </w:tcPr>
          <w:p>
            <w:pPr>
              <w:pStyle w:val="Normal"/>
              <w:ind w:left="-113" w:right="-113" w:hanging="0"/>
              <w:jc w:val="center"/>
              <w:rPr/>
            </w:pPr>
            <w:r>
              <w:rPr>
                <w:color w:val="000000"/>
              </w:rPr>
              <w:t>40,43</w:t>
            </w:r>
          </w:p>
        </w:tc>
      </w:tr>
      <w:tr>
        <w:trPr/>
        <w:tc>
          <w:tcPr>
            <w:tcW w:w="3056" w:type="dxa"/>
            <w:tcBorders/>
            <w:vAlign w:val="center"/>
          </w:tcPr>
          <w:p>
            <w:pPr>
              <w:pStyle w:val="Normal"/>
              <w:suppressAutoHyphens w:val="false"/>
              <w:ind w:left="-57" w:right="-57" w:hanging="0"/>
              <w:rPr/>
            </w:pPr>
            <w:r>
              <w:rPr>
                <w:lang w:eastAsia="uk-UA"/>
              </w:rPr>
              <w:t>ІП «Кока-Кола Беверіджиз Україна Лімітед»</w:t>
            </w:r>
          </w:p>
        </w:tc>
        <w:tc>
          <w:tcPr>
            <w:tcW w:w="816" w:type="dxa"/>
            <w:tcBorders/>
            <w:vAlign w:val="center"/>
          </w:tcPr>
          <w:p>
            <w:pPr>
              <w:pStyle w:val="Normal"/>
              <w:ind w:left="-113" w:right="-113" w:hanging="0"/>
              <w:jc w:val="center"/>
              <w:rPr/>
            </w:pPr>
            <w:r>
              <w:rPr>
                <w:color w:val="000000"/>
              </w:rPr>
              <w:t>0,16</w:t>
            </w:r>
          </w:p>
        </w:tc>
        <w:tc>
          <w:tcPr>
            <w:tcW w:w="785"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92,12</w:t>
            </w:r>
          </w:p>
        </w:tc>
        <w:tc>
          <w:tcPr>
            <w:tcW w:w="851"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90,57</w:t>
            </w:r>
          </w:p>
        </w:tc>
        <w:tc>
          <w:tcPr>
            <w:tcW w:w="960" w:type="dxa"/>
            <w:tcBorders/>
            <w:vAlign w:val="center"/>
          </w:tcPr>
          <w:p>
            <w:pPr>
              <w:pStyle w:val="Normal"/>
              <w:ind w:left="-113" w:right="-113" w:hanging="0"/>
              <w:jc w:val="center"/>
              <w:rPr/>
            </w:pPr>
            <w:r>
              <w:rPr>
                <w:color w:val="000000"/>
              </w:rPr>
              <w:t>182,84</w:t>
            </w:r>
          </w:p>
        </w:tc>
        <w:tc>
          <w:tcPr>
            <w:tcW w:w="1142" w:type="dxa"/>
            <w:tcBorders/>
            <w:vAlign w:val="center"/>
          </w:tcPr>
          <w:p>
            <w:pPr>
              <w:pStyle w:val="Normal"/>
              <w:ind w:left="-113" w:right="-113" w:hanging="0"/>
              <w:jc w:val="center"/>
              <w:rPr/>
            </w:pPr>
            <w:r>
              <w:rPr>
                <w:color w:val="000000"/>
              </w:rPr>
              <w:t>-</w:t>
            </w:r>
          </w:p>
        </w:tc>
      </w:tr>
      <w:tr>
        <w:trPr>
          <w:trHeight w:val="657" w:hRule="exact"/>
        </w:trPr>
        <w:tc>
          <w:tcPr>
            <w:tcW w:w="3056" w:type="dxa"/>
            <w:tcBorders/>
            <w:vAlign w:val="center"/>
          </w:tcPr>
          <w:p>
            <w:pPr>
              <w:pStyle w:val="Normal"/>
              <w:suppressAutoHyphens w:val="false"/>
              <w:ind w:left="-57" w:right="-57" w:hanging="0"/>
              <w:rPr/>
            </w:pPr>
            <w:r>
              <w:rPr>
                <w:lang w:eastAsia="uk-UA"/>
              </w:rPr>
              <w:t>ПзІІ «Імперіал Тобако Юкрейн»</w:t>
            </w:r>
          </w:p>
        </w:tc>
        <w:tc>
          <w:tcPr>
            <w:tcW w:w="816" w:type="dxa"/>
            <w:tcBorders/>
            <w:vAlign w:val="center"/>
          </w:tcPr>
          <w:p>
            <w:pPr>
              <w:pStyle w:val="Normal"/>
              <w:ind w:left="-113" w:right="-113" w:hanging="0"/>
              <w:jc w:val="center"/>
              <w:rPr/>
            </w:pPr>
            <w:r>
              <w:rPr>
                <w:color w:val="000000"/>
              </w:rPr>
              <w:t>0,02</w:t>
            </w:r>
          </w:p>
        </w:tc>
        <w:tc>
          <w:tcPr>
            <w:tcW w:w="785" w:type="dxa"/>
            <w:tcBorders/>
            <w:vAlign w:val="center"/>
          </w:tcPr>
          <w:p>
            <w:pPr>
              <w:pStyle w:val="Normal"/>
              <w:ind w:left="-113" w:right="-113" w:hanging="0"/>
              <w:jc w:val="center"/>
              <w:rPr/>
            </w:pPr>
            <w:r>
              <w:rPr>
                <w:color w:val="000000"/>
              </w:rPr>
              <w:t>0,02</w:t>
            </w:r>
          </w:p>
        </w:tc>
        <w:tc>
          <w:tcPr>
            <w:tcW w:w="963" w:type="dxa"/>
            <w:tcBorders/>
            <w:vAlign w:val="center"/>
          </w:tcPr>
          <w:p>
            <w:pPr>
              <w:pStyle w:val="Normal"/>
              <w:ind w:left="-113" w:right="-113" w:hanging="0"/>
              <w:jc w:val="center"/>
              <w:rPr/>
            </w:pPr>
            <w:r>
              <w:rPr>
                <w:color w:val="000000"/>
              </w:rPr>
              <w:t>32,31</w:t>
            </w:r>
          </w:p>
        </w:tc>
        <w:tc>
          <w:tcPr>
            <w:tcW w:w="851" w:type="dxa"/>
            <w:tcBorders/>
            <w:vAlign w:val="center"/>
          </w:tcPr>
          <w:p>
            <w:pPr>
              <w:pStyle w:val="Normal"/>
              <w:ind w:left="-113" w:right="-113" w:hanging="0"/>
              <w:jc w:val="center"/>
              <w:rPr/>
            </w:pPr>
            <w:r>
              <w:rPr>
                <w:color w:val="000000"/>
              </w:rPr>
              <w:t>28,17</w:t>
            </w:r>
          </w:p>
        </w:tc>
        <w:tc>
          <w:tcPr>
            <w:tcW w:w="963" w:type="dxa"/>
            <w:tcBorders/>
            <w:vAlign w:val="center"/>
          </w:tcPr>
          <w:p>
            <w:pPr>
              <w:pStyle w:val="Normal"/>
              <w:ind w:left="-113" w:right="-113" w:hanging="0"/>
              <w:jc w:val="center"/>
              <w:rPr/>
            </w:pPr>
            <w:r>
              <w:rPr>
                <w:color w:val="000000"/>
              </w:rPr>
              <w:t>32,46</w:t>
            </w:r>
          </w:p>
        </w:tc>
        <w:tc>
          <w:tcPr>
            <w:tcW w:w="960" w:type="dxa"/>
            <w:tcBorders/>
            <w:vAlign w:val="center"/>
          </w:tcPr>
          <w:p>
            <w:pPr>
              <w:pStyle w:val="Normal"/>
              <w:ind w:left="-113" w:right="-113" w:hanging="0"/>
              <w:jc w:val="center"/>
              <w:rPr/>
            </w:pPr>
            <w:r>
              <w:rPr>
                <w:color w:val="000000"/>
              </w:rPr>
              <w:t>64,79</w:t>
            </w:r>
          </w:p>
        </w:tc>
        <w:tc>
          <w:tcPr>
            <w:tcW w:w="1142" w:type="dxa"/>
            <w:tcBorders/>
            <w:vAlign w:val="center"/>
          </w:tcPr>
          <w:p>
            <w:pPr>
              <w:pStyle w:val="Normal"/>
              <w:ind w:left="-113" w:right="-113" w:hanging="0"/>
              <w:jc w:val="center"/>
              <w:rPr/>
            </w:pPr>
            <w:r>
              <w:rPr>
                <w:color w:val="000000"/>
              </w:rPr>
              <w:t>28,19</w:t>
            </w:r>
          </w:p>
        </w:tc>
      </w:tr>
      <w:tr>
        <w:trPr>
          <w:trHeight w:val="553" w:hRule="exact"/>
        </w:trPr>
        <w:tc>
          <w:tcPr>
            <w:tcW w:w="3056" w:type="dxa"/>
            <w:tcBorders/>
            <w:vAlign w:val="center"/>
          </w:tcPr>
          <w:p>
            <w:pPr>
              <w:pStyle w:val="Normal"/>
              <w:suppressAutoHyphens w:val="false"/>
              <w:ind w:left="-57" w:right="-57" w:hanging="0"/>
              <w:rPr/>
            </w:pPr>
            <w:r>
              <w:rPr>
                <w:lang w:eastAsia="uk-UA"/>
              </w:rPr>
              <w:t>ПрАТ «Абінбев Ефес Україна»</w:t>
            </w:r>
          </w:p>
        </w:tc>
        <w:tc>
          <w:tcPr>
            <w:tcW w:w="816" w:type="dxa"/>
            <w:tcBorders/>
            <w:vAlign w:val="center"/>
          </w:tcPr>
          <w:p>
            <w:pPr>
              <w:pStyle w:val="Normal"/>
              <w:ind w:left="-113" w:right="-113" w:hanging="0"/>
              <w:jc w:val="center"/>
              <w:rPr/>
            </w:pPr>
            <w:r>
              <w:rPr>
                <w:color w:val="000000"/>
              </w:rPr>
              <w:t>0,23</w:t>
            </w:r>
          </w:p>
        </w:tc>
        <w:tc>
          <w:tcPr>
            <w:tcW w:w="785" w:type="dxa"/>
            <w:tcBorders/>
            <w:vAlign w:val="center"/>
          </w:tcPr>
          <w:p>
            <w:pPr>
              <w:pStyle w:val="Normal"/>
              <w:ind w:left="-113" w:right="-113" w:hanging="0"/>
              <w:jc w:val="center"/>
              <w:rPr/>
            </w:pPr>
            <w:r>
              <w:rPr>
                <w:color w:val="000000"/>
              </w:rPr>
              <w:t>0,22</w:t>
            </w:r>
          </w:p>
        </w:tc>
        <w:tc>
          <w:tcPr>
            <w:tcW w:w="963" w:type="dxa"/>
            <w:tcBorders/>
            <w:vAlign w:val="center"/>
          </w:tcPr>
          <w:p>
            <w:pPr>
              <w:pStyle w:val="Normal"/>
              <w:ind w:left="-113" w:right="-113" w:hanging="0"/>
              <w:jc w:val="center"/>
              <w:rPr/>
            </w:pPr>
            <w:r>
              <w:rPr>
                <w:color w:val="000000"/>
              </w:rPr>
              <w:t>114,65</w:t>
            </w:r>
          </w:p>
        </w:tc>
        <w:tc>
          <w:tcPr>
            <w:tcW w:w="851" w:type="dxa"/>
            <w:tcBorders/>
            <w:vAlign w:val="center"/>
          </w:tcPr>
          <w:p>
            <w:pPr>
              <w:pStyle w:val="Normal"/>
              <w:ind w:left="-113" w:right="-113" w:hanging="0"/>
              <w:jc w:val="center"/>
              <w:rPr/>
            </w:pPr>
            <w:r>
              <w:rPr>
                <w:color w:val="000000"/>
              </w:rPr>
              <w:t>104,68</w:t>
            </w:r>
          </w:p>
        </w:tc>
        <w:tc>
          <w:tcPr>
            <w:tcW w:w="963" w:type="dxa"/>
            <w:tcBorders/>
            <w:vAlign w:val="center"/>
          </w:tcPr>
          <w:p>
            <w:pPr>
              <w:pStyle w:val="Normal"/>
              <w:ind w:left="-113" w:right="-113" w:hanging="0"/>
              <w:jc w:val="center"/>
              <w:rPr/>
            </w:pPr>
            <w:r>
              <w:rPr>
                <w:color w:val="000000"/>
              </w:rPr>
              <w:t>118,63</w:t>
            </w:r>
          </w:p>
        </w:tc>
        <w:tc>
          <w:tcPr>
            <w:tcW w:w="960" w:type="dxa"/>
            <w:tcBorders/>
            <w:vAlign w:val="center"/>
          </w:tcPr>
          <w:p>
            <w:pPr>
              <w:pStyle w:val="Normal"/>
              <w:ind w:left="-113" w:right="-113" w:hanging="0"/>
              <w:jc w:val="center"/>
              <w:rPr/>
            </w:pPr>
            <w:r>
              <w:rPr>
                <w:color w:val="000000"/>
              </w:rPr>
              <w:t>233,51</w:t>
            </w:r>
          </w:p>
        </w:tc>
        <w:tc>
          <w:tcPr>
            <w:tcW w:w="1142" w:type="dxa"/>
            <w:tcBorders/>
            <w:vAlign w:val="center"/>
          </w:tcPr>
          <w:p>
            <w:pPr>
              <w:pStyle w:val="Normal"/>
              <w:ind w:left="-113" w:right="-113" w:hanging="0"/>
              <w:jc w:val="center"/>
              <w:rPr/>
            </w:pPr>
            <w:r>
              <w:rPr>
                <w:color w:val="000000"/>
              </w:rPr>
              <w:t>104,90</w:t>
            </w:r>
          </w:p>
        </w:tc>
      </w:tr>
      <w:tr>
        <w:trPr/>
        <w:tc>
          <w:tcPr>
            <w:tcW w:w="3056" w:type="dxa"/>
            <w:tcBorders/>
            <w:vAlign w:val="center"/>
          </w:tcPr>
          <w:p>
            <w:pPr>
              <w:pStyle w:val="Normal"/>
              <w:suppressAutoHyphens w:val="false"/>
              <w:ind w:left="-57" w:right="-57" w:hanging="0"/>
              <w:rPr/>
            </w:pPr>
            <w:r>
              <w:rPr>
                <w:lang w:eastAsia="uk-UA"/>
              </w:rPr>
              <w:t>ПрАТ «Джей Ті Інтер-нешнл Компані Україна»</w:t>
            </w:r>
          </w:p>
        </w:tc>
        <w:tc>
          <w:tcPr>
            <w:tcW w:w="816" w:type="dxa"/>
            <w:tcBorders/>
            <w:vAlign w:val="center"/>
          </w:tcPr>
          <w:p>
            <w:pPr>
              <w:pStyle w:val="Normal"/>
              <w:ind w:left="-113" w:right="-113" w:hanging="0"/>
              <w:jc w:val="center"/>
              <w:rPr/>
            </w:pPr>
            <w:r>
              <w:rPr>
                <w:color w:val="000000"/>
              </w:rPr>
              <w:t>-</w:t>
            </w:r>
          </w:p>
        </w:tc>
        <w:tc>
          <w:tcPr>
            <w:tcW w:w="785"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80,08</w:t>
            </w:r>
          </w:p>
        </w:tc>
        <w:tc>
          <w:tcPr>
            <w:tcW w:w="851"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46,30</w:t>
            </w:r>
          </w:p>
        </w:tc>
        <w:tc>
          <w:tcPr>
            <w:tcW w:w="960" w:type="dxa"/>
            <w:tcBorders/>
            <w:vAlign w:val="center"/>
          </w:tcPr>
          <w:p>
            <w:pPr>
              <w:pStyle w:val="Normal"/>
              <w:ind w:left="-113" w:right="-113" w:hanging="0"/>
              <w:jc w:val="center"/>
              <w:rPr/>
            </w:pPr>
            <w:r>
              <w:rPr>
                <w:color w:val="000000"/>
              </w:rPr>
              <w:t>126,38</w:t>
            </w:r>
          </w:p>
        </w:tc>
        <w:tc>
          <w:tcPr>
            <w:tcW w:w="1142" w:type="dxa"/>
            <w:tcBorders/>
            <w:vAlign w:val="center"/>
          </w:tcPr>
          <w:p>
            <w:pPr>
              <w:pStyle w:val="Normal"/>
              <w:ind w:left="-113" w:right="-113" w:hanging="0"/>
              <w:jc w:val="center"/>
              <w:rPr/>
            </w:pPr>
            <w:r>
              <w:rPr>
                <w:color w:val="000000"/>
              </w:rPr>
              <w:t>-</w:t>
            </w:r>
          </w:p>
        </w:tc>
      </w:tr>
      <w:tr>
        <w:trPr>
          <w:trHeight w:val="583" w:hRule="exact"/>
        </w:trPr>
        <w:tc>
          <w:tcPr>
            <w:tcW w:w="3056" w:type="dxa"/>
            <w:tcBorders/>
            <w:vAlign w:val="center"/>
          </w:tcPr>
          <w:p>
            <w:pPr>
              <w:pStyle w:val="Normal"/>
              <w:suppressAutoHyphens w:val="false"/>
              <w:ind w:left="-57" w:right="-57" w:hanging="0"/>
              <w:rPr/>
            </w:pPr>
            <w:r>
              <w:rPr>
                <w:lang w:eastAsia="uk-UA"/>
              </w:rPr>
              <w:t>ПАТ «Джей Ті Інтернешнл Україна»</w:t>
            </w:r>
          </w:p>
        </w:tc>
        <w:tc>
          <w:tcPr>
            <w:tcW w:w="816" w:type="dxa"/>
            <w:tcBorders/>
            <w:vAlign w:val="center"/>
          </w:tcPr>
          <w:p>
            <w:pPr>
              <w:pStyle w:val="Normal"/>
              <w:ind w:left="-113" w:right="-113" w:hanging="0"/>
              <w:jc w:val="center"/>
              <w:rPr/>
            </w:pPr>
            <w:r>
              <w:rPr>
                <w:color w:val="000000"/>
              </w:rPr>
              <w:t>0,03</w:t>
            </w:r>
          </w:p>
        </w:tc>
        <w:tc>
          <w:tcPr>
            <w:tcW w:w="785"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43,20</w:t>
            </w:r>
          </w:p>
        </w:tc>
        <w:tc>
          <w:tcPr>
            <w:tcW w:w="851"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40,06</w:t>
            </w:r>
          </w:p>
        </w:tc>
        <w:tc>
          <w:tcPr>
            <w:tcW w:w="960" w:type="dxa"/>
            <w:tcBorders/>
            <w:vAlign w:val="center"/>
          </w:tcPr>
          <w:p>
            <w:pPr>
              <w:pStyle w:val="Normal"/>
              <w:ind w:left="-113" w:right="-113" w:hanging="0"/>
              <w:jc w:val="center"/>
              <w:rPr/>
            </w:pPr>
            <w:r>
              <w:rPr>
                <w:color w:val="000000"/>
              </w:rPr>
              <w:t>83,29</w:t>
            </w:r>
          </w:p>
        </w:tc>
        <w:tc>
          <w:tcPr>
            <w:tcW w:w="1142" w:type="dxa"/>
            <w:tcBorders/>
            <w:vAlign w:val="center"/>
          </w:tcPr>
          <w:p>
            <w:pPr>
              <w:pStyle w:val="Normal"/>
              <w:ind w:left="-113" w:right="-113" w:hanging="0"/>
              <w:jc w:val="center"/>
              <w:rPr/>
            </w:pPr>
            <w:r>
              <w:rPr>
                <w:color w:val="000000"/>
              </w:rPr>
              <w:t>-</w:t>
            </w:r>
          </w:p>
        </w:tc>
      </w:tr>
      <w:tr>
        <w:trPr>
          <w:trHeight w:val="340" w:hRule="exact"/>
        </w:trPr>
        <w:tc>
          <w:tcPr>
            <w:tcW w:w="3056" w:type="dxa"/>
            <w:tcBorders/>
            <w:vAlign w:val="center"/>
          </w:tcPr>
          <w:p>
            <w:pPr>
              <w:pStyle w:val="Normal"/>
              <w:suppressAutoHyphens w:val="false"/>
              <w:ind w:left="-57" w:right="-57" w:hanging="0"/>
              <w:rPr/>
            </w:pPr>
            <w:r>
              <w:rPr>
                <w:lang w:eastAsia="uk-UA"/>
              </w:rPr>
              <w:t>ТОВ «Сандора»</w:t>
            </w:r>
          </w:p>
        </w:tc>
        <w:tc>
          <w:tcPr>
            <w:tcW w:w="816" w:type="dxa"/>
            <w:tcBorders/>
            <w:vAlign w:val="center"/>
          </w:tcPr>
          <w:p>
            <w:pPr>
              <w:pStyle w:val="Normal"/>
              <w:ind w:left="-113" w:right="-113" w:hanging="0"/>
              <w:jc w:val="center"/>
              <w:rPr/>
            </w:pPr>
            <w:r>
              <w:rPr>
                <w:color w:val="000000"/>
              </w:rPr>
              <w:t>0,21</w:t>
            </w:r>
          </w:p>
        </w:tc>
        <w:tc>
          <w:tcPr>
            <w:tcW w:w="785"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180,87</w:t>
            </w:r>
          </w:p>
        </w:tc>
        <w:tc>
          <w:tcPr>
            <w:tcW w:w="851"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174,18</w:t>
            </w:r>
          </w:p>
        </w:tc>
        <w:tc>
          <w:tcPr>
            <w:tcW w:w="960" w:type="dxa"/>
            <w:tcBorders/>
            <w:vAlign w:val="center"/>
          </w:tcPr>
          <w:p>
            <w:pPr>
              <w:pStyle w:val="Normal"/>
              <w:ind w:left="-113" w:right="-113" w:hanging="0"/>
              <w:jc w:val="center"/>
              <w:rPr/>
            </w:pPr>
            <w:r>
              <w:rPr>
                <w:color w:val="000000"/>
              </w:rPr>
              <w:t>355,26</w:t>
            </w:r>
          </w:p>
        </w:tc>
        <w:tc>
          <w:tcPr>
            <w:tcW w:w="1142" w:type="dxa"/>
            <w:tcBorders/>
            <w:vAlign w:val="center"/>
          </w:tcPr>
          <w:p>
            <w:pPr>
              <w:pStyle w:val="Normal"/>
              <w:ind w:left="-113" w:right="-113" w:hanging="0"/>
              <w:jc w:val="center"/>
              <w:rPr/>
            </w:pPr>
            <w:r>
              <w:rPr>
                <w:color w:val="000000"/>
              </w:rPr>
              <w:t>-</w:t>
            </w:r>
          </w:p>
        </w:tc>
      </w:tr>
      <w:tr>
        <w:trPr/>
        <w:tc>
          <w:tcPr>
            <w:tcW w:w="3056" w:type="dxa"/>
            <w:tcBorders/>
            <w:vAlign w:val="center"/>
          </w:tcPr>
          <w:p>
            <w:pPr>
              <w:pStyle w:val="Normal"/>
              <w:suppressAutoHyphens w:val="false"/>
              <w:ind w:left="-57" w:right="-57" w:hanging="0"/>
              <w:rPr/>
            </w:pPr>
            <w:r>
              <w:rPr>
                <w:lang w:eastAsia="uk-UA"/>
              </w:rPr>
              <w:t>ТОВ «Філіп Морріс Сейлз Енд Дистриб’юшн»</w:t>
            </w:r>
          </w:p>
        </w:tc>
        <w:tc>
          <w:tcPr>
            <w:tcW w:w="816" w:type="dxa"/>
            <w:tcBorders/>
            <w:vAlign w:val="center"/>
          </w:tcPr>
          <w:p>
            <w:pPr>
              <w:pStyle w:val="Normal"/>
              <w:ind w:left="-113" w:right="-113" w:hanging="0"/>
              <w:jc w:val="center"/>
              <w:rPr/>
            </w:pPr>
            <w:r>
              <w:rPr>
                <w:color w:val="000000"/>
              </w:rPr>
              <w:t>-</w:t>
            </w:r>
          </w:p>
        </w:tc>
        <w:tc>
          <w:tcPr>
            <w:tcW w:w="785" w:type="dxa"/>
            <w:tcBorders/>
            <w:vAlign w:val="center"/>
          </w:tcPr>
          <w:p>
            <w:pPr>
              <w:pStyle w:val="Normal"/>
              <w:ind w:left="-113" w:right="-113" w:hanging="0"/>
              <w:jc w:val="center"/>
              <w:rPr/>
            </w:pPr>
            <w:r>
              <w:rPr>
                <w:color w:val="000000"/>
              </w:rPr>
              <w:t>-</w:t>
            </w:r>
          </w:p>
        </w:tc>
        <w:tc>
          <w:tcPr>
            <w:tcW w:w="963" w:type="dxa"/>
            <w:tcBorders/>
            <w:vAlign w:val="center"/>
          </w:tcPr>
          <w:p>
            <w:pPr>
              <w:pStyle w:val="Normal"/>
              <w:ind w:left="-113" w:right="-113" w:hanging="0"/>
              <w:jc w:val="center"/>
              <w:rPr/>
            </w:pPr>
            <w:r>
              <w:rPr>
                <w:color w:val="000000"/>
              </w:rPr>
              <w:t>64,18</w:t>
            </w:r>
          </w:p>
        </w:tc>
        <w:tc>
          <w:tcPr>
            <w:tcW w:w="851" w:type="dxa"/>
            <w:tcBorders/>
            <w:vAlign w:val="center"/>
          </w:tcPr>
          <w:p>
            <w:pPr>
              <w:pStyle w:val="Normal"/>
              <w:ind w:left="-113" w:right="-113" w:hanging="0"/>
              <w:jc w:val="center"/>
              <w:rPr/>
            </w:pPr>
            <w:r>
              <w:rPr>
                <w:color w:val="000000"/>
              </w:rPr>
              <w:t>53,29</w:t>
            </w:r>
          </w:p>
        </w:tc>
        <w:tc>
          <w:tcPr>
            <w:tcW w:w="963" w:type="dxa"/>
            <w:tcBorders/>
            <w:vAlign w:val="center"/>
          </w:tcPr>
          <w:p>
            <w:pPr>
              <w:pStyle w:val="Normal"/>
              <w:ind w:left="-113" w:right="-113" w:hanging="0"/>
              <w:jc w:val="center"/>
              <w:rPr/>
            </w:pPr>
            <w:r>
              <w:rPr>
                <w:color w:val="000000"/>
              </w:rPr>
              <w:t>51,53</w:t>
            </w:r>
          </w:p>
        </w:tc>
        <w:tc>
          <w:tcPr>
            <w:tcW w:w="960" w:type="dxa"/>
            <w:tcBorders/>
            <w:vAlign w:val="center"/>
          </w:tcPr>
          <w:p>
            <w:pPr>
              <w:pStyle w:val="Normal"/>
              <w:ind w:left="-113" w:right="-113" w:hanging="0"/>
              <w:jc w:val="center"/>
              <w:rPr/>
            </w:pPr>
            <w:r>
              <w:rPr>
                <w:color w:val="000000"/>
              </w:rPr>
              <w:t>115,71</w:t>
            </w:r>
          </w:p>
        </w:tc>
        <w:tc>
          <w:tcPr>
            <w:tcW w:w="1142" w:type="dxa"/>
            <w:tcBorders/>
            <w:vAlign w:val="center"/>
          </w:tcPr>
          <w:p>
            <w:pPr>
              <w:pStyle w:val="Normal"/>
              <w:ind w:left="-113" w:right="-113" w:hanging="0"/>
              <w:jc w:val="center"/>
              <w:rPr/>
            </w:pPr>
            <w:r>
              <w:rPr>
                <w:color w:val="000000"/>
              </w:rPr>
              <w:t>53,29</w:t>
            </w:r>
          </w:p>
        </w:tc>
      </w:tr>
      <w:tr>
        <w:trPr>
          <w:trHeight w:val="519" w:hRule="exact"/>
        </w:trPr>
        <w:tc>
          <w:tcPr>
            <w:tcW w:w="3056" w:type="dxa"/>
            <w:tcBorders/>
            <w:vAlign w:val="center"/>
          </w:tcPr>
          <w:p>
            <w:pPr>
              <w:pStyle w:val="Normal"/>
              <w:suppressAutoHyphens w:val="false"/>
              <w:ind w:left="-57" w:right="-57" w:hanging="0"/>
              <w:rPr/>
            </w:pPr>
            <w:r>
              <w:rPr>
                <w:lang w:eastAsia="uk-UA"/>
              </w:rPr>
              <w:t>ПрАТ «Філіп Морріс Україна»</w:t>
            </w:r>
          </w:p>
        </w:tc>
        <w:tc>
          <w:tcPr>
            <w:tcW w:w="816" w:type="dxa"/>
            <w:tcBorders/>
            <w:vAlign w:val="center"/>
          </w:tcPr>
          <w:p>
            <w:pPr>
              <w:pStyle w:val="Normal"/>
              <w:ind w:left="-113" w:right="-113" w:hanging="0"/>
              <w:jc w:val="center"/>
              <w:rPr/>
            </w:pPr>
            <w:r>
              <w:rPr>
                <w:color w:val="000000"/>
              </w:rPr>
              <w:t>0,12</w:t>
            </w:r>
          </w:p>
        </w:tc>
        <w:tc>
          <w:tcPr>
            <w:tcW w:w="785" w:type="dxa"/>
            <w:tcBorders/>
            <w:vAlign w:val="center"/>
          </w:tcPr>
          <w:p>
            <w:pPr>
              <w:pStyle w:val="Normal"/>
              <w:ind w:left="-113" w:right="-113" w:hanging="0"/>
              <w:jc w:val="center"/>
              <w:rPr/>
            </w:pPr>
            <w:r>
              <w:rPr>
                <w:color w:val="000000"/>
              </w:rPr>
              <w:t>0,05</w:t>
            </w:r>
          </w:p>
        </w:tc>
        <w:tc>
          <w:tcPr>
            <w:tcW w:w="963" w:type="dxa"/>
            <w:tcBorders/>
            <w:vAlign w:val="center"/>
          </w:tcPr>
          <w:p>
            <w:pPr>
              <w:pStyle w:val="Normal"/>
              <w:ind w:left="-113" w:right="-113" w:hanging="0"/>
              <w:jc w:val="center"/>
              <w:rPr/>
            </w:pPr>
            <w:r>
              <w:rPr>
                <w:color w:val="000000"/>
              </w:rPr>
              <w:t>91,94</w:t>
            </w:r>
          </w:p>
        </w:tc>
        <w:tc>
          <w:tcPr>
            <w:tcW w:w="851" w:type="dxa"/>
            <w:tcBorders/>
            <w:vAlign w:val="center"/>
          </w:tcPr>
          <w:p>
            <w:pPr>
              <w:pStyle w:val="Normal"/>
              <w:ind w:left="-113" w:right="-113" w:hanging="0"/>
              <w:jc w:val="center"/>
              <w:rPr/>
            </w:pPr>
            <w:r>
              <w:rPr>
                <w:color w:val="000000"/>
              </w:rPr>
              <w:t>82,05</w:t>
            </w:r>
          </w:p>
        </w:tc>
        <w:tc>
          <w:tcPr>
            <w:tcW w:w="963" w:type="dxa"/>
            <w:tcBorders/>
            <w:vAlign w:val="center"/>
          </w:tcPr>
          <w:p>
            <w:pPr>
              <w:pStyle w:val="Normal"/>
              <w:ind w:left="-113" w:right="-113" w:hanging="0"/>
              <w:jc w:val="center"/>
              <w:rPr/>
            </w:pPr>
            <w:r>
              <w:rPr>
                <w:color w:val="000000"/>
              </w:rPr>
              <w:t>73,59</w:t>
            </w:r>
          </w:p>
        </w:tc>
        <w:tc>
          <w:tcPr>
            <w:tcW w:w="960" w:type="dxa"/>
            <w:tcBorders/>
            <w:vAlign w:val="center"/>
          </w:tcPr>
          <w:p>
            <w:pPr>
              <w:pStyle w:val="Normal"/>
              <w:ind w:left="-113" w:right="-113" w:hanging="0"/>
              <w:jc w:val="center"/>
              <w:rPr/>
            </w:pPr>
            <w:r>
              <w:rPr>
                <w:color w:val="000000"/>
              </w:rPr>
              <w:t>165,65</w:t>
            </w:r>
          </w:p>
        </w:tc>
        <w:tc>
          <w:tcPr>
            <w:tcW w:w="1142" w:type="dxa"/>
            <w:tcBorders/>
            <w:vAlign w:val="center"/>
          </w:tcPr>
          <w:p>
            <w:pPr>
              <w:pStyle w:val="Normal"/>
              <w:ind w:left="-113" w:right="-113" w:hanging="0"/>
              <w:jc w:val="center"/>
              <w:rPr/>
            </w:pPr>
            <w:r>
              <w:rPr>
                <w:color w:val="000000"/>
              </w:rPr>
              <w:t>82,10</w:t>
            </w:r>
          </w:p>
        </w:tc>
      </w:tr>
      <w:tr>
        <w:trPr>
          <w:trHeight w:val="340" w:hRule="exact"/>
        </w:trPr>
        <w:tc>
          <w:tcPr>
            <w:tcW w:w="3056" w:type="dxa"/>
            <w:tcBorders/>
            <w:vAlign w:val="center"/>
          </w:tcPr>
          <w:p>
            <w:pPr>
              <w:pStyle w:val="Normal"/>
              <w:suppressAutoHyphens w:val="false"/>
              <w:ind w:left="-57" w:right="-57" w:hanging="0"/>
              <w:rPr/>
            </w:pPr>
            <w:r>
              <w:rPr>
                <w:lang w:eastAsia="uk-UA"/>
              </w:rPr>
              <w:t>ПАТ «Мотор Січ»</w:t>
            </w:r>
          </w:p>
        </w:tc>
        <w:tc>
          <w:tcPr>
            <w:tcW w:w="816" w:type="dxa"/>
            <w:tcBorders/>
            <w:vAlign w:val="center"/>
          </w:tcPr>
          <w:p>
            <w:pPr>
              <w:pStyle w:val="Normal"/>
              <w:ind w:left="-113" w:right="-113" w:hanging="0"/>
              <w:jc w:val="center"/>
              <w:rPr/>
            </w:pPr>
            <w:r>
              <w:rPr>
                <w:color w:val="000000"/>
              </w:rPr>
              <w:t>2,11</w:t>
            </w:r>
          </w:p>
        </w:tc>
        <w:tc>
          <w:tcPr>
            <w:tcW w:w="785" w:type="dxa"/>
            <w:tcBorders/>
            <w:vAlign w:val="center"/>
          </w:tcPr>
          <w:p>
            <w:pPr>
              <w:pStyle w:val="Normal"/>
              <w:ind w:left="-113" w:right="-113" w:hanging="0"/>
              <w:jc w:val="center"/>
              <w:rPr/>
            </w:pPr>
            <w:r>
              <w:rPr>
                <w:color w:val="000000"/>
              </w:rPr>
              <w:t>2,13</w:t>
            </w:r>
          </w:p>
        </w:tc>
        <w:tc>
          <w:tcPr>
            <w:tcW w:w="963" w:type="dxa"/>
            <w:tcBorders/>
            <w:vAlign w:val="center"/>
          </w:tcPr>
          <w:p>
            <w:pPr>
              <w:pStyle w:val="Normal"/>
              <w:ind w:left="-113" w:right="-113" w:hanging="0"/>
              <w:jc w:val="center"/>
              <w:rPr/>
            </w:pPr>
            <w:r>
              <w:rPr>
                <w:color w:val="000000"/>
              </w:rPr>
              <w:t>528,63</w:t>
            </w:r>
          </w:p>
        </w:tc>
        <w:tc>
          <w:tcPr>
            <w:tcW w:w="851" w:type="dxa"/>
            <w:tcBorders/>
            <w:vAlign w:val="center"/>
          </w:tcPr>
          <w:p>
            <w:pPr>
              <w:pStyle w:val="Normal"/>
              <w:ind w:left="-113" w:right="-113" w:hanging="0"/>
              <w:jc w:val="center"/>
              <w:rPr/>
            </w:pPr>
            <w:r>
              <w:rPr>
                <w:color w:val="000000"/>
              </w:rPr>
              <w:t>579,72</w:t>
            </w:r>
          </w:p>
        </w:tc>
        <w:tc>
          <w:tcPr>
            <w:tcW w:w="963" w:type="dxa"/>
            <w:tcBorders/>
            <w:vAlign w:val="center"/>
          </w:tcPr>
          <w:p>
            <w:pPr>
              <w:pStyle w:val="Normal"/>
              <w:ind w:left="-113" w:right="-113" w:hanging="0"/>
              <w:jc w:val="center"/>
              <w:rPr/>
            </w:pPr>
            <w:r>
              <w:rPr>
                <w:color w:val="000000"/>
              </w:rPr>
              <w:t>532,99</w:t>
            </w:r>
          </w:p>
        </w:tc>
        <w:tc>
          <w:tcPr>
            <w:tcW w:w="960" w:type="dxa"/>
            <w:tcBorders/>
            <w:vAlign w:val="center"/>
          </w:tcPr>
          <w:p>
            <w:pPr>
              <w:pStyle w:val="Normal"/>
              <w:ind w:left="-113" w:right="-113" w:hanging="0"/>
              <w:jc w:val="center"/>
              <w:rPr/>
            </w:pPr>
            <w:r>
              <w:rPr>
                <w:color w:val="000000"/>
              </w:rPr>
              <w:t>1063,73</w:t>
            </w:r>
          </w:p>
        </w:tc>
        <w:tc>
          <w:tcPr>
            <w:tcW w:w="1142" w:type="dxa"/>
            <w:tcBorders/>
            <w:vAlign w:val="center"/>
          </w:tcPr>
          <w:p>
            <w:pPr>
              <w:pStyle w:val="Normal"/>
              <w:ind w:left="-113" w:right="-113" w:hanging="0"/>
              <w:jc w:val="center"/>
              <w:rPr/>
            </w:pPr>
            <w:r>
              <w:rPr>
                <w:color w:val="000000"/>
              </w:rPr>
              <w:t>581,85</w:t>
            </w:r>
          </w:p>
        </w:tc>
      </w:tr>
      <w:tr>
        <w:trPr>
          <w:trHeight w:val="340" w:hRule="exact"/>
        </w:trPr>
        <w:tc>
          <w:tcPr>
            <w:tcW w:w="3056" w:type="dxa"/>
            <w:tcBorders/>
            <w:vAlign w:val="center"/>
          </w:tcPr>
          <w:p>
            <w:pPr>
              <w:pStyle w:val="Normal"/>
              <w:suppressAutoHyphens w:val="false"/>
              <w:ind w:left="-57" w:right="-57" w:hanging="0"/>
              <w:jc w:val="center"/>
              <w:rPr/>
            </w:pPr>
            <w:r>
              <w:rPr>
                <w:lang w:eastAsia="uk-UA"/>
              </w:rPr>
              <w:t>Загалом</w:t>
            </w:r>
          </w:p>
        </w:tc>
        <w:tc>
          <w:tcPr>
            <w:tcW w:w="816" w:type="dxa"/>
            <w:tcBorders/>
            <w:vAlign w:val="center"/>
          </w:tcPr>
          <w:p>
            <w:pPr>
              <w:pStyle w:val="Normal"/>
              <w:ind w:left="-113" w:right="-113" w:hanging="0"/>
              <w:jc w:val="center"/>
              <w:rPr/>
            </w:pPr>
            <w:r>
              <w:rPr>
                <w:color w:val="000000"/>
              </w:rPr>
              <w:t>319,67</w:t>
            </w:r>
          </w:p>
        </w:tc>
        <w:tc>
          <w:tcPr>
            <w:tcW w:w="785" w:type="dxa"/>
            <w:tcBorders/>
            <w:vAlign w:val="center"/>
          </w:tcPr>
          <w:p>
            <w:pPr>
              <w:pStyle w:val="Normal"/>
              <w:ind w:left="-113" w:right="-113" w:hanging="0"/>
              <w:jc w:val="center"/>
              <w:rPr/>
            </w:pPr>
            <w:r>
              <w:rPr>
                <w:color w:val="000000"/>
              </w:rPr>
              <w:t>355,16</w:t>
            </w:r>
          </w:p>
        </w:tc>
        <w:tc>
          <w:tcPr>
            <w:tcW w:w="963" w:type="dxa"/>
            <w:tcBorders/>
            <w:vAlign w:val="center"/>
          </w:tcPr>
          <w:p>
            <w:pPr>
              <w:pStyle w:val="Normal"/>
              <w:ind w:left="-113" w:right="-113" w:hanging="0"/>
              <w:jc w:val="center"/>
              <w:rPr/>
            </w:pPr>
            <w:r>
              <w:rPr>
                <w:color w:val="000000"/>
              </w:rPr>
              <w:t>2213,32</w:t>
            </w:r>
          </w:p>
        </w:tc>
        <w:tc>
          <w:tcPr>
            <w:tcW w:w="851" w:type="dxa"/>
            <w:tcBorders/>
            <w:vAlign w:val="center"/>
          </w:tcPr>
          <w:p>
            <w:pPr>
              <w:pStyle w:val="Normal"/>
              <w:ind w:left="-113" w:right="-113" w:hanging="0"/>
              <w:jc w:val="center"/>
              <w:rPr/>
            </w:pPr>
            <w:r>
              <w:rPr>
                <w:color w:val="000000"/>
              </w:rPr>
              <w:t>2585,00</w:t>
            </w:r>
          </w:p>
        </w:tc>
        <w:tc>
          <w:tcPr>
            <w:tcW w:w="963" w:type="dxa"/>
            <w:tcBorders/>
            <w:vAlign w:val="center"/>
          </w:tcPr>
          <w:p>
            <w:pPr>
              <w:pStyle w:val="Normal"/>
              <w:ind w:left="-113" w:right="-113" w:hanging="0"/>
              <w:jc w:val="center"/>
              <w:rPr/>
            </w:pPr>
            <w:r>
              <w:rPr>
                <w:color w:val="000000"/>
              </w:rPr>
              <w:t>2217,34</w:t>
            </w:r>
          </w:p>
        </w:tc>
        <w:tc>
          <w:tcPr>
            <w:tcW w:w="960" w:type="dxa"/>
            <w:tcBorders/>
            <w:vAlign w:val="center"/>
          </w:tcPr>
          <w:p>
            <w:pPr>
              <w:pStyle w:val="Normal"/>
              <w:ind w:left="-113" w:right="-113" w:hanging="0"/>
              <w:jc w:val="center"/>
              <w:rPr/>
            </w:pPr>
            <w:r>
              <w:rPr>
                <w:color w:val="000000"/>
              </w:rPr>
              <w:t>4750,32</w:t>
            </w:r>
          </w:p>
        </w:tc>
        <w:tc>
          <w:tcPr>
            <w:tcW w:w="1142" w:type="dxa"/>
            <w:tcBorders/>
            <w:vAlign w:val="center"/>
          </w:tcPr>
          <w:p>
            <w:pPr>
              <w:pStyle w:val="Normal"/>
              <w:ind w:left="-113" w:right="-113" w:hanging="0"/>
              <w:jc w:val="center"/>
              <w:rPr/>
            </w:pPr>
            <w:r>
              <w:rPr>
                <w:color w:val="000000"/>
              </w:rPr>
              <w:t>2940,16</w:t>
            </w:r>
          </w:p>
        </w:tc>
      </w:tr>
    </w:tbl>
    <w:p>
      <w:pPr>
        <w:pStyle w:val="Normal"/>
        <w:tabs>
          <w:tab w:val="clear" w:pos="709"/>
          <w:tab w:val="left" w:pos="851" w:leader="none"/>
        </w:tabs>
        <w:spacing w:lineRule="auto" w:line="360"/>
        <w:ind w:right="-60" w:firstLine="709"/>
        <w:jc w:val="both"/>
        <w:rPr/>
      </w:pPr>
      <w:r>
        <w:rPr>
          <w:szCs w:val="28"/>
        </w:rPr>
        <w:t>Джерело: складено на основі [44, 45, 46]</w:t>
      </w:r>
    </w:p>
    <w:p>
      <w:pPr>
        <w:pStyle w:val="Normal"/>
        <w:tabs>
          <w:tab w:val="clear" w:pos="709"/>
          <w:tab w:val="left" w:pos="851" w:leader="none"/>
        </w:tabs>
        <w:spacing w:lineRule="auto" w:line="360"/>
        <w:ind w:right="-60" w:firstLine="709"/>
        <w:jc w:val="both"/>
        <w:rPr>
          <w:sz w:val="28"/>
          <w:szCs w:val="28"/>
        </w:rPr>
      </w:pPr>
      <w:r>
        <w:rPr>
          <w:sz w:val="28"/>
          <w:szCs w:val="28"/>
        </w:rPr>
      </w:r>
    </w:p>
    <w:p>
      <w:pPr>
        <w:pStyle w:val="Normal"/>
        <w:tabs>
          <w:tab w:val="clear" w:pos="709"/>
          <w:tab w:val="left" w:pos="851" w:leader="none"/>
        </w:tabs>
        <w:spacing w:lineRule="auto" w:line="360"/>
        <w:ind w:right="-60" w:firstLine="709"/>
        <w:jc w:val="both"/>
        <w:rPr/>
      </w:pPr>
      <w:r>
        <w:rPr>
          <w:sz w:val="28"/>
          <w:szCs w:val="28"/>
        </w:rPr>
        <w:t>Певний вплив на соціальну та екологічну сфери економіки України ТНК здійснюють не тільки за рахунок сплати відповідних податків, а й за рахунок реалізації активної діяльності щодо реалізації принципів соціальної відповідальності. Підприємства активно впроваджують в життя різного роду соціальні проєкти, які спрямовані на підтримку місцевого населення, його розвитку, підвищення стандартів життя, розвиток місцевої інфраструктури, забезпечення розвитку територій тощо (табл. 3.6).</w:t>
      </w:r>
    </w:p>
    <w:p>
      <w:pPr>
        <w:pStyle w:val="Normal"/>
        <w:tabs>
          <w:tab w:val="clear" w:pos="709"/>
          <w:tab w:val="left" w:pos="851" w:leader="none"/>
        </w:tabs>
        <w:spacing w:lineRule="auto" w:line="360"/>
        <w:ind w:right="-60" w:firstLine="709"/>
        <w:jc w:val="both"/>
        <w:rPr>
          <w:sz w:val="28"/>
          <w:szCs w:val="28"/>
        </w:rPr>
      </w:pPr>
      <w:r>
        <w:rPr>
          <w:sz w:val="28"/>
          <w:szCs w:val="28"/>
        </w:rPr>
      </w:r>
    </w:p>
    <w:p>
      <w:pPr>
        <w:pStyle w:val="Normal"/>
        <w:tabs>
          <w:tab w:val="clear" w:pos="709"/>
          <w:tab w:val="left" w:pos="851" w:leader="none"/>
        </w:tabs>
        <w:spacing w:lineRule="auto" w:line="360"/>
        <w:ind w:right="-60" w:firstLine="709"/>
        <w:jc w:val="both"/>
        <w:rPr/>
      </w:pPr>
      <w:r>
        <w:rPr>
          <w:sz w:val="28"/>
          <w:szCs w:val="28"/>
        </w:rPr>
        <w:t xml:space="preserve">Таблиця 3.6 </w:t>
      </w:r>
      <w:r>
        <w:rPr>
          <w:rFonts w:eastAsia="Symbol" w:cs="Symbol" w:ascii="Symbol" w:hAnsi="Symbol"/>
          <w:sz w:val="28"/>
          <w:szCs w:val="28"/>
        </w:rPr>
        <w:t>-</w:t>
      </w:r>
      <w:r>
        <w:rPr>
          <w:sz w:val="28"/>
          <w:szCs w:val="28"/>
        </w:rPr>
        <w:t xml:space="preserve"> Соціально-екологічні проекти ТНК в Україні</w:t>
      </w:r>
    </w:p>
    <w:tbl>
      <w:tblPr>
        <w:tblStyle w:val="a4"/>
        <w:tblW w:w="9600" w:type="dxa"/>
        <w:jc w:val="left"/>
        <w:tblInd w:w="0" w:type="dxa"/>
        <w:tblCellMar>
          <w:top w:w="0" w:type="dxa"/>
          <w:left w:w="108" w:type="dxa"/>
          <w:bottom w:w="0" w:type="dxa"/>
          <w:right w:w="108" w:type="dxa"/>
        </w:tblCellMar>
        <w:tblLook w:noVBand="1" w:val="04a0" w:noHBand="0" w:lastColumn="0" w:firstColumn="1" w:lastRow="0" w:firstRow="1"/>
      </w:tblPr>
      <w:tblGrid>
        <w:gridCol w:w="2183"/>
        <w:gridCol w:w="1241"/>
        <w:gridCol w:w="6176"/>
      </w:tblGrid>
      <w:tr>
        <w:trPr/>
        <w:tc>
          <w:tcPr>
            <w:tcW w:w="2183" w:type="dxa"/>
            <w:tcBorders/>
            <w:vAlign w:val="center"/>
          </w:tcPr>
          <w:p>
            <w:pPr>
              <w:pStyle w:val="Normal"/>
              <w:tabs>
                <w:tab w:val="clear" w:pos="709"/>
                <w:tab w:val="left" w:pos="851" w:leader="none"/>
              </w:tabs>
              <w:jc w:val="center"/>
              <w:rPr/>
            </w:pPr>
            <w:r>
              <w:rPr>
                <w:color w:val="000000" w:themeColor="text1"/>
              </w:rPr>
              <w:t>Підприємство</w:t>
            </w:r>
          </w:p>
        </w:tc>
        <w:tc>
          <w:tcPr>
            <w:tcW w:w="1241" w:type="dxa"/>
            <w:tcBorders/>
            <w:vAlign w:val="center"/>
          </w:tcPr>
          <w:p>
            <w:pPr>
              <w:pStyle w:val="Normal"/>
              <w:tabs>
                <w:tab w:val="clear" w:pos="709"/>
                <w:tab w:val="left" w:pos="851" w:leader="none"/>
              </w:tabs>
              <w:jc w:val="center"/>
              <w:rPr/>
            </w:pPr>
            <w:r>
              <w:rPr>
                <w:color w:val="000000" w:themeColor="text1"/>
              </w:rPr>
              <w:t>Прибутки, млн.грн.</w:t>
            </w:r>
          </w:p>
        </w:tc>
        <w:tc>
          <w:tcPr>
            <w:tcW w:w="6176" w:type="dxa"/>
            <w:tcBorders/>
            <w:vAlign w:val="center"/>
          </w:tcPr>
          <w:p>
            <w:pPr>
              <w:pStyle w:val="Normal"/>
              <w:tabs>
                <w:tab w:val="clear" w:pos="709"/>
                <w:tab w:val="left" w:pos="851" w:leader="none"/>
              </w:tabs>
              <w:jc w:val="center"/>
              <w:rPr/>
            </w:pPr>
            <w:r>
              <w:rPr>
                <w:color w:val="000000" w:themeColor="text1"/>
              </w:rPr>
              <w:t>Соціальні проекти</w:t>
            </w:r>
          </w:p>
        </w:tc>
      </w:tr>
      <w:tr>
        <w:trPr/>
        <w:tc>
          <w:tcPr>
            <w:tcW w:w="2183" w:type="dxa"/>
            <w:tcBorders/>
          </w:tcPr>
          <w:p>
            <w:pPr>
              <w:pStyle w:val="Normal"/>
              <w:tabs>
                <w:tab w:val="clear" w:pos="709"/>
                <w:tab w:val="left" w:pos="851" w:leader="none"/>
              </w:tabs>
              <w:jc w:val="center"/>
              <w:rPr/>
            </w:pPr>
            <w:r>
              <w:rPr>
                <w:color w:val="000000" w:themeColor="text1"/>
              </w:rPr>
              <w:t>ТОВ «Лайфселл» [53]</w:t>
            </w:r>
          </w:p>
        </w:tc>
        <w:tc>
          <w:tcPr>
            <w:tcW w:w="1241" w:type="dxa"/>
            <w:tcBorders/>
          </w:tcPr>
          <w:p>
            <w:pPr>
              <w:pStyle w:val="Normal"/>
              <w:jc w:val="center"/>
              <w:rPr/>
            </w:pPr>
            <w:r>
              <w:rPr>
                <w:color w:val="000000" w:themeColor="text1"/>
              </w:rPr>
              <w:t>2588,66</w:t>
            </w:r>
          </w:p>
        </w:tc>
        <w:tc>
          <w:tcPr>
            <w:tcW w:w="6176" w:type="dxa"/>
            <w:tcBorders/>
          </w:tcPr>
          <w:p>
            <w:pPr>
              <w:pStyle w:val="Normal"/>
              <w:tabs>
                <w:tab w:val="clear" w:pos="709"/>
                <w:tab w:val="left" w:pos="851" w:leader="none"/>
              </w:tabs>
              <w:jc w:val="both"/>
              <w:rPr/>
            </w:pPr>
            <w:r>
              <w:rPr>
                <w:color w:val="000000" w:themeColor="text1"/>
              </w:rPr>
              <w:t>Соціальна відповідальність:</w:t>
            </w:r>
          </w:p>
          <w:p>
            <w:pPr>
              <w:pStyle w:val="Normal"/>
              <w:tabs>
                <w:tab w:val="clear" w:pos="709"/>
                <w:tab w:val="left" w:pos="851" w:leader="none"/>
              </w:tabs>
              <w:jc w:val="both"/>
              <w:rPr/>
            </w:pPr>
            <w:r>
              <w:rPr>
                <w:color w:val="000000" w:themeColor="text1"/>
              </w:rPr>
              <w:t>1) корпоративна благодійність:</w:t>
            </w:r>
          </w:p>
          <w:p>
            <w:pPr>
              <w:pStyle w:val="Normal"/>
              <w:tabs>
                <w:tab w:val="clear" w:pos="709"/>
                <w:tab w:val="left" w:pos="851" w:leader="none"/>
              </w:tabs>
              <w:jc w:val="both"/>
              <w:rPr/>
            </w:pPr>
            <w:r>
              <w:rPr>
                <w:color w:val="000000" w:themeColor="text1"/>
              </w:rPr>
              <w:t>- ініціатива допомоги медичним працівникам;</w:t>
            </w:r>
          </w:p>
          <w:p>
            <w:pPr>
              <w:pStyle w:val="Normal"/>
              <w:tabs>
                <w:tab w:val="clear" w:pos="709"/>
                <w:tab w:val="left" w:pos="851" w:leader="none"/>
              </w:tabs>
              <w:jc w:val="both"/>
              <w:rPr/>
            </w:pPr>
            <w:r>
              <w:rPr>
                <w:color w:val="000000" w:themeColor="text1"/>
              </w:rPr>
              <w:t>- купівля апаратів ШВЛ;</w:t>
            </w:r>
          </w:p>
          <w:p>
            <w:pPr>
              <w:pStyle w:val="Normal"/>
              <w:tabs>
                <w:tab w:val="clear" w:pos="709"/>
                <w:tab w:val="left" w:pos="851" w:leader="none"/>
              </w:tabs>
              <w:jc w:val="both"/>
              <w:rPr/>
            </w:pPr>
            <w:r>
              <w:rPr>
                <w:color w:val="000000" w:themeColor="text1"/>
              </w:rPr>
              <w:t>- розсилка повідомлень Міністерства здоров’я України</w:t>
            </w:r>
          </w:p>
          <w:p>
            <w:pPr>
              <w:pStyle w:val="Normal"/>
              <w:tabs>
                <w:tab w:val="clear" w:pos="709"/>
                <w:tab w:val="left" w:pos="851" w:leader="none"/>
              </w:tabs>
              <w:jc w:val="both"/>
              <w:rPr/>
            </w:pPr>
            <w:r>
              <w:rPr>
                <w:color w:val="000000" w:themeColor="text1"/>
              </w:rPr>
              <w:t>2) розвиток професійної освіти:</w:t>
            </w:r>
          </w:p>
          <w:p>
            <w:pPr>
              <w:pStyle w:val="Normal"/>
              <w:tabs>
                <w:tab w:val="clear" w:pos="709"/>
                <w:tab w:val="left" w:pos="851" w:leader="none"/>
              </w:tabs>
              <w:jc w:val="both"/>
              <w:rPr/>
            </w:pPr>
            <w:r>
              <w:rPr>
                <w:color w:val="000000" w:themeColor="text1"/>
              </w:rPr>
              <w:t>- «lifecell університети»;</w:t>
            </w:r>
          </w:p>
          <w:p>
            <w:pPr>
              <w:pStyle w:val="Normal"/>
              <w:tabs>
                <w:tab w:val="clear" w:pos="709"/>
                <w:tab w:val="left" w:pos="851" w:leader="none"/>
              </w:tabs>
              <w:jc w:val="both"/>
              <w:rPr/>
            </w:pPr>
            <w:r>
              <w:rPr>
                <w:color w:val="000000" w:themeColor="text1"/>
              </w:rPr>
              <w:t>- програма «Стрибок у життя»</w:t>
            </w:r>
          </w:p>
          <w:p>
            <w:pPr>
              <w:pStyle w:val="Normal"/>
              <w:tabs>
                <w:tab w:val="clear" w:pos="709"/>
                <w:tab w:val="left" w:pos="851" w:leader="none"/>
              </w:tabs>
              <w:jc w:val="both"/>
              <w:rPr/>
            </w:pPr>
            <w:r>
              <w:rPr>
                <w:color w:val="000000" w:themeColor="text1"/>
              </w:rPr>
              <w:t>- «lifecell Інтерни»</w:t>
            </w:r>
          </w:p>
        </w:tc>
      </w:tr>
      <w:tr>
        <w:trPr/>
        <w:tc>
          <w:tcPr>
            <w:tcW w:w="2183" w:type="dxa"/>
            <w:tcBorders/>
          </w:tcPr>
          <w:p>
            <w:pPr>
              <w:pStyle w:val="Normal"/>
              <w:jc w:val="center"/>
              <w:rPr/>
            </w:pPr>
            <w:r>
              <w:rPr>
                <w:color w:val="000000" w:themeColor="text1"/>
              </w:rPr>
              <w:t>ПрАТ «Карлсберг Україна» [54]</w:t>
            </w:r>
          </w:p>
        </w:tc>
        <w:tc>
          <w:tcPr>
            <w:tcW w:w="1241" w:type="dxa"/>
            <w:tcBorders/>
          </w:tcPr>
          <w:p>
            <w:pPr>
              <w:pStyle w:val="Normal"/>
              <w:jc w:val="center"/>
              <w:rPr/>
            </w:pPr>
            <w:r>
              <w:rPr>
                <w:color w:val="000000" w:themeColor="text1"/>
              </w:rPr>
              <w:t>1635,40</w:t>
            </w:r>
          </w:p>
        </w:tc>
        <w:tc>
          <w:tcPr>
            <w:tcW w:w="6176" w:type="dxa"/>
            <w:tcBorders/>
          </w:tcPr>
          <w:p>
            <w:pPr>
              <w:pStyle w:val="Normal"/>
              <w:tabs>
                <w:tab w:val="clear" w:pos="709"/>
                <w:tab w:val="left" w:pos="851" w:leader="none"/>
              </w:tabs>
              <w:jc w:val="both"/>
              <w:rPr/>
            </w:pPr>
            <w:r>
              <w:rPr>
                <w:color w:val="000000" w:themeColor="text1"/>
              </w:rPr>
              <w:t>Політика сталого розвитку:</w:t>
            </w:r>
          </w:p>
          <w:p>
            <w:pPr>
              <w:pStyle w:val="Normal"/>
              <w:tabs>
                <w:tab w:val="clear" w:pos="709"/>
                <w:tab w:val="left" w:pos="851" w:leader="none"/>
              </w:tabs>
              <w:jc w:val="both"/>
              <w:rPr/>
            </w:pPr>
            <w:r>
              <w:rPr>
                <w:color w:val="000000" w:themeColor="text1"/>
              </w:rPr>
              <w:t>- програма «Ціль 4 нулі: разом до майбутнього»;</w:t>
            </w:r>
          </w:p>
          <w:p>
            <w:pPr>
              <w:pStyle w:val="Normal"/>
              <w:tabs>
                <w:tab w:val="clear" w:pos="709"/>
                <w:tab w:val="left" w:pos="851" w:leader="none"/>
              </w:tabs>
              <w:jc w:val="both"/>
              <w:rPr/>
            </w:pPr>
            <w:r>
              <w:rPr>
                <w:color w:val="000000" w:themeColor="text1"/>
              </w:rPr>
              <w:t>- еко-проєкт «Друге життя»;</w:t>
            </w:r>
          </w:p>
          <w:p>
            <w:pPr>
              <w:pStyle w:val="Normal"/>
              <w:tabs>
                <w:tab w:val="clear" w:pos="709"/>
                <w:tab w:val="left" w:pos="851" w:leader="none"/>
              </w:tabs>
              <w:jc w:val="both"/>
              <w:rPr/>
            </w:pPr>
            <w:r>
              <w:rPr>
                <w:color w:val="000000" w:themeColor="text1"/>
              </w:rPr>
              <w:t>- створення прототипу першої паперової пляшки ;</w:t>
            </w:r>
          </w:p>
          <w:p>
            <w:pPr>
              <w:pStyle w:val="Normal"/>
              <w:tabs>
                <w:tab w:val="clear" w:pos="709"/>
                <w:tab w:val="left" w:pos="851" w:leader="none"/>
              </w:tabs>
              <w:jc w:val="both"/>
              <w:rPr/>
            </w:pPr>
            <w:r>
              <w:rPr>
                <w:color w:val="000000" w:themeColor="text1"/>
              </w:rPr>
              <w:t>- науковий проєкт Carlsberg Fund Ukraine</w:t>
            </w:r>
          </w:p>
        </w:tc>
      </w:tr>
      <w:tr>
        <w:trPr/>
        <w:tc>
          <w:tcPr>
            <w:tcW w:w="2183" w:type="dxa"/>
            <w:tcBorders/>
          </w:tcPr>
          <w:p>
            <w:pPr>
              <w:pStyle w:val="Normal"/>
              <w:tabs>
                <w:tab w:val="clear" w:pos="709"/>
                <w:tab w:val="left" w:pos="851" w:leader="none"/>
              </w:tabs>
              <w:jc w:val="center"/>
              <w:rPr/>
            </w:pPr>
            <w:r>
              <w:rPr>
                <w:color w:val="000000" w:themeColor="text1"/>
              </w:rPr>
              <w:t>British American Tobacco [55]</w:t>
            </w:r>
          </w:p>
        </w:tc>
        <w:tc>
          <w:tcPr>
            <w:tcW w:w="1241" w:type="dxa"/>
            <w:tcBorders/>
          </w:tcPr>
          <w:p>
            <w:pPr>
              <w:pStyle w:val="Normal"/>
              <w:tabs>
                <w:tab w:val="clear" w:pos="709"/>
                <w:tab w:val="left" w:pos="851" w:leader="none"/>
              </w:tabs>
              <w:jc w:val="center"/>
              <w:rPr/>
            </w:pPr>
            <w:r>
              <w:rPr>
                <w:color w:val="000000" w:themeColor="text1"/>
              </w:rPr>
              <w:t>1467,77</w:t>
            </w:r>
          </w:p>
        </w:tc>
        <w:tc>
          <w:tcPr>
            <w:tcW w:w="6176" w:type="dxa"/>
            <w:tcBorders/>
          </w:tcPr>
          <w:p>
            <w:pPr>
              <w:pStyle w:val="Normal"/>
              <w:tabs>
                <w:tab w:val="clear" w:pos="709"/>
                <w:tab w:val="left" w:pos="851" w:leader="none"/>
              </w:tabs>
              <w:jc w:val="both"/>
              <w:rPr/>
            </w:pPr>
            <w:r>
              <w:rPr>
                <w:color w:val="000000" w:themeColor="text1"/>
              </w:rPr>
              <w:t>Стратегія сталого розвитку:</w:t>
            </w:r>
          </w:p>
          <w:p>
            <w:pPr>
              <w:pStyle w:val="Normal"/>
              <w:tabs>
                <w:tab w:val="clear" w:pos="709"/>
                <w:tab w:val="left" w:pos="851" w:leader="none"/>
              </w:tabs>
              <w:jc w:val="both"/>
              <w:rPr/>
            </w:pPr>
            <w:r>
              <w:rPr>
                <w:color w:val="000000" w:themeColor="text1"/>
              </w:rPr>
              <w:t>- робота Центру підтримки підприємгицтва (м. Прилуки);</w:t>
            </w:r>
          </w:p>
          <w:p>
            <w:pPr>
              <w:pStyle w:val="Normal"/>
              <w:tabs>
                <w:tab w:val="clear" w:pos="709"/>
                <w:tab w:val="left" w:pos="851" w:leader="none"/>
              </w:tabs>
              <w:jc w:val="both"/>
              <w:rPr/>
            </w:pPr>
            <w:r>
              <w:rPr>
                <w:color w:val="000000" w:themeColor="text1"/>
              </w:rPr>
              <w:t>- турбота про довкілля – сортування 98 % відходів;</w:t>
            </w:r>
          </w:p>
          <w:p>
            <w:pPr>
              <w:pStyle w:val="Normal"/>
              <w:tabs>
                <w:tab w:val="clear" w:pos="709"/>
                <w:tab w:val="left" w:pos="851" w:leader="none"/>
              </w:tabs>
              <w:jc w:val="both"/>
              <w:rPr/>
            </w:pPr>
            <w:r>
              <w:rPr>
                <w:color w:val="000000" w:themeColor="text1"/>
              </w:rPr>
              <w:t>- програма «ЕкоКрок»;</w:t>
            </w:r>
          </w:p>
          <w:p>
            <w:pPr>
              <w:pStyle w:val="Normal"/>
              <w:tabs>
                <w:tab w:val="clear" w:pos="709"/>
                <w:tab w:val="left" w:pos="851" w:leader="none"/>
              </w:tabs>
              <w:jc w:val="both"/>
              <w:rPr/>
            </w:pPr>
            <w:r>
              <w:rPr>
                <w:color w:val="000000" w:themeColor="text1"/>
              </w:rPr>
              <w:t>- благодійність у м. Прилуки та Чернігівській обл.</w:t>
            </w:r>
          </w:p>
        </w:tc>
      </w:tr>
      <w:tr>
        <w:trPr/>
        <w:tc>
          <w:tcPr>
            <w:tcW w:w="2183" w:type="dxa"/>
            <w:tcBorders/>
          </w:tcPr>
          <w:p>
            <w:pPr>
              <w:pStyle w:val="Normal"/>
              <w:tabs>
                <w:tab w:val="clear" w:pos="709"/>
                <w:tab w:val="left" w:pos="851" w:leader="none"/>
              </w:tabs>
              <w:jc w:val="center"/>
              <w:rPr/>
            </w:pPr>
            <w:r>
              <w:rPr>
                <w:color w:val="000000" w:themeColor="text1"/>
              </w:rPr>
              <w:t>ТОВ «ТЕДІС Україна» [56]</w:t>
            </w:r>
          </w:p>
        </w:tc>
        <w:tc>
          <w:tcPr>
            <w:tcW w:w="1241" w:type="dxa"/>
            <w:tcBorders/>
          </w:tcPr>
          <w:p>
            <w:pPr>
              <w:pStyle w:val="Normal"/>
              <w:tabs>
                <w:tab w:val="clear" w:pos="709"/>
                <w:tab w:val="left" w:pos="851" w:leader="none"/>
              </w:tabs>
              <w:jc w:val="center"/>
              <w:rPr/>
            </w:pPr>
            <w:r>
              <w:rPr>
                <w:color w:val="000000" w:themeColor="text1"/>
              </w:rPr>
              <w:t>244,46</w:t>
            </w:r>
          </w:p>
        </w:tc>
        <w:tc>
          <w:tcPr>
            <w:tcW w:w="6176" w:type="dxa"/>
            <w:tcBorders/>
          </w:tcPr>
          <w:p>
            <w:pPr>
              <w:pStyle w:val="Normal"/>
              <w:tabs>
                <w:tab w:val="clear" w:pos="709"/>
                <w:tab w:val="left" w:pos="851" w:leader="none"/>
              </w:tabs>
              <w:jc w:val="both"/>
              <w:rPr/>
            </w:pPr>
            <w:r>
              <w:rPr>
                <w:color w:val="000000" w:themeColor="text1"/>
              </w:rPr>
              <w:t>Стійкий розвиток:</w:t>
            </w:r>
          </w:p>
          <w:p>
            <w:pPr>
              <w:pStyle w:val="Normal"/>
              <w:tabs>
                <w:tab w:val="clear" w:pos="709"/>
                <w:tab w:val="left" w:pos="851" w:leader="none"/>
              </w:tabs>
              <w:jc w:val="both"/>
              <w:rPr/>
            </w:pPr>
            <w:r>
              <w:rPr>
                <w:color w:val="000000" w:themeColor="text1"/>
              </w:rPr>
              <w:t>- ініціатива «Зробимо Україну чистою»;</w:t>
            </w:r>
          </w:p>
          <w:p>
            <w:pPr>
              <w:pStyle w:val="Normal"/>
              <w:tabs>
                <w:tab w:val="clear" w:pos="709"/>
                <w:tab w:val="left" w:pos="851" w:leader="none"/>
              </w:tabs>
              <w:jc w:val="both"/>
              <w:rPr/>
            </w:pPr>
            <w:r>
              <w:rPr>
                <w:color w:val="000000" w:themeColor="text1"/>
              </w:rPr>
              <w:t>- учасник Всеукраїнського проєкту підтримки літніх людей;</w:t>
            </w:r>
          </w:p>
          <w:p>
            <w:pPr>
              <w:pStyle w:val="Normal"/>
              <w:tabs>
                <w:tab w:val="clear" w:pos="709"/>
                <w:tab w:val="left" w:pos="851" w:leader="none"/>
              </w:tabs>
              <w:jc w:val="both"/>
              <w:rPr/>
            </w:pPr>
            <w:r>
              <w:rPr>
                <w:color w:val="000000" w:themeColor="text1"/>
              </w:rPr>
              <w:t>- допомога 38 лікарням доставкою більше 100 наборів для пацієнтів та 2,5 тисяч «наборів лікарів»;</w:t>
            </w:r>
          </w:p>
          <w:p>
            <w:pPr>
              <w:pStyle w:val="Normal"/>
              <w:tabs>
                <w:tab w:val="clear" w:pos="709"/>
                <w:tab w:val="left" w:pos="851" w:leader="none"/>
              </w:tabs>
              <w:jc w:val="both"/>
              <w:rPr/>
            </w:pPr>
            <w:r>
              <w:rPr>
                <w:color w:val="000000" w:themeColor="text1"/>
              </w:rPr>
              <w:t>- реалізація проєкту ООН «Творімо добро»</w:t>
            </w:r>
          </w:p>
        </w:tc>
      </w:tr>
      <w:tr>
        <w:trPr>
          <w:trHeight w:val="1758" w:hRule="atLeast"/>
        </w:trPr>
        <w:tc>
          <w:tcPr>
            <w:tcW w:w="2183" w:type="dxa"/>
            <w:tcBorders/>
          </w:tcPr>
          <w:p>
            <w:pPr>
              <w:pStyle w:val="Normal"/>
              <w:tabs>
                <w:tab w:val="clear" w:pos="709"/>
                <w:tab w:val="left" w:pos="851" w:leader="none"/>
              </w:tabs>
              <w:jc w:val="center"/>
              <w:rPr/>
            </w:pPr>
            <w:r>
              <w:rPr>
                <w:color w:val="000000" w:themeColor="text1"/>
              </w:rPr>
              <w:t>ПзІІ «Макдональдз Юкрейн ЛТД» [57]</w:t>
            </w:r>
          </w:p>
        </w:tc>
        <w:tc>
          <w:tcPr>
            <w:tcW w:w="1241" w:type="dxa"/>
            <w:tcBorders/>
          </w:tcPr>
          <w:p>
            <w:pPr>
              <w:pStyle w:val="Normal"/>
              <w:tabs>
                <w:tab w:val="clear" w:pos="709"/>
                <w:tab w:val="left" w:pos="851" w:leader="none"/>
              </w:tabs>
              <w:jc w:val="center"/>
              <w:rPr/>
            </w:pPr>
            <w:r>
              <w:rPr>
                <w:color w:val="000000" w:themeColor="text1"/>
              </w:rPr>
              <w:t>714,9</w:t>
            </w:r>
          </w:p>
        </w:tc>
        <w:tc>
          <w:tcPr>
            <w:tcW w:w="6176" w:type="dxa"/>
            <w:tcBorders/>
          </w:tcPr>
          <w:p>
            <w:pPr>
              <w:pStyle w:val="Normal"/>
              <w:tabs>
                <w:tab w:val="clear" w:pos="709"/>
                <w:tab w:val="left" w:pos="851" w:leader="none"/>
              </w:tabs>
              <w:jc w:val="both"/>
              <w:rPr/>
            </w:pPr>
            <w:r>
              <w:rPr>
                <w:color w:val="000000" w:themeColor="text1"/>
              </w:rPr>
              <w:t>Стратегія впливу:</w:t>
            </w:r>
          </w:p>
          <w:p>
            <w:pPr>
              <w:pStyle w:val="Normal"/>
              <w:tabs>
                <w:tab w:val="clear" w:pos="709"/>
                <w:tab w:val="left" w:pos="851" w:leader="none"/>
              </w:tabs>
              <w:jc w:val="both"/>
              <w:rPr/>
            </w:pPr>
            <w:r>
              <w:rPr>
                <w:color w:val="000000" w:themeColor="text1"/>
              </w:rPr>
              <w:t>- Фундація Дім Рональда МакДональда;</w:t>
            </w:r>
          </w:p>
          <w:p>
            <w:pPr>
              <w:pStyle w:val="Normal"/>
              <w:tabs>
                <w:tab w:val="clear" w:pos="709"/>
                <w:tab w:val="left" w:pos="851" w:leader="none"/>
              </w:tabs>
              <w:jc w:val="both"/>
              <w:rPr/>
            </w:pPr>
            <w:r>
              <w:rPr>
                <w:color w:val="000000" w:themeColor="text1"/>
              </w:rPr>
              <w:t>- проєкт «Збереження планети»;</w:t>
            </w:r>
          </w:p>
          <w:p>
            <w:pPr>
              <w:pStyle w:val="Normal"/>
              <w:tabs>
                <w:tab w:val="clear" w:pos="709"/>
                <w:tab w:val="left" w:pos="851" w:leader="none"/>
              </w:tabs>
              <w:jc w:val="both"/>
              <w:rPr/>
            </w:pPr>
            <w:r>
              <w:rPr>
                <w:color w:val="000000" w:themeColor="text1"/>
              </w:rPr>
              <w:t>- проєкт «</w:t>
            </w:r>
            <w:r>
              <w:rPr>
                <w:rFonts w:ascii="speedee" w:hAnsi="speedee"/>
                <w:color w:val="000000" w:themeColor="text1"/>
                <w:shd w:fill="FFFFFF" w:val="clear"/>
              </w:rPr>
              <w:t>Хеппі Міл Рідерс</w:t>
            </w:r>
            <w:r>
              <w:rPr>
                <w:color w:val="000000" w:themeColor="text1"/>
              </w:rPr>
              <w:t>»;</w:t>
            </w:r>
          </w:p>
          <w:p>
            <w:pPr>
              <w:pStyle w:val="Normal"/>
              <w:tabs>
                <w:tab w:val="clear" w:pos="709"/>
                <w:tab w:val="left" w:pos="851" w:leader="none"/>
              </w:tabs>
              <w:jc w:val="both"/>
              <w:rPr/>
            </w:pPr>
            <w:r>
              <w:rPr>
                <w:color w:val="000000" w:themeColor="text1"/>
              </w:rPr>
              <w:t xml:space="preserve">- рівність гендерних прав у працевлаштуванні, </w:t>
            </w:r>
            <w:r>
              <w:rPr>
                <w:rFonts w:ascii="speedee" w:hAnsi="speedee"/>
                <w:color w:val="000000" w:themeColor="text1"/>
                <w:shd w:fill="FFFFFF" w:val="clear"/>
              </w:rPr>
              <w:t>корпоративний тренінговий центр</w:t>
            </w:r>
          </w:p>
        </w:tc>
      </w:tr>
    </w:tbl>
    <w:p>
      <w:pPr>
        <w:pStyle w:val="Normal"/>
        <w:tabs>
          <w:tab w:val="clear" w:pos="709"/>
          <w:tab w:val="left" w:pos="851" w:leader="none"/>
        </w:tabs>
        <w:spacing w:lineRule="auto" w:line="360"/>
        <w:ind w:right="-60" w:firstLine="709"/>
        <w:jc w:val="both"/>
        <w:rPr/>
      </w:pPr>
      <w:r>
        <w:rPr>
          <w:szCs w:val="28"/>
        </w:rPr>
        <w:t>Джерело: складено на основі [53</w:t>
      </w:r>
      <w:r>
        <w:rPr>
          <w:rFonts w:eastAsia="Symbol" w:cs="Symbol" w:ascii="Symbol" w:hAnsi="Symbol"/>
          <w:szCs w:val="28"/>
        </w:rPr>
        <w:t>-</w:t>
      </w:r>
      <w:r>
        <w:rPr>
          <w:szCs w:val="28"/>
        </w:rPr>
        <w:t>57]</w:t>
      </w:r>
    </w:p>
    <w:p>
      <w:pPr>
        <w:pStyle w:val="Normal"/>
        <w:tabs>
          <w:tab w:val="clear" w:pos="709"/>
          <w:tab w:val="left" w:pos="2938" w:leader="none"/>
        </w:tabs>
        <w:spacing w:lineRule="auto" w:line="360"/>
        <w:ind w:right="-60" w:firstLine="709"/>
        <w:jc w:val="both"/>
        <w:rPr>
          <w:sz w:val="28"/>
          <w:szCs w:val="28"/>
        </w:rPr>
      </w:pPr>
      <w:r>
        <w:rPr>
          <w:sz w:val="28"/>
          <w:szCs w:val="28"/>
        </w:rPr>
      </w:r>
    </w:p>
    <w:p>
      <w:pPr>
        <w:pStyle w:val="Normal"/>
        <w:tabs>
          <w:tab w:val="clear" w:pos="709"/>
          <w:tab w:val="left" w:pos="2938" w:leader="none"/>
        </w:tabs>
        <w:spacing w:lineRule="auto" w:line="360"/>
        <w:ind w:right="-60" w:firstLine="709"/>
        <w:jc w:val="both"/>
        <w:rPr/>
      </w:pPr>
      <w:r>
        <w:rPr>
          <w:sz w:val="28"/>
          <w:szCs w:val="28"/>
        </w:rPr>
        <w:t>Реалізуючи принципи соціальної відповідальності підприємства переслідують реалізацію цілей щодо забезпечення екологічності виробництва, допомоги соціально незахищеним верствам населення, створення умов для рівного працевлаштування працівників, їх навчання та розвитку.</w:t>
      </w:r>
    </w:p>
    <w:p>
      <w:pPr>
        <w:pStyle w:val="Normal"/>
        <w:tabs>
          <w:tab w:val="clear" w:pos="709"/>
          <w:tab w:val="left" w:pos="2938" w:leader="none"/>
        </w:tabs>
        <w:spacing w:lineRule="auto" w:line="360"/>
        <w:ind w:right="-60" w:firstLine="709"/>
        <w:jc w:val="both"/>
        <w:rPr/>
      </w:pPr>
      <w:r>
        <w:rPr>
          <w:sz w:val="28"/>
          <w:szCs w:val="28"/>
        </w:rPr>
        <w:t>Функціонуючи на місцевому та регіональному рівнях філіали ТНК здійснюють безпосередній вплив на стан регіонів, сплачуючи податкові внески в місцеві бюджети в основному у формі податків на доходи фізичних осіб та військовий збір (табл. 3.7).</w:t>
      </w:r>
    </w:p>
    <w:p>
      <w:pPr>
        <w:pStyle w:val="Normal"/>
        <w:tabs>
          <w:tab w:val="clear" w:pos="709"/>
          <w:tab w:val="left" w:pos="2938" w:leader="none"/>
        </w:tabs>
        <w:spacing w:lineRule="auto" w:line="360"/>
        <w:ind w:right="-60" w:firstLine="709"/>
        <w:jc w:val="both"/>
        <w:rPr>
          <w:sz w:val="28"/>
          <w:szCs w:val="28"/>
        </w:rPr>
      </w:pPr>
      <w:r>
        <w:rPr>
          <w:sz w:val="28"/>
          <w:szCs w:val="28"/>
        </w:rPr>
      </w:r>
    </w:p>
    <w:p>
      <w:pPr>
        <w:pStyle w:val="Normal"/>
        <w:tabs>
          <w:tab w:val="clear" w:pos="709"/>
          <w:tab w:val="left" w:pos="2938" w:leader="none"/>
        </w:tabs>
        <w:spacing w:lineRule="auto" w:line="360"/>
        <w:ind w:right="-60" w:firstLine="709"/>
        <w:jc w:val="both"/>
        <w:rPr/>
      </w:pPr>
      <w:r>
        <w:rPr>
          <w:sz w:val="28"/>
          <w:szCs w:val="28"/>
        </w:rPr>
        <w:t xml:space="preserve">Таблиця 3.7 </w:t>
      </w:r>
      <w:r>
        <w:rPr>
          <w:rFonts w:eastAsia="Symbol" w:cs="Symbol" w:ascii="Symbol" w:hAnsi="Symbol"/>
          <w:sz w:val="28"/>
          <w:szCs w:val="28"/>
        </w:rPr>
        <w:t>-</w:t>
      </w:r>
      <w:r>
        <w:rPr>
          <w:sz w:val="28"/>
          <w:szCs w:val="28"/>
        </w:rPr>
        <w:t xml:space="preserve"> Роль ТНК у формуванні місцевих бюджетів</w:t>
      </w:r>
    </w:p>
    <w:tbl>
      <w:tblPr>
        <w:tblStyle w:val="a4"/>
        <w:tblW w:w="9456" w:type="dxa"/>
        <w:jc w:val="left"/>
        <w:tblInd w:w="0" w:type="dxa"/>
        <w:tblCellMar>
          <w:top w:w="0" w:type="dxa"/>
          <w:left w:w="108" w:type="dxa"/>
          <w:bottom w:w="0" w:type="dxa"/>
          <w:right w:w="108" w:type="dxa"/>
        </w:tblCellMar>
        <w:tblLook w:noVBand="1" w:val="04a0" w:noHBand="0" w:lastColumn="0" w:firstColumn="1" w:lastRow="0" w:firstRow="1"/>
      </w:tblPr>
      <w:tblGrid>
        <w:gridCol w:w="3056"/>
        <w:gridCol w:w="1888"/>
        <w:gridCol w:w="992"/>
        <w:gridCol w:w="1168"/>
        <w:gridCol w:w="1088"/>
        <w:gridCol w:w="1264"/>
      </w:tblGrid>
      <w:tr>
        <w:trPr>
          <w:trHeight w:val="2064" w:hRule="atLeast"/>
        </w:trPr>
        <w:tc>
          <w:tcPr>
            <w:tcW w:w="3056" w:type="dxa"/>
            <w:tcBorders/>
            <w:vAlign w:val="center"/>
          </w:tcPr>
          <w:p>
            <w:pPr>
              <w:pStyle w:val="Normal"/>
              <w:tabs>
                <w:tab w:val="clear" w:pos="709"/>
                <w:tab w:val="left" w:pos="851" w:leader="none"/>
              </w:tabs>
              <w:ind w:left="-57" w:right="-57" w:hanging="0"/>
              <w:jc w:val="center"/>
              <w:rPr/>
            </w:pPr>
            <w:r>
              <w:rPr/>
              <w:t>Компанія</w:t>
            </w:r>
          </w:p>
        </w:tc>
        <w:tc>
          <w:tcPr>
            <w:tcW w:w="1888" w:type="dxa"/>
            <w:tcBorders/>
            <w:vAlign w:val="center"/>
          </w:tcPr>
          <w:p>
            <w:pPr>
              <w:pStyle w:val="Normal"/>
              <w:tabs>
                <w:tab w:val="clear" w:pos="709"/>
                <w:tab w:val="left" w:pos="851" w:leader="none"/>
              </w:tabs>
              <w:jc w:val="center"/>
              <w:rPr/>
            </w:pPr>
            <w:r>
              <w:rPr/>
              <w:t>Регіон діяльності, область</w:t>
            </w:r>
          </w:p>
        </w:tc>
        <w:tc>
          <w:tcPr>
            <w:tcW w:w="992" w:type="dxa"/>
            <w:tcBorders/>
            <w:vAlign w:val="center"/>
          </w:tcPr>
          <w:p>
            <w:pPr>
              <w:pStyle w:val="Normal"/>
              <w:jc w:val="center"/>
              <w:rPr/>
            </w:pPr>
            <w:r>
              <w:rPr/>
              <w:t>Всього сплачено податків, млн.грн</w:t>
            </w:r>
          </w:p>
        </w:tc>
        <w:tc>
          <w:tcPr>
            <w:tcW w:w="1168" w:type="dxa"/>
            <w:tcBorders/>
            <w:vAlign w:val="center"/>
          </w:tcPr>
          <w:p>
            <w:pPr>
              <w:pStyle w:val="Normal"/>
              <w:tabs>
                <w:tab w:val="clear" w:pos="709"/>
                <w:tab w:val="left" w:pos="851" w:leader="none"/>
              </w:tabs>
              <w:jc w:val="center"/>
              <w:rPr/>
            </w:pPr>
            <w:r>
              <w:rPr/>
              <w:t>ПДФО і ВЗ, млн.грн</w:t>
            </w:r>
          </w:p>
        </w:tc>
        <w:tc>
          <w:tcPr>
            <w:tcW w:w="1088" w:type="dxa"/>
            <w:tcBorders/>
            <w:vAlign w:val="center"/>
          </w:tcPr>
          <w:p>
            <w:pPr>
              <w:pStyle w:val="Normal"/>
              <w:jc w:val="center"/>
              <w:rPr/>
            </w:pPr>
            <w:r>
              <w:rPr/>
              <w:t>Всього місцевий бюджет</w:t>
            </w:r>
            <w:r>
              <w:rPr>
                <w:lang w:val="ru-RU"/>
              </w:rPr>
              <w:t>*</w:t>
            </w:r>
            <w:r>
              <w:rPr/>
              <w:t>, млн.грн.</w:t>
            </w:r>
          </w:p>
        </w:tc>
        <w:tc>
          <w:tcPr>
            <w:tcW w:w="1264" w:type="dxa"/>
            <w:tcBorders/>
            <w:vAlign w:val="center"/>
          </w:tcPr>
          <w:p>
            <w:pPr>
              <w:pStyle w:val="Normal"/>
              <w:tabs>
                <w:tab w:val="clear" w:pos="709"/>
                <w:tab w:val="left" w:pos="851" w:leader="none"/>
              </w:tabs>
              <w:jc w:val="center"/>
              <w:rPr/>
            </w:pPr>
            <w:r>
              <w:rPr/>
              <w:t>Частка податку ТНК в місцевому бюджеті, %</w:t>
            </w:r>
          </w:p>
        </w:tc>
      </w:tr>
      <w:tr>
        <w:trPr>
          <w:trHeight w:val="20" w:hRule="atLeast"/>
        </w:trPr>
        <w:tc>
          <w:tcPr>
            <w:tcW w:w="3056" w:type="dxa"/>
            <w:tcBorders/>
            <w:vAlign w:val="center"/>
          </w:tcPr>
          <w:p>
            <w:pPr>
              <w:pStyle w:val="Normal"/>
              <w:suppressAutoHyphens w:val="false"/>
              <w:ind w:left="-57" w:right="-57" w:hanging="0"/>
              <w:rPr/>
            </w:pPr>
            <w:r>
              <w:rPr>
                <w:lang w:eastAsia="uk-UA"/>
              </w:rPr>
              <w:t>ПАТ «АрселорМіттал Кривий Ріг»</w:t>
            </w:r>
          </w:p>
        </w:tc>
        <w:tc>
          <w:tcPr>
            <w:tcW w:w="1888" w:type="dxa"/>
            <w:tcBorders/>
          </w:tcPr>
          <w:p>
            <w:pPr>
              <w:pStyle w:val="Normal"/>
              <w:ind w:left="-113" w:right="-113" w:hanging="0"/>
              <w:jc w:val="center"/>
              <w:rPr/>
            </w:pPr>
            <w:r>
              <w:rPr>
                <w:color w:val="000000"/>
              </w:rPr>
              <w:t>м. Кривий Ріг, Дніпропетровська</w:t>
            </w:r>
          </w:p>
        </w:tc>
        <w:tc>
          <w:tcPr>
            <w:tcW w:w="992" w:type="dxa"/>
            <w:tcBorders/>
            <w:vAlign w:val="center"/>
          </w:tcPr>
          <w:p>
            <w:pPr>
              <w:pStyle w:val="Normal"/>
              <w:suppressAutoHyphens w:val="false"/>
              <w:ind w:left="-57" w:right="-57" w:hanging="0"/>
              <w:jc w:val="center"/>
              <w:rPr/>
            </w:pPr>
            <w:r>
              <w:rPr>
                <w:lang w:eastAsia="uk-UA"/>
              </w:rPr>
              <w:t>2371</w:t>
            </w:r>
          </w:p>
        </w:tc>
        <w:tc>
          <w:tcPr>
            <w:tcW w:w="1168" w:type="dxa"/>
            <w:tcBorders/>
            <w:vAlign w:val="center"/>
          </w:tcPr>
          <w:p>
            <w:pPr>
              <w:pStyle w:val="Normal"/>
              <w:ind w:left="-113" w:right="-113" w:hanging="0"/>
              <w:jc w:val="center"/>
              <w:rPr/>
            </w:pPr>
            <w:r>
              <w:rPr>
                <w:color w:val="000000"/>
              </w:rPr>
              <w:t>904,64</w:t>
            </w:r>
          </w:p>
        </w:tc>
        <w:tc>
          <w:tcPr>
            <w:tcW w:w="1088" w:type="dxa"/>
            <w:tcBorders/>
            <w:vAlign w:val="center"/>
          </w:tcPr>
          <w:p>
            <w:pPr>
              <w:pStyle w:val="Normal"/>
              <w:ind w:left="-113" w:right="-113" w:hanging="0"/>
              <w:jc w:val="center"/>
              <w:rPr/>
            </w:pPr>
            <w:r>
              <w:rPr>
                <w:color w:val="000000"/>
                <w:lang w:val="ru-RU"/>
              </w:rPr>
              <w:t>32042,1</w:t>
            </w:r>
          </w:p>
        </w:tc>
        <w:tc>
          <w:tcPr>
            <w:tcW w:w="1264" w:type="dxa"/>
            <w:tcBorders/>
            <w:vAlign w:val="center"/>
          </w:tcPr>
          <w:p>
            <w:pPr>
              <w:pStyle w:val="Normal"/>
              <w:jc w:val="center"/>
              <w:rPr/>
            </w:pPr>
            <w:r>
              <w:rPr>
                <w:color w:val="000000"/>
              </w:rPr>
              <w:t>2,82</w:t>
            </w:r>
          </w:p>
        </w:tc>
      </w:tr>
      <w:tr>
        <w:trPr>
          <w:trHeight w:val="20" w:hRule="atLeast"/>
        </w:trPr>
        <w:tc>
          <w:tcPr>
            <w:tcW w:w="3056" w:type="dxa"/>
            <w:tcBorders/>
            <w:vAlign w:val="center"/>
          </w:tcPr>
          <w:p>
            <w:pPr>
              <w:pStyle w:val="Normal"/>
              <w:suppressAutoHyphens w:val="false"/>
              <w:ind w:left="-57" w:right="-57" w:hanging="0"/>
              <w:rPr/>
            </w:pPr>
            <w:r>
              <w:rPr>
                <w:lang w:eastAsia="uk-UA"/>
              </w:rPr>
              <w:t>ПрАТ «А/Т Тютюнова компанія «В.А.Т.</w:t>
            </w:r>
            <w:r>
              <w:rPr>
                <w:rFonts w:eastAsia="Symbol" w:cs="Symbol" w:ascii="Symbol" w:hAnsi="Symbol"/>
                <w:lang w:eastAsia="uk-UA"/>
              </w:rPr>
              <w:t>-</w:t>
            </w:r>
            <w:r>
              <w:rPr>
                <w:lang w:eastAsia="uk-UA"/>
              </w:rPr>
              <w:t>Прилуки»</w:t>
            </w:r>
          </w:p>
        </w:tc>
        <w:tc>
          <w:tcPr>
            <w:tcW w:w="1888" w:type="dxa"/>
            <w:tcBorders/>
          </w:tcPr>
          <w:p>
            <w:pPr>
              <w:pStyle w:val="Normal"/>
              <w:ind w:left="-113" w:right="-113" w:hanging="0"/>
              <w:jc w:val="center"/>
              <w:rPr/>
            </w:pPr>
            <w:r>
              <w:rPr>
                <w:color w:val="000000"/>
              </w:rPr>
              <w:t>м. Прилуки, Чернігівська</w:t>
            </w:r>
          </w:p>
        </w:tc>
        <w:tc>
          <w:tcPr>
            <w:tcW w:w="992" w:type="dxa"/>
            <w:tcBorders/>
            <w:vAlign w:val="center"/>
          </w:tcPr>
          <w:p>
            <w:pPr>
              <w:pStyle w:val="Normal"/>
              <w:suppressAutoHyphens w:val="false"/>
              <w:ind w:left="-57" w:right="-57" w:hanging="0"/>
              <w:jc w:val="center"/>
              <w:rPr/>
            </w:pPr>
            <w:r>
              <w:rPr>
                <w:lang w:eastAsia="uk-UA"/>
              </w:rPr>
              <w:t>16534,73</w:t>
            </w:r>
          </w:p>
        </w:tc>
        <w:tc>
          <w:tcPr>
            <w:tcW w:w="1168" w:type="dxa"/>
            <w:tcBorders/>
            <w:vAlign w:val="center"/>
          </w:tcPr>
          <w:p>
            <w:pPr>
              <w:pStyle w:val="Normal"/>
              <w:ind w:left="-113" w:right="-113" w:hanging="0"/>
              <w:jc w:val="center"/>
              <w:rPr/>
            </w:pPr>
            <w:r>
              <w:rPr>
                <w:color w:val="000000"/>
              </w:rPr>
              <w:t>34,36</w:t>
            </w:r>
          </w:p>
        </w:tc>
        <w:tc>
          <w:tcPr>
            <w:tcW w:w="1088" w:type="dxa"/>
            <w:tcBorders/>
            <w:vAlign w:val="center"/>
          </w:tcPr>
          <w:p>
            <w:pPr>
              <w:pStyle w:val="Normal"/>
              <w:ind w:left="-113" w:right="-113" w:hanging="0"/>
              <w:jc w:val="center"/>
              <w:rPr/>
            </w:pPr>
            <w:r>
              <w:rPr>
                <w:color w:val="000000"/>
                <w:lang w:val="ru-RU"/>
              </w:rPr>
              <w:t>7044,3</w:t>
            </w:r>
          </w:p>
        </w:tc>
        <w:tc>
          <w:tcPr>
            <w:tcW w:w="1264" w:type="dxa"/>
            <w:tcBorders/>
            <w:vAlign w:val="center"/>
          </w:tcPr>
          <w:p>
            <w:pPr>
              <w:pStyle w:val="Normal"/>
              <w:jc w:val="center"/>
              <w:rPr/>
            </w:pPr>
            <w:r>
              <w:rPr>
                <w:color w:val="000000"/>
              </w:rPr>
              <w:t>0,49</w:t>
            </w:r>
          </w:p>
        </w:tc>
      </w:tr>
      <w:tr>
        <w:trPr>
          <w:trHeight w:val="20" w:hRule="atLeast"/>
        </w:trPr>
        <w:tc>
          <w:tcPr>
            <w:tcW w:w="3056" w:type="dxa"/>
            <w:tcBorders/>
            <w:vAlign w:val="center"/>
          </w:tcPr>
          <w:p>
            <w:pPr>
              <w:pStyle w:val="Normal"/>
              <w:suppressAutoHyphens w:val="false"/>
              <w:ind w:left="-57" w:right="-57" w:hanging="0"/>
              <w:rPr/>
            </w:pPr>
            <w:r>
              <w:rPr>
                <w:color w:val="000000" w:themeColor="text1"/>
              </w:rPr>
              <w:t>ПрАТ«Донецьксталь-МЗ»</w:t>
            </w:r>
          </w:p>
        </w:tc>
        <w:tc>
          <w:tcPr>
            <w:tcW w:w="1888" w:type="dxa"/>
            <w:tcBorders/>
          </w:tcPr>
          <w:p>
            <w:pPr>
              <w:pStyle w:val="Normal"/>
              <w:ind w:left="-113" w:right="-113" w:hanging="0"/>
              <w:jc w:val="center"/>
              <w:rPr/>
            </w:pPr>
            <w:r>
              <w:rPr>
                <w:color w:val="000000"/>
              </w:rPr>
              <w:t>м. Покровськ, Донецька</w:t>
            </w:r>
          </w:p>
        </w:tc>
        <w:tc>
          <w:tcPr>
            <w:tcW w:w="992" w:type="dxa"/>
            <w:tcBorders/>
            <w:vAlign w:val="center"/>
          </w:tcPr>
          <w:p>
            <w:pPr>
              <w:pStyle w:val="Normal"/>
              <w:suppressAutoHyphens w:val="false"/>
              <w:ind w:left="-57" w:right="-57" w:hanging="0"/>
              <w:jc w:val="center"/>
              <w:rPr/>
            </w:pPr>
            <w:r>
              <w:rPr>
                <w:color w:val="000000" w:themeColor="text1"/>
                <w:lang w:eastAsia="uk-UA"/>
              </w:rPr>
              <w:t>1292,36</w:t>
            </w:r>
          </w:p>
        </w:tc>
        <w:tc>
          <w:tcPr>
            <w:tcW w:w="1168" w:type="dxa"/>
            <w:tcBorders/>
            <w:vAlign w:val="center"/>
          </w:tcPr>
          <w:p>
            <w:pPr>
              <w:pStyle w:val="Normal"/>
              <w:ind w:left="-113" w:right="-113" w:hanging="0"/>
              <w:jc w:val="center"/>
              <w:rPr/>
            </w:pPr>
            <w:r>
              <w:rPr>
                <w:color w:val="000000"/>
              </w:rPr>
              <w:t>46,34</w:t>
            </w:r>
          </w:p>
        </w:tc>
        <w:tc>
          <w:tcPr>
            <w:tcW w:w="1088" w:type="dxa"/>
            <w:tcBorders/>
            <w:vAlign w:val="center"/>
          </w:tcPr>
          <w:p>
            <w:pPr>
              <w:pStyle w:val="Normal"/>
              <w:ind w:left="-113" w:right="-113" w:hanging="0"/>
              <w:jc w:val="center"/>
              <w:rPr/>
            </w:pPr>
            <w:r>
              <w:rPr>
                <w:color w:val="000000"/>
                <w:lang w:val="ru-RU"/>
              </w:rPr>
              <w:t>15108,9</w:t>
            </w:r>
          </w:p>
        </w:tc>
        <w:tc>
          <w:tcPr>
            <w:tcW w:w="1264" w:type="dxa"/>
            <w:tcBorders/>
            <w:vAlign w:val="center"/>
          </w:tcPr>
          <w:p>
            <w:pPr>
              <w:pStyle w:val="Normal"/>
              <w:jc w:val="center"/>
              <w:rPr/>
            </w:pPr>
            <w:r>
              <w:rPr>
                <w:color w:val="000000"/>
              </w:rPr>
              <w:t>0,31</w:t>
            </w:r>
          </w:p>
        </w:tc>
      </w:tr>
      <w:tr>
        <w:trPr>
          <w:trHeight w:val="20" w:hRule="atLeast"/>
        </w:trPr>
        <w:tc>
          <w:tcPr>
            <w:tcW w:w="3056" w:type="dxa"/>
            <w:tcBorders/>
            <w:vAlign w:val="center"/>
          </w:tcPr>
          <w:p>
            <w:pPr>
              <w:pStyle w:val="Normal"/>
              <w:suppressAutoHyphens w:val="false"/>
              <w:ind w:left="-57" w:right="-57" w:hanging="0"/>
              <w:rPr/>
            </w:pPr>
            <w:r>
              <w:rPr>
                <w:lang w:eastAsia="uk-UA"/>
              </w:rPr>
              <w:t>ІП «Кока-Кола Беверіджиз Україна Лімітед»</w:t>
            </w:r>
          </w:p>
        </w:tc>
        <w:tc>
          <w:tcPr>
            <w:tcW w:w="1888" w:type="dxa"/>
            <w:tcBorders/>
          </w:tcPr>
          <w:p>
            <w:pPr>
              <w:pStyle w:val="Normal"/>
              <w:ind w:left="-113" w:right="-113" w:hanging="0"/>
              <w:jc w:val="center"/>
              <w:rPr/>
            </w:pPr>
            <w:r>
              <w:rPr>
                <w:color w:val="000000"/>
              </w:rPr>
              <w:t>смт. Велика Димерка, Київська</w:t>
            </w:r>
          </w:p>
        </w:tc>
        <w:tc>
          <w:tcPr>
            <w:tcW w:w="992" w:type="dxa"/>
            <w:tcBorders/>
            <w:vAlign w:val="center"/>
          </w:tcPr>
          <w:p>
            <w:pPr>
              <w:pStyle w:val="Normal"/>
              <w:suppressAutoHyphens w:val="false"/>
              <w:ind w:left="-57" w:right="-57" w:hanging="0"/>
              <w:jc w:val="center"/>
              <w:rPr/>
            </w:pPr>
            <w:r>
              <w:rPr>
                <w:lang w:eastAsia="uk-UA"/>
              </w:rPr>
              <w:t>39,334</w:t>
            </w:r>
          </w:p>
        </w:tc>
        <w:tc>
          <w:tcPr>
            <w:tcW w:w="1168" w:type="dxa"/>
            <w:tcBorders/>
            <w:vAlign w:val="center"/>
          </w:tcPr>
          <w:p>
            <w:pPr>
              <w:pStyle w:val="Normal"/>
              <w:ind w:left="-113" w:right="-113" w:hanging="0"/>
              <w:jc w:val="center"/>
              <w:rPr/>
            </w:pPr>
            <w:r>
              <w:rPr>
                <w:color w:val="000000"/>
              </w:rPr>
              <w:t>92,12</w:t>
            </w:r>
          </w:p>
        </w:tc>
        <w:tc>
          <w:tcPr>
            <w:tcW w:w="1088" w:type="dxa"/>
            <w:tcBorders/>
            <w:vAlign w:val="center"/>
          </w:tcPr>
          <w:p>
            <w:pPr>
              <w:pStyle w:val="Normal"/>
              <w:ind w:left="-113" w:right="-113" w:hanging="0"/>
              <w:jc w:val="center"/>
              <w:rPr/>
            </w:pPr>
            <w:r>
              <w:rPr>
                <w:color w:val="000000"/>
              </w:rPr>
              <w:t>18602,5</w:t>
            </w:r>
          </w:p>
        </w:tc>
        <w:tc>
          <w:tcPr>
            <w:tcW w:w="1264" w:type="dxa"/>
            <w:tcBorders/>
            <w:vAlign w:val="center"/>
          </w:tcPr>
          <w:p>
            <w:pPr>
              <w:pStyle w:val="Normal"/>
              <w:jc w:val="center"/>
              <w:rPr/>
            </w:pPr>
            <w:r>
              <w:rPr>
                <w:color w:val="000000"/>
              </w:rPr>
              <w:t>0,50</w:t>
            </w:r>
          </w:p>
        </w:tc>
      </w:tr>
      <w:tr>
        <w:trPr>
          <w:trHeight w:val="20" w:hRule="atLeast"/>
        </w:trPr>
        <w:tc>
          <w:tcPr>
            <w:tcW w:w="3056" w:type="dxa"/>
            <w:tcBorders/>
            <w:vAlign w:val="center"/>
          </w:tcPr>
          <w:p>
            <w:pPr>
              <w:pStyle w:val="Normal"/>
              <w:suppressAutoHyphens w:val="false"/>
              <w:ind w:left="-57" w:right="-57" w:hanging="0"/>
              <w:rPr/>
            </w:pPr>
            <w:r>
              <w:rPr>
                <w:lang w:eastAsia="uk-UA"/>
              </w:rPr>
              <w:t>ПзІІ «Імперіал Тобако Юкрейн»</w:t>
            </w:r>
          </w:p>
        </w:tc>
        <w:tc>
          <w:tcPr>
            <w:tcW w:w="1888" w:type="dxa"/>
            <w:tcBorders/>
          </w:tcPr>
          <w:p>
            <w:pPr>
              <w:pStyle w:val="Normal"/>
              <w:ind w:left="-113" w:right="-113" w:hanging="0"/>
              <w:jc w:val="center"/>
              <w:rPr/>
            </w:pPr>
            <w:r>
              <w:rPr>
                <w:color w:val="000000"/>
              </w:rPr>
              <w:t xml:space="preserve">м. Київ, </w:t>
            </w:r>
          </w:p>
          <w:p>
            <w:pPr>
              <w:pStyle w:val="Normal"/>
              <w:ind w:left="-113" w:right="-113" w:hanging="0"/>
              <w:jc w:val="center"/>
              <w:rPr/>
            </w:pPr>
            <w:r>
              <w:rPr>
                <w:color w:val="000000"/>
              </w:rPr>
              <w:t>Київська</w:t>
            </w:r>
          </w:p>
        </w:tc>
        <w:tc>
          <w:tcPr>
            <w:tcW w:w="992" w:type="dxa"/>
            <w:tcBorders/>
            <w:vAlign w:val="center"/>
          </w:tcPr>
          <w:p>
            <w:pPr>
              <w:pStyle w:val="Normal"/>
              <w:suppressAutoHyphens w:val="false"/>
              <w:ind w:left="-57" w:right="-57" w:hanging="0"/>
              <w:jc w:val="center"/>
              <w:rPr/>
            </w:pPr>
            <w:r>
              <w:rPr>
                <w:lang w:eastAsia="uk-UA"/>
              </w:rPr>
              <w:t>8148,09</w:t>
            </w:r>
          </w:p>
        </w:tc>
        <w:tc>
          <w:tcPr>
            <w:tcW w:w="1168" w:type="dxa"/>
            <w:tcBorders/>
            <w:vAlign w:val="center"/>
          </w:tcPr>
          <w:p>
            <w:pPr>
              <w:pStyle w:val="Normal"/>
              <w:ind w:left="-113" w:right="-113" w:hanging="0"/>
              <w:jc w:val="center"/>
              <w:rPr/>
            </w:pPr>
            <w:r>
              <w:rPr>
                <w:color w:val="000000"/>
              </w:rPr>
              <w:t>32,31</w:t>
            </w:r>
          </w:p>
        </w:tc>
        <w:tc>
          <w:tcPr>
            <w:tcW w:w="1088" w:type="dxa"/>
            <w:tcBorders/>
            <w:vAlign w:val="center"/>
          </w:tcPr>
          <w:p>
            <w:pPr>
              <w:pStyle w:val="Normal"/>
              <w:ind w:left="-113" w:right="-113" w:hanging="0"/>
              <w:jc w:val="center"/>
              <w:rPr/>
            </w:pPr>
            <w:r>
              <w:rPr>
                <w:color w:val="000000"/>
              </w:rPr>
              <w:t>49534,3</w:t>
            </w:r>
          </w:p>
        </w:tc>
        <w:tc>
          <w:tcPr>
            <w:tcW w:w="1264" w:type="dxa"/>
            <w:tcBorders/>
            <w:vAlign w:val="center"/>
          </w:tcPr>
          <w:p>
            <w:pPr>
              <w:pStyle w:val="Normal"/>
              <w:jc w:val="center"/>
              <w:rPr/>
            </w:pPr>
            <w:r>
              <w:rPr>
                <w:color w:val="000000"/>
              </w:rPr>
              <w:t>0,07</w:t>
            </w:r>
          </w:p>
        </w:tc>
      </w:tr>
      <w:tr>
        <w:trPr>
          <w:trHeight w:val="20" w:hRule="atLeast"/>
        </w:trPr>
        <w:tc>
          <w:tcPr>
            <w:tcW w:w="3056" w:type="dxa"/>
            <w:tcBorders/>
            <w:vAlign w:val="center"/>
          </w:tcPr>
          <w:p>
            <w:pPr>
              <w:pStyle w:val="Normal"/>
              <w:suppressAutoHyphens w:val="false"/>
              <w:ind w:left="-57" w:right="-57" w:hanging="0"/>
              <w:rPr/>
            </w:pPr>
            <w:r>
              <w:rPr>
                <w:lang w:eastAsia="uk-UA"/>
              </w:rPr>
              <w:t>ПрАТ «Абінбев Ефес Україна»</w:t>
            </w:r>
          </w:p>
        </w:tc>
        <w:tc>
          <w:tcPr>
            <w:tcW w:w="1888" w:type="dxa"/>
            <w:tcBorders/>
          </w:tcPr>
          <w:p>
            <w:pPr>
              <w:pStyle w:val="Normal"/>
              <w:ind w:left="-113" w:right="-113" w:hanging="0"/>
              <w:jc w:val="center"/>
              <w:rPr/>
            </w:pPr>
            <w:r>
              <w:rPr>
                <w:color w:val="000000"/>
              </w:rPr>
              <w:t xml:space="preserve">м. Київ, </w:t>
            </w:r>
          </w:p>
          <w:p>
            <w:pPr>
              <w:pStyle w:val="Normal"/>
              <w:ind w:left="-113" w:right="-113" w:hanging="0"/>
              <w:jc w:val="center"/>
              <w:rPr/>
            </w:pPr>
            <w:r>
              <w:rPr>
                <w:color w:val="000000"/>
              </w:rPr>
              <w:t>Київська</w:t>
            </w:r>
          </w:p>
        </w:tc>
        <w:tc>
          <w:tcPr>
            <w:tcW w:w="992" w:type="dxa"/>
            <w:tcBorders/>
            <w:vAlign w:val="center"/>
          </w:tcPr>
          <w:p>
            <w:pPr>
              <w:pStyle w:val="Normal"/>
              <w:suppressAutoHyphens w:val="false"/>
              <w:ind w:left="-57" w:right="-57" w:hanging="0"/>
              <w:jc w:val="center"/>
              <w:rPr/>
            </w:pPr>
            <w:r>
              <w:rPr>
                <w:lang w:eastAsia="uk-UA"/>
              </w:rPr>
              <w:t>1739,4</w:t>
            </w:r>
          </w:p>
        </w:tc>
        <w:tc>
          <w:tcPr>
            <w:tcW w:w="1168" w:type="dxa"/>
            <w:tcBorders/>
            <w:vAlign w:val="center"/>
          </w:tcPr>
          <w:p>
            <w:pPr>
              <w:pStyle w:val="Normal"/>
              <w:ind w:left="-113" w:right="-113" w:hanging="0"/>
              <w:jc w:val="center"/>
              <w:rPr/>
            </w:pPr>
            <w:r>
              <w:rPr>
                <w:color w:val="000000"/>
              </w:rPr>
              <w:t>114,65</w:t>
            </w:r>
          </w:p>
        </w:tc>
        <w:tc>
          <w:tcPr>
            <w:tcW w:w="1088" w:type="dxa"/>
            <w:tcBorders/>
            <w:vAlign w:val="center"/>
          </w:tcPr>
          <w:p>
            <w:pPr>
              <w:pStyle w:val="Normal"/>
              <w:jc w:val="center"/>
              <w:rPr/>
            </w:pPr>
            <w:r>
              <w:rPr>
                <w:color w:val="000000"/>
              </w:rPr>
              <w:t>49534,3</w:t>
            </w:r>
          </w:p>
        </w:tc>
        <w:tc>
          <w:tcPr>
            <w:tcW w:w="1264" w:type="dxa"/>
            <w:tcBorders/>
            <w:vAlign w:val="center"/>
          </w:tcPr>
          <w:p>
            <w:pPr>
              <w:pStyle w:val="Normal"/>
              <w:jc w:val="center"/>
              <w:rPr/>
            </w:pPr>
            <w:r>
              <w:rPr>
                <w:color w:val="000000"/>
              </w:rPr>
              <w:t>0,23</w:t>
            </w:r>
          </w:p>
        </w:tc>
      </w:tr>
      <w:tr>
        <w:trPr>
          <w:trHeight w:val="20" w:hRule="atLeast"/>
        </w:trPr>
        <w:tc>
          <w:tcPr>
            <w:tcW w:w="3056" w:type="dxa"/>
            <w:tcBorders/>
            <w:vAlign w:val="center"/>
          </w:tcPr>
          <w:p>
            <w:pPr>
              <w:pStyle w:val="Normal"/>
              <w:suppressAutoHyphens w:val="false"/>
              <w:ind w:left="-57" w:right="-57" w:hanging="0"/>
              <w:rPr/>
            </w:pPr>
            <w:r>
              <w:rPr>
                <w:lang w:eastAsia="uk-UA"/>
              </w:rPr>
              <w:t>ПрАТ «Джей Ті Інтернешнл Компані Україна»</w:t>
            </w:r>
          </w:p>
        </w:tc>
        <w:tc>
          <w:tcPr>
            <w:tcW w:w="1888" w:type="dxa"/>
            <w:tcBorders/>
          </w:tcPr>
          <w:p>
            <w:pPr>
              <w:pStyle w:val="Normal"/>
              <w:ind w:left="-113" w:right="-113" w:hanging="0"/>
              <w:jc w:val="center"/>
              <w:rPr/>
            </w:pPr>
            <w:r>
              <w:rPr>
                <w:color w:val="000000"/>
              </w:rPr>
              <w:t xml:space="preserve">м. Київ, </w:t>
            </w:r>
          </w:p>
          <w:p>
            <w:pPr>
              <w:pStyle w:val="Normal"/>
              <w:ind w:left="-113" w:right="-113" w:hanging="0"/>
              <w:jc w:val="center"/>
              <w:rPr/>
            </w:pPr>
            <w:r>
              <w:rPr>
                <w:color w:val="000000"/>
              </w:rPr>
              <w:t>Київська</w:t>
            </w:r>
          </w:p>
        </w:tc>
        <w:tc>
          <w:tcPr>
            <w:tcW w:w="992" w:type="dxa"/>
            <w:tcBorders/>
            <w:vAlign w:val="center"/>
          </w:tcPr>
          <w:p>
            <w:pPr>
              <w:pStyle w:val="Normal"/>
              <w:suppressAutoHyphens w:val="false"/>
              <w:ind w:left="-57" w:right="-57" w:hanging="0"/>
              <w:jc w:val="center"/>
              <w:rPr/>
            </w:pPr>
            <w:r>
              <w:rPr>
                <w:lang w:eastAsia="uk-UA"/>
              </w:rPr>
              <w:t>631,59</w:t>
            </w:r>
          </w:p>
        </w:tc>
        <w:tc>
          <w:tcPr>
            <w:tcW w:w="1168" w:type="dxa"/>
            <w:tcBorders/>
            <w:vAlign w:val="center"/>
          </w:tcPr>
          <w:p>
            <w:pPr>
              <w:pStyle w:val="Normal"/>
              <w:ind w:left="-113" w:right="-113" w:hanging="0"/>
              <w:jc w:val="center"/>
              <w:rPr/>
            </w:pPr>
            <w:r>
              <w:rPr>
                <w:color w:val="000000"/>
              </w:rPr>
              <w:t>80,08</w:t>
            </w:r>
          </w:p>
        </w:tc>
        <w:tc>
          <w:tcPr>
            <w:tcW w:w="1088" w:type="dxa"/>
            <w:tcBorders/>
            <w:vAlign w:val="center"/>
          </w:tcPr>
          <w:p>
            <w:pPr>
              <w:pStyle w:val="Normal"/>
              <w:jc w:val="center"/>
              <w:rPr/>
            </w:pPr>
            <w:r>
              <w:rPr>
                <w:color w:val="000000"/>
              </w:rPr>
              <w:t>49534,3</w:t>
            </w:r>
          </w:p>
        </w:tc>
        <w:tc>
          <w:tcPr>
            <w:tcW w:w="1264" w:type="dxa"/>
            <w:tcBorders/>
            <w:vAlign w:val="center"/>
          </w:tcPr>
          <w:p>
            <w:pPr>
              <w:pStyle w:val="Normal"/>
              <w:jc w:val="center"/>
              <w:rPr/>
            </w:pPr>
            <w:r>
              <w:rPr>
                <w:color w:val="000000"/>
              </w:rPr>
              <w:t>0,16</w:t>
            </w:r>
          </w:p>
        </w:tc>
      </w:tr>
      <w:tr>
        <w:trPr>
          <w:trHeight w:val="20" w:hRule="atLeast"/>
        </w:trPr>
        <w:tc>
          <w:tcPr>
            <w:tcW w:w="3056" w:type="dxa"/>
            <w:tcBorders/>
            <w:vAlign w:val="center"/>
          </w:tcPr>
          <w:p>
            <w:pPr>
              <w:pStyle w:val="Normal"/>
              <w:suppressAutoHyphens w:val="false"/>
              <w:ind w:left="-57" w:right="-57" w:hanging="0"/>
              <w:rPr/>
            </w:pPr>
            <w:r>
              <w:rPr>
                <w:lang w:eastAsia="uk-UA"/>
              </w:rPr>
              <w:t>ПАТ «Джей Ті Інтернешнл Україна»</w:t>
            </w:r>
          </w:p>
        </w:tc>
        <w:tc>
          <w:tcPr>
            <w:tcW w:w="1888" w:type="dxa"/>
            <w:tcBorders/>
          </w:tcPr>
          <w:p>
            <w:pPr>
              <w:pStyle w:val="Normal"/>
              <w:ind w:left="-113" w:right="-113" w:hanging="0"/>
              <w:jc w:val="center"/>
              <w:rPr/>
            </w:pPr>
            <w:r>
              <w:rPr>
                <w:color w:val="000000"/>
              </w:rPr>
              <w:t>м. Кременчук, Полтавська</w:t>
            </w:r>
          </w:p>
        </w:tc>
        <w:tc>
          <w:tcPr>
            <w:tcW w:w="992" w:type="dxa"/>
            <w:tcBorders/>
            <w:vAlign w:val="center"/>
          </w:tcPr>
          <w:p>
            <w:pPr>
              <w:pStyle w:val="Normal"/>
              <w:suppressAutoHyphens w:val="false"/>
              <w:ind w:left="-57" w:right="-57" w:hanging="0"/>
              <w:jc w:val="center"/>
              <w:rPr/>
            </w:pPr>
            <w:r>
              <w:rPr>
                <w:lang w:eastAsia="uk-UA"/>
              </w:rPr>
              <w:t>14330,85</w:t>
            </w:r>
          </w:p>
        </w:tc>
        <w:tc>
          <w:tcPr>
            <w:tcW w:w="1168" w:type="dxa"/>
            <w:tcBorders/>
            <w:vAlign w:val="center"/>
          </w:tcPr>
          <w:p>
            <w:pPr>
              <w:pStyle w:val="Normal"/>
              <w:ind w:left="-113" w:right="-113" w:hanging="0"/>
              <w:jc w:val="center"/>
              <w:rPr/>
            </w:pPr>
            <w:r>
              <w:rPr>
                <w:color w:val="000000"/>
              </w:rPr>
              <w:t>43,20</w:t>
            </w:r>
          </w:p>
        </w:tc>
        <w:tc>
          <w:tcPr>
            <w:tcW w:w="1088" w:type="dxa"/>
            <w:tcBorders/>
            <w:vAlign w:val="center"/>
          </w:tcPr>
          <w:p>
            <w:pPr>
              <w:pStyle w:val="Normal"/>
              <w:ind w:left="-113" w:right="-113" w:hanging="0"/>
              <w:jc w:val="center"/>
              <w:rPr/>
            </w:pPr>
            <w:r>
              <w:rPr>
                <w:color w:val="000000"/>
              </w:rPr>
              <w:t>13054,8</w:t>
            </w:r>
          </w:p>
        </w:tc>
        <w:tc>
          <w:tcPr>
            <w:tcW w:w="1264" w:type="dxa"/>
            <w:tcBorders/>
            <w:vAlign w:val="center"/>
          </w:tcPr>
          <w:p>
            <w:pPr>
              <w:pStyle w:val="Normal"/>
              <w:jc w:val="center"/>
              <w:rPr/>
            </w:pPr>
            <w:r>
              <w:rPr>
                <w:color w:val="000000"/>
              </w:rPr>
              <w:t>0,33</w:t>
            </w:r>
          </w:p>
        </w:tc>
      </w:tr>
      <w:tr>
        <w:trPr>
          <w:trHeight w:val="20" w:hRule="atLeast"/>
        </w:trPr>
        <w:tc>
          <w:tcPr>
            <w:tcW w:w="3056" w:type="dxa"/>
            <w:tcBorders/>
            <w:vAlign w:val="center"/>
          </w:tcPr>
          <w:p>
            <w:pPr>
              <w:pStyle w:val="Normal"/>
              <w:suppressAutoHyphens w:val="false"/>
              <w:ind w:left="-57" w:right="-57" w:hanging="0"/>
              <w:rPr/>
            </w:pPr>
            <w:r>
              <w:rPr>
                <w:lang w:eastAsia="uk-UA"/>
              </w:rPr>
              <w:t>ТОВ «Сандора»</w:t>
            </w:r>
          </w:p>
        </w:tc>
        <w:tc>
          <w:tcPr>
            <w:tcW w:w="1888" w:type="dxa"/>
            <w:tcBorders/>
          </w:tcPr>
          <w:p>
            <w:pPr>
              <w:pStyle w:val="Normal"/>
              <w:ind w:left="-113" w:right="-113" w:hanging="0"/>
              <w:jc w:val="center"/>
              <w:rPr/>
            </w:pPr>
            <w:r>
              <w:rPr>
                <w:color w:val="000000"/>
              </w:rPr>
              <w:t>с. Миколаївське, Миколаївська</w:t>
            </w:r>
          </w:p>
        </w:tc>
        <w:tc>
          <w:tcPr>
            <w:tcW w:w="992" w:type="dxa"/>
            <w:tcBorders/>
            <w:vAlign w:val="center"/>
          </w:tcPr>
          <w:p>
            <w:pPr>
              <w:pStyle w:val="Normal"/>
              <w:suppressAutoHyphens w:val="false"/>
              <w:ind w:left="-57" w:right="-57" w:hanging="0"/>
              <w:jc w:val="center"/>
              <w:rPr/>
            </w:pPr>
            <w:r>
              <w:rPr>
                <w:lang w:eastAsia="uk-UA"/>
              </w:rPr>
              <w:t>539,95</w:t>
            </w:r>
          </w:p>
        </w:tc>
        <w:tc>
          <w:tcPr>
            <w:tcW w:w="1168" w:type="dxa"/>
            <w:tcBorders/>
            <w:vAlign w:val="center"/>
          </w:tcPr>
          <w:p>
            <w:pPr>
              <w:pStyle w:val="Normal"/>
              <w:ind w:left="-113" w:right="-113" w:hanging="0"/>
              <w:jc w:val="center"/>
              <w:rPr/>
            </w:pPr>
            <w:r>
              <w:rPr>
                <w:color w:val="000000"/>
              </w:rPr>
              <w:t>180,87</w:t>
            </w:r>
          </w:p>
        </w:tc>
        <w:tc>
          <w:tcPr>
            <w:tcW w:w="1088" w:type="dxa"/>
            <w:tcBorders/>
            <w:vAlign w:val="center"/>
          </w:tcPr>
          <w:p>
            <w:pPr>
              <w:pStyle w:val="Normal"/>
              <w:ind w:left="-113" w:right="-113" w:hanging="0"/>
              <w:jc w:val="center"/>
              <w:rPr/>
            </w:pPr>
            <w:r>
              <w:rPr>
                <w:color w:val="000000"/>
              </w:rPr>
              <w:t>7934,9</w:t>
            </w:r>
          </w:p>
        </w:tc>
        <w:tc>
          <w:tcPr>
            <w:tcW w:w="1264" w:type="dxa"/>
            <w:tcBorders/>
            <w:vAlign w:val="center"/>
          </w:tcPr>
          <w:p>
            <w:pPr>
              <w:pStyle w:val="Normal"/>
              <w:jc w:val="center"/>
              <w:rPr/>
            </w:pPr>
            <w:r>
              <w:rPr>
                <w:color w:val="000000"/>
              </w:rPr>
              <w:t>2,28</w:t>
            </w:r>
          </w:p>
        </w:tc>
      </w:tr>
      <w:tr>
        <w:trPr>
          <w:trHeight w:val="20" w:hRule="atLeast"/>
        </w:trPr>
        <w:tc>
          <w:tcPr>
            <w:tcW w:w="3056" w:type="dxa"/>
            <w:tcBorders/>
            <w:vAlign w:val="center"/>
          </w:tcPr>
          <w:p>
            <w:pPr>
              <w:pStyle w:val="Normal"/>
              <w:suppressAutoHyphens w:val="false"/>
              <w:ind w:left="-57" w:right="-57" w:hanging="0"/>
              <w:rPr/>
            </w:pPr>
            <w:r>
              <w:rPr>
                <w:lang w:eastAsia="uk-UA"/>
              </w:rPr>
              <w:t>ТОВ «Філіп Морріс Сейлз Енд Дистриб’юшн»</w:t>
            </w:r>
          </w:p>
        </w:tc>
        <w:tc>
          <w:tcPr>
            <w:tcW w:w="1888" w:type="dxa"/>
            <w:tcBorders/>
          </w:tcPr>
          <w:p>
            <w:pPr>
              <w:pStyle w:val="Normal"/>
              <w:ind w:left="-113" w:right="-113" w:hanging="0"/>
              <w:jc w:val="center"/>
              <w:rPr/>
            </w:pPr>
            <w:r>
              <w:rPr>
                <w:color w:val="000000"/>
              </w:rPr>
              <w:t xml:space="preserve">м. Київ, </w:t>
            </w:r>
          </w:p>
          <w:p>
            <w:pPr>
              <w:pStyle w:val="Normal"/>
              <w:ind w:left="-113" w:right="-113" w:hanging="0"/>
              <w:jc w:val="center"/>
              <w:rPr/>
            </w:pPr>
            <w:r>
              <w:rPr>
                <w:color w:val="000000"/>
              </w:rPr>
              <w:t>Київська</w:t>
            </w:r>
          </w:p>
        </w:tc>
        <w:tc>
          <w:tcPr>
            <w:tcW w:w="992" w:type="dxa"/>
            <w:tcBorders/>
            <w:vAlign w:val="center"/>
          </w:tcPr>
          <w:p>
            <w:pPr>
              <w:pStyle w:val="Normal"/>
              <w:suppressAutoHyphens w:val="false"/>
              <w:ind w:left="-57" w:right="-57" w:hanging="0"/>
              <w:jc w:val="center"/>
              <w:rPr/>
            </w:pPr>
            <w:r>
              <w:rPr>
                <w:lang w:eastAsia="uk-UA"/>
              </w:rPr>
              <w:t>2076,9</w:t>
            </w:r>
          </w:p>
        </w:tc>
        <w:tc>
          <w:tcPr>
            <w:tcW w:w="1168" w:type="dxa"/>
            <w:tcBorders/>
            <w:vAlign w:val="center"/>
          </w:tcPr>
          <w:p>
            <w:pPr>
              <w:pStyle w:val="Normal"/>
              <w:ind w:left="-113" w:right="-113" w:hanging="0"/>
              <w:jc w:val="center"/>
              <w:rPr/>
            </w:pPr>
            <w:r>
              <w:rPr>
                <w:color w:val="000000"/>
              </w:rPr>
              <w:t>64,18</w:t>
            </w:r>
          </w:p>
        </w:tc>
        <w:tc>
          <w:tcPr>
            <w:tcW w:w="1088" w:type="dxa"/>
            <w:tcBorders/>
            <w:vAlign w:val="center"/>
          </w:tcPr>
          <w:p>
            <w:pPr>
              <w:pStyle w:val="Normal"/>
              <w:ind w:left="-113" w:right="-113" w:hanging="0"/>
              <w:jc w:val="center"/>
              <w:rPr/>
            </w:pPr>
            <w:r>
              <w:rPr>
                <w:color w:val="000000"/>
              </w:rPr>
              <w:t>49534,3</w:t>
            </w:r>
          </w:p>
        </w:tc>
        <w:tc>
          <w:tcPr>
            <w:tcW w:w="1264" w:type="dxa"/>
            <w:tcBorders/>
            <w:vAlign w:val="center"/>
          </w:tcPr>
          <w:p>
            <w:pPr>
              <w:pStyle w:val="Normal"/>
              <w:jc w:val="center"/>
              <w:rPr/>
            </w:pPr>
            <w:r>
              <w:rPr>
                <w:color w:val="000000"/>
              </w:rPr>
              <w:t>0,13</w:t>
            </w:r>
          </w:p>
        </w:tc>
      </w:tr>
      <w:tr>
        <w:trPr>
          <w:trHeight w:val="20" w:hRule="atLeast"/>
        </w:trPr>
        <w:tc>
          <w:tcPr>
            <w:tcW w:w="3056" w:type="dxa"/>
            <w:tcBorders/>
            <w:vAlign w:val="center"/>
          </w:tcPr>
          <w:p>
            <w:pPr>
              <w:pStyle w:val="Normal"/>
              <w:suppressAutoHyphens w:val="false"/>
              <w:ind w:left="-57" w:right="-57" w:hanging="0"/>
              <w:rPr/>
            </w:pPr>
            <w:r>
              <w:rPr>
                <w:lang w:eastAsia="uk-UA"/>
              </w:rPr>
              <w:t>ПрАТ «Філіп Морріс Україна»</w:t>
            </w:r>
          </w:p>
        </w:tc>
        <w:tc>
          <w:tcPr>
            <w:tcW w:w="1888" w:type="dxa"/>
            <w:tcBorders/>
          </w:tcPr>
          <w:p>
            <w:pPr>
              <w:pStyle w:val="Normal"/>
              <w:ind w:left="-113" w:right="-113" w:hanging="0"/>
              <w:jc w:val="center"/>
              <w:rPr/>
            </w:pPr>
            <w:r>
              <w:rPr>
                <w:color w:val="000000"/>
              </w:rPr>
              <w:t>с. Докучаєвське, Харківська</w:t>
            </w:r>
          </w:p>
        </w:tc>
        <w:tc>
          <w:tcPr>
            <w:tcW w:w="992" w:type="dxa"/>
            <w:tcBorders/>
            <w:vAlign w:val="center"/>
          </w:tcPr>
          <w:p>
            <w:pPr>
              <w:pStyle w:val="Normal"/>
              <w:suppressAutoHyphens w:val="false"/>
              <w:ind w:left="-57" w:right="-57" w:hanging="0"/>
              <w:jc w:val="center"/>
              <w:rPr/>
            </w:pPr>
            <w:r>
              <w:rPr>
                <w:lang w:eastAsia="uk-UA"/>
              </w:rPr>
              <w:t>18387,35</w:t>
            </w:r>
          </w:p>
        </w:tc>
        <w:tc>
          <w:tcPr>
            <w:tcW w:w="1168" w:type="dxa"/>
            <w:tcBorders/>
            <w:vAlign w:val="center"/>
          </w:tcPr>
          <w:p>
            <w:pPr>
              <w:pStyle w:val="Normal"/>
              <w:ind w:left="-113" w:right="-113" w:hanging="0"/>
              <w:jc w:val="center"/>
              <w:rPr/>
            </w:pPr>
            <w:r>
              <w:rPr>
                <w:color w:val="000000"/>
              </w:rPr>
              <w:t>91,94</w:t>
            </w:r>
          </w:p>
        </w:tc>
        <w:tc>
          <w:tcPr>
            <w:tcW w:w="1088" w:type="dxa"/>
            <w:tcBorders/>
            <w:vAlign w:val="center"/>
          </w:tcPr>
          <w:p>
            <w:pPr>
              <w:pStyle w:val="Normal"/>
              <w:ind w:left="-113" w:right="-113" w:hanging="0"/>
              <w:jc w:val="center"/>
              <w:rPr/>
            </w:pPr>
            <w:r>
              <w:rPr>
                <w:color w:val="000000"/>
              </w:rPr>
              <w:t>21842,3</w:t>
            </w:r>
          </w:p>
        </w:tc>
        <w:tc>
          <w:tcPr>
            <w:tcW w:w="1264" w:type="dxa"/>
            <w:tcBorders/>
            <w:vAlign w:val="center"/>
          </w:tcPr>
          <w:p>
            <w:pPr>
              <w:pStyle w:val="Normal"/>
              <w:jc w:val="center"/>
              <w:rPr/>
            </w:pPr>
            <w:r>
              <w:rPr>
                <w:color w:val="000000"/>
              </w:rPr>
              <w:t>0,42</w:t>
            </w:r>
          </w:p>
        </w:tc>
      </w:tr>
      <w:tr>
        <w:trPr>
          <w:trHeight w:val="20" w:hRule="atLeast"/>
        </w:trPr>
        <w:tc>
          <w:tcPr>
            <w:tcW w:w="3056" w:type="dxa"/>
            <w:tcBorders/>
            <w:vAlign w:val="center"/>
          </w:tcPr>
          <w:p>
            <w:pPr>
              <w:pStyle w:val="Normal"/>
              <w:suppressAutoHyphens w:val="false"/>
              <w:ind w:left="-57" w:right="-57" w:hanging="0"/>
              <w:rPr/>
            </w:pPr>
            <w:r>
              <w:rPr>
                <w:lang w:eastAsia="uk-UA"/>
              </w:rPr>
              <w:t>ПАТ «Мотор Січ»</w:t>
            </w:r>
          </w:p>
        </w:tc>
        <w:tc>
          <w:tcPr>
            <w:tcW w:w="1888" w:type="dxa"/>
            <w:tcBorders/>
          </w:tcPr>
          <w:p>
            <w:pPr>
              <w:pStyle w:val="Normal"/>
              <w:ind w:left="-113" w:right="-113" w:hanging="0"/>
              <w:jc w:val="center"/>
              <w:rPr/>
            </w:pPr>
            <w:r>
              <w:rPr>
                <w:color w:val="000000"/>
              </w:rPr>
              <w:t>м. Запоріжжя, Запорізька</w:t>
            </w:r>
          </w:p>
        </w:tc>
        <w:tc>
          <w:tcPr>
            <w:tcW w:w="992" w:type="dxa"/>
            <w:tcBorders/>
            <w:vAlign w:val="center"/>
          </w:tcPr>
          <w:p>
            <w:pPr>
              <w:pStyle w:val="Normal"/>
              <w:suppressAutoHyphens w:val="false"/>
              <w:ind w:left="-57" w:right="-57" w:hanging="0"/>
              <w:jc w:val="center"/>
              <w:rPr/>
            </w:pPr>
            <w:r>
              <w:rPr>
                <w:lang w:eastAsia="uk-UA"/>
              </w:rPr>
              <w:t>754,345</w:t>
            </w:r>
          </w:p>
        </w:tc>
        <w:tc>
          <w:tcPr>
            <w:tcW w:w="1168" w:type="dxa"/>
            <w:tcBorders/>
            <w:vAlign w:val="center"/>
          </w:tcPr>
          <w:p>
            <w:pPr>
              <w:pStyle w:val="Normal"/>
              <w:ind w:left="-113" w:right="-113" w:hanging="0"/>
              <w:jc w:val="center"/>
              <w:rPr/>
            </w:pPr>
            <w:r>
              <w:rPr>
                <w:color w:val="000000"/>
              </w:rPr>
              <w:t>528,63</w:t>
            </w:r>
          </w:p>
        </w:tc>
        <w:tc>
          <w:tcPr>
            <w:tcW w:w="1088" w:type="dxa"/>
            <w:tcBorders/>
            <w:vAlign w:val="center"/>
          </w:tcPr>
          <w:p>
            <w:pPr>
              <w:pStyle w:val="Normal"/>
              <w:ind w:left="-113" w:right="-113" w:hanging="0"/>
              <w:jc w:val="center"/>
              <w:rPr/>
            </w:pPr>
            <w:r>
              <w:rPr>
                <w:color w:val="000000"/>
              </w:rPr>
              <w:t>13994,0</w:t>
            </w:r>
          </w:p>
        </w:tc>
        <w:tc>
          <w:tcPr>
            <w:tcW w:w="1264" w:type="dxa"/>
            <w:tcBorders/>
            <w:vAlign w:val="center"/>
          </w:tcPr>
          <w:p>
            <w:pPr>
              <w:pStyle w:val="Normal"/>
              <w:jc w:val="center"/>
              <w:rPr/>
            </w:pPr>
            <w:r>
              <w:rPr>
                <w:color w:val="000000"/>
              </w:rPr>
              <w:t>3,78</w:t>
            </w:r>
          </w:p>
        </w:tc>
      </w:tr>
      <w:tr>
        <w:trPr>
          <w:trHeight w:val="340" w:hRule="exact"/>
        </w:trPr>
        <w:tc>
          <w:tcPr>
            <w:tcW w:w="3056" w:type="dxa"/>
            <w:tcBorders/>
            <w:vAlign w:val="center"/>
          </w:tcPr>
          <w:p>
            <w:pPr>
              <w:pStyle w:val="Normal"/>
              <w:suppressAutoHyphens w:val="false"/>
              <w:ind w:left="-57" w:right="-57" w:hanging="0"/>
              <w:jc w:val="center"/>
              <w:rPr/>
            </w:pPr>
            <w:r>
              <w:rPr>
                <w:lang w:eastAsia="uk-UA"/>
              </w:rPr>
              <w:t>Загалом</w:t>
            </w:r>
          </w:p>
        </w:tc>
        <w:tc>
          <w:tcPr>
            <w:tcW w:w="1888" w:type="dxa"/>
            <w:tcBorders/>
            <w:vAlign w:val="center"/>
          </w:tcPr>
          <w:p>
            <w:pPr>
              <w:pStyle w:val="Normal"/>
              <w:ind w:left="-113" w:right="-113" w:hanging="0"/>
              <w:jc w:val="center"/>
              <w:rPr>
                <w:color w:val="000000"/>
              </w:rPr>
            </w:pPr>
            <w:r>
              <w:rPr>
                <w:color w:val="000000"/>
              </w:rPr>
            </w:r>
          </w:p>
        </w:tc>
        <w:tc>
          <w:tcPr>
            <w:tcW w:w="992" w:type="dxa"/>
            <w:tcBorders/>
            <w:vAlign w:val="center"/>
          </w:tcPr>
          <w:p>
            <w:pPr>
              <w:pStyle w:val="Normal"/>
              <w:ind w:left="-113" w:right="-113" w:hanging="0"/>
              <w:jc w:val="center"/>
              <w:rPr/>
            </w:pPr>
            <w:r>
              <w:rPr>
                <w:color w:val="000000"/>
              </w:rPr>
              <w:t>66845,9</w:t>
            </w:r>
          </w:p>
        </w:tc>
        <w:tc>
          <w:tcPr>
            <w:tcW w:w="1168" w:type="dxa"/>
            <w:tcBorders/>
            <w:vAlign w:val="center"/>
          </w:tcPr>
          <w:p>
            <w:pPr>
              <w:pStyle w:val="Normal"/>
              <w:ind w:left="-113" w:right="-113" w:hanging="0"/>
              <w:jc w:val="center"/>
              <w:rPr/>
            </w:pPr>
            <w:r>
              <w:rPr>
                <w:color w:val="000000"/>
              </w:rPr>
              <w:t>2213,32</w:t>
            </w:r>
          </w:p>
        </w:tc>
        <w:tc>
          <w:tcPr>
            <w:tcW w:w="1088" w:type="dxa"/>
            <w:tcBorders/>
            <w:vAlign w:val="center"/>
          </w:tcPr>
          <w:p>
            <w:pPr>
              <w:pStyle w:val="Normal"/>
              <w:ind w:left="-113" w:right="-113" w:hanging="0"/>
              <w:jc w:val="center"/>
              <w:rPr/>
            </w:pPr>
            <w:r>
              <w:rPr>
                <w:color w:val="000000"/>
              </w:rPr>
              <w:t>-</w:t>
            </w:r>
          </w:p>
        </w:tc>
        <w:tc>
          <w:tcPr>
            <w:tcW w:w="1264" w:type="dxa"/>
            <w:tcBorders/>
            <w:vAlign w:val="center"/>
          </w:tcPr>
          <w:p>
            <w:pPr>
              <w:pStyle w:val="Normal"/>
              <w:ind w:left="-113" w:right="-113" w:hanging="0"/>
              <w:jc w:val="center"/>
              <w:rPr/>
            </w:pPr>
            <w:r>
              <w:rPr>
                <w:color w:val="000000"/>
              </w:rPr>
              <w:t>-</w:t>
            </w:r>
          </w:p>
        </w:tc>
      </w:tr>
    </w:tbl>
    <w:p>
      <w:pPr>
        <w:pStyle w:val="Normal"/>
        <w:tabs>
          <w:tab w:val="clear" w:pos="709"/>
          <w:tab w:val="left" w:pos="2938" w:leader="none"/>
        </w:tabs>
        <w:spacing w:lineRule="auto" w:line="360"/>
        <w:ind w:firstLine="709"/>
        <w:jc w:val="both"/>
        <w:rPr/>
      </w:pPr>
      <w:r>
        <w:rPr>
          <w:sz w:val="28"/>
          <w:szCs w:val="28"/>
          <w:lang w:val="ru-RU"/>
        </w:rPr>
        <w:t>* Доходи м</w:t>
      </w:r>
      <w:r>
        <w:rPr>
          <w:sz w:val="28"/>
          <w:szCs w:val="28"/>
        </w:rPr>
        <w:t>і</w:t>
      </w:r>
      <w:r>
        <w:rPr>
          <w:sz w:val="28"/>
          <w:szCs w:val="28"/>
          <w:lang w:val="ru-RU"/>
        </w:rPr>
        <w:t>сцевого бюджету без трансфертів з державного бюджету</w:t>
      </w:r>
    </w:p>
    <w:p>
      <w:pPr>
        <w:pStyle w:val="Normal"/>
        <w:tabs>
          <w:tab w:val="clear" w:pos="709"/>
          <w:tab w:val="left" w:pos="2938" w:leader="none"/>
        </w:tabs>
        <w:spacing w:lineRule="auto" w:line="360"/>
        <w:ind w:firstLine="709"/>
        <w:jc w:val="both"/>
        <w:rPr/>
      </w:pPr>
      <w:r>
        <w:rPr>
          <w:szCs w:val="28"/>
          <w:lang w:val="ru-RU"/>
        </w:rPr>
        <w:t>Джерело: складено на основі [45, 58]</w:t>
      </w:r>
    </w:p>
    <w:p>
      <w:pPr>
        <w:pStyle w:val="Normal"/>
        <w:tabs>
          <w:tab w:val="clear" w:pos="709"/>
          <w:tab w:val="left" w:pos="2938" w:leader="none"/>
        </w:tabs>
        <w:spacing w:lineRule="auto" w:line="360"/>
        <w:ind w:firstLine="709"/>
        <w:jc w:val="both"/>
        <w:rPr>
          <w:sz w:val="28"/>
          <w:szCs w:val="28"/>
        </w:rPr>
      </w:pPr>
      <w:r>
        <w:rPr>
          <w:sz w:val="28"/>
          <w:szCs w:val="28"/>
        </w:rPr>
      </w:r>
    </w:p>
    <w:p>
      <w:pPr>
        <w:pStyle w:val="Normal"/>
        <w:tabs>
          <w:tab w:val="clear" w:pos="709"/>
          <w:tab w:val="left" w:pos="2938" w:leader="none"/>
        </w:tabs>
        <w:spacing w:lineRule="auto" w:line="360"/>
        <w:ind w:firstLine="709"/>
        <w:jc w:val="both"/>
        <w:rPr/>
      </w:pPr>
      <w:r>
        <w:rPr>
          <w:sz w:val="28"/>
          <w:szCs w:val="28"/>
        </w:rPr>
        <w:t>Серед підприємств, діяльність яких аналізується, найбільшу роль в наповненні місцевих бюджетів відіграють підприємства, що розташовані в:</w:t>
      </w:r>
    </w:p>
    <w:p>
      <w:pPr>
        <w:pStyle w:val="Normal"/>
        <w:tabs>
          <w:tab w:val="clear" w:pos="709"/>
          <w:tab w:val="left" w:pos="2938" w:leader="none"/>
        </w:tabs>
        <w:spacing w:lineRule="auto" w:line="360"/>
        <w:ind w:right="-60" w:firstLine="709"/>
        <w:jc w:val="both"/>
        <w:rPr/>
      </w:pPr>
      <w:r>
        <w:rPr>
          <w:sz w:val="28"/>
          <w:szCs w:val="28"/>
        </w:rPr>
        <w:t xml:space="preserve">- Дніпропетровській області </w:t>
      </w:r>
      <w:r>
        <w:rPr>
          <w:rFonts w:eastAsia="Symbol" w:cs="Symbol" w:ascii="Symbol" w:hAnsi="Symbol"/>
          <w:sz w:val="28"/>
          <w:szCs w:val="28"/>
        </w:rPr>
        <w:t>-</w:t>
      </w:r>
      <w:r>
        <w:rPr>
          <w:sz w:val="28"/>
          <w:szCs w:val="28"/>
        </w:rPr>
        <w:t xml:space="preserve"> ПАТ «АрселорМіттал Кривий Ріг», сплачуючи 904,64 млн.грн платежів у формі ПДФО та ВЗ, забезпечуючи майже 2,82 % надходжень місцевого бюджету області;</w:t>
      </w:r>
    </w:p>
    <w:p>
      <w:pPr>
        <w:pStyle w:val="Normal"/>
        <w:tabs>
          <w:tab w:val="clear" w:pos="709"/>
          <w:tab w:val="left" w:pos="2938" w:leader="none"/>
        </w:tabs>
        <w:spacing w:lineRule="auto" w:line="360"/>
        <w:ind w:right="-60" w:firstLine="709"/>
        <w:jc w:val="both"/>
        <w:rPr/>
      </w:pPr>
      <w:r>
        <w:rPr>
          <w:rFonts w:eastAsia="Symbol" w:cs="Symbol" w:ascii="Symbol" w:hAnsi="Symbol"/>
          <w:sz w:val="28"/>
          <w:szCs w:val="28"/>
        </w:rPr>
        <w:t>-</w:t>
      </w:r>
      <w:r>
        <w:rPr>
          <w:sz w:val="28"/>
          <w:szCs w:val="28"/>
        </w:rPr>
        <w:t xml:space="preserve"> Миколаївській області </w:t>
      </w:r>
      <w:r>
        <w:rPr>
          <w:rFonts w:eastAsia="Symbol" w:cs="Symbol" w:ascii="Symbol" w:hAnsi="Symbol"/>
          <w:sz w:val="28"/>
          <w:szCs w:val="28"/>
        </w:rPr>
        <w:t>-</w:t>
      </w:r>
      <w:r>
        <w:rPr>
          <w:sz w:val="28"/>
          <w:szCs w:val="28"/>
        </w:rPr>
        <w:t xml:space="preserve"> ТОВ «Сандора», сплачуючи 180,87 млн.грн платежів у формі ПДФО та ВЗ, забезпечуючи 2,28 % надходжень місцевого бюджету області;</w:t>
      </w:r>
    </w:p>
    <w:p>
      <w:pPr>
        <w:pStyle w:val="Normal"/>
        <w:tabs>
          <w:tab w:val="clear" w:pos="709"/>
          <w:tab w:val="left" w:pos="2938" w:leader="none"/>
        </w:tabs>
        <w:spacing w:lineRule="auto" w:line="360"/>
        <w:ind w:right="-60" w:firstLine="709"/>
        <w:jc w:val="both"/>
        <w:rPr/>
      </w:pPr>
      <w:r>
        <w:rPr>
          <w:rFonts w:eastAsia="Symbol" w:cs="Symbol" w:ascii="Symbol" w:hAnsi="Symbol"/>
          <w:sz w:val="28"/>
          <w:szCs w:val="28"/>
        </w:rPr>
        <w:t>-</w:t>
      </w:r>
      <w:r>
        <w:rPr>
          <w:sz w:val="28"/>
          <w:szCs w:val="28"/>
        </w:rPr>
        <w:t xml:space="preserve"> Запорізькій області </w:t>
      </w:r>
      <w:r>
        <w:rPr>
          <w:rFonts w:eastAsia="Symbol" w:cs="Symbol" w:ascii="Symbol" w:hAnsi="Symbol"/>
          <w:sz w:val="28"/>
          <w:szCs w:val="28"/>
        </w:rPr>
        <w:t>-</w:t>
      </w:r>
      <w:r>
        <w:rPr>
          <w:sz w:val="28"/>
          <w:szCs w:val="28"/>
        </w:rPr>
        <w:t xml:space="preserve"> ПАТ Мотор Січ», сплачуючи 528,63 млн.грн платежів у формі ПДФО та ВЗ, забезпечуючи 3,78 % надходжень місцевого бюджету області;</w:t>
      </w:r>
    </w:p>
    <w:p>
      <w:pPr>
        <w:pStyle w:val="Normal"/>
        <w:tabs>
          <w:tab w:val="clear" w:pos="709"/>
          <w:tab w:val="left" w:pos="2938" w:leader="none"/>
        </w:tabs>
        <w:spacing w:lineRule="auto" w:line="360"/>
        <w:ind w:right="-60" w:firstLine="709"/>
        <w:jc w:val="both"/>
        <w:rPr/>
      </w:pPr>
      <w:r>
        <w:rPr>
          <w:sz w:val="28"/>
          <w:szCs w:val="28"/>
        </w:rPr>
        <w:t>Загалом за даними табл. 3.7 можна зробити висновок, що ТНК здійснюють певний вплив на формування бюджетної політики на місцевому рівні. Забезпечуючи працевлаштування місцевого населення, знижуючи рівень безробіття в регіоні, сплачуючи податки на доходи фізичних осіб та військовий збір з заробітної плати всіх найманих працівників, ТНК досліджуваної групи здійснюють наповнення та формування місцевого бюджету, кошти якого витрачаються безпосередньо на розвиток місцевої інфраструктури, підвищення рівня добробуту місцевого населення.</w:t>
      </w:r>
    </w:p>
    <w:p>
      <w:pPr>
        <w:pStyle w:val="Normal"/>
        <w:tabs>
          <w:tab w:val="clear" w:pos="709"/>
          <w:tab w:val="left" w:pos="2938" w:leader="none"/>
        </w:tabs>
        <w:spacing w:lineRule="auto" w:line="360"/>
        <w:ind w:right="-60" w:firstLine="709"/>
        <w:jc w:val="both"/>
        <w:rPr/>
      </w:pPr>
      <w:r>
        <w:rPr>
          <w:sz w:val="28"/>
          <w:szCs w:val="28"/>
        </w:rPr>
        <w:t>Виходячи із зазначених передумов, можна стверджувати, що ТНК здійснюють позитивний вплив на соціальну сферу економіки України.</w:t>
      </w:r>
    </w:p>
    <w:p>
      <w:pPr>
        <w:pStyle w:val="Normal"/>
        <w:tabs>
          <w:tab w:val="clear" w:pos="709"/>
          <w:tab w:val="left" w:pos="851" w:leader="none"/>
        </w:tabs>
        <w:spacing w:lineRule="auto" w:line="360"/>
        <w:ind w:right="-60" w:firstLine="709"/>
        <w:jc w:val="both"/>
        <w:rPr>
          <w:sz w:val="28"/>
          <w:szCs w:val="28"/>
        </w:rPr>
      </w:pPr>
      <w:r>
        <w:rPr>
          <w:sz w:val="28"/>
          <w:szCs w:val="28"/>
        </w:rPr>
      </w:r>
    </w:p>
    <w:p>
      <w:pPr>
        <w:pStyle w:val="Normal"/>
        <w:tabs>
          <w:tab w:val="clear" w:pos="709"/>
          <w:tab w:val="left" w:pos="851" w:leader="none"/>
        </w:tabs>
        <w:spacing w:lineRule="auto" w:line="360"/>
        <w:ind w:right="-60" w:firstLine="709"/>
        <w:jc w:val="both"/>
        <w:rPr>
          <w:sz w:val="28"/>
          <w:szCs w:val="28"/>
        </w:rPr>
      </w:pPr>
      <w:r>
        <w:rPr>
          <w:sz w:val="28"/>
          <w:szCs w:val="28"/>
        </w:rPr>
      </w:r>
    </w:p>
    <w:p>
      <w:pPr>
        <w:pStyle w:val="Heading2"/>
        <w:rPr/>
      </w:pPr>
      <w:bookmarkStart w:id="56" w:name="_Toc85632012"/>
      <w:r>
        <w:rPr/>
        <w:t>3.3 Напрямки оптимізації та активізації діяльності ТНК на ринку України</w:t>
      </w:r>
      <w:bookmarkEnd w:id="56"/>
    </w:p>
    <w:p>
      <w:pPr>
        <w:pStyle w:val="Normal"/>
        <w:tabs>
          <w:tab w:val="clear" w:pos="709"/>
          <w:tab w:val="left" w:pos="2938" w:leader="none"/>
        </w:tabs>
        <w:spacing w:lineRule="auto" w:line="360"/>
        <w:ind w:left="-284" w:right="-60" w:firstLine="710"/>
        <w:jc w:val="both"/>
        <w:rPr>
          <w:sz w:val="28"/>
          <w:szCs w:val="28"/>
        </w:rPr>
      </w:pPr>
      <w:r>
        <w:rPr>
          <w:sz w:val="28"/>
          <w:szCs w:val="28"/>
        </w:rPr>
      </w:r>
    </w:p>
    <w:p>
      <w:pPr>
        <w:pStyle w:val="Normal"/>
        <w:tabs>
          <w:tab w:val="clear" w:pos="709"/>
          <w:tab w:val="left" w:pos="2938" w:leader="none"/>
        </w:tabs>
        <w:spacing w:lineRule="auto" w:line="360"/>
        <w:ind w:left="-284" w:right="-60" w:firstLine="710"/>
        <w:jc w:val="both"/>
        <w:rPr>
          <w:sz w:val="28"/>
          <w:szCs w:val="28"/>
        </w:rPr>
      </w:pPr>
      <w:r>
        <w:rPr>
          <w:sz w:val="28"/>
          <w:szCs w:val="28"/>
        </w:rPr>
      </w:r>
    </w:p>
    <w:p>
      <w:pPr>
        <w:pStyle w:val="Normal"/>
        <w:tabs>
          <w:tab w:val="clear" w:pos="709"/>
          <w:tab w:val="left" w:pos="2938" w:leader="none"/>
        </w:tabs>
        <w:spacing w:lineRule="auto" w:line="360"/>
        <w:ind w:right="-60" w:firstLine="710"/>
        <w:jc w:val="both"/>
        <w:rPr/>
      </w:pPr>
      <w:r>
        <w:rPr>
          <w:sz w:val="28"/>
          <w:szCs w:val="28"/>
        </w:rPr>
        <w:t xml:space="preserve">Загалом можна засвідчити за результатами проведеного дослідження, що ТНК відіграють позитивну роль в економіці країн, в яких вони функціонують, здійснюючи вплив на економічну, соціальну та екологічну складові. Уряди країн повинні бути зацікавленими у створені позитивних умов для активізації діяльності існуючих ТНК в межах певної країни, створення нових філіалів, розширення виробничої діяльності, створення нових робочих місць, збільшення обсягів працевлаштованого населення, сплати податків до місцевих та державного бюджетів за результатами господарської діяльності. </w:t>
      </w:r>
    </w:p>
    <w:p>
      <w:pPr>
        <w:pStyle w:val="Normal"/>
        <w:tabs>
          <w:tab w:val="clear" w:pos="709"/>
          <w:tab w:val="left" w:pos="2938" w:leader="none"/>
        </w:tabs>
        <w:spacing w:lineRule="auto" w:line="360"/>
        <w:ind w:right="-60" w:firstLine="710"/>
        <w:jc w:val="both"/>
        <w:rPr/>
      </w:pPr>
      <w:r>
        <w:rPr>
          <w:sz w:val="28"/>
          <w:szCs w:val="28"/>
        </w:rPr>
        <w:t>Отже, пріоритетним напрямком має бути створення сприятливого інвестиційного клімату в державі для надходження інвестицій. Серед головних перепон на шляху приходу інвесторів в Україну можна зазначити такі:</w:t>
      </w:r>
    </w:p>
    <w:p>
      <w:pPr>
        <w:pStyle w:val="Normal"/>
        <w:tabs>
          <w:tab w:val="clear" w:pos="709"/>
          <w:tab w:val="left" w:pos="2938" w:leader="none"/>
        </w:tabs>
        <w:spacing w:lineRule="auto" w:line="360"/>
        <w:ind w:right="-60" w:firstLine="710"/>
        <w:jc w:val="both"/>
        <w:rPr/>
      </w:pPr>
      <w:r>
        <w:rPr>
          <w:rFonts w:eastAsia="Symbol" w:cs="Symbol" w:ascii="Symbol" w:hAnsi="Symbol"/>
          <w:sz w:val="28"/>
          <w:szCs w:val="28"/>
        </w:rPr>
        <w:t>-</w:t>
      </w:r>
      <w:r>
        <w:rPr>
          <w:sz w:val="28"/>
          <w:szCs w:val="28"/>
        </w:rPr>
        <w:t xml:space="preserve"> високий рівень корумпованості національної економіки;</w:t>
      </w:r>
    </w:p>
    <w:p>
      <w:pPr>
        <w:pStyle w:val="Normal"/>
        <w:tabs>
          <w:tab w:val="clear" w:pos="709"/>
          <w:tab w:val="left" w:pos="2938" w:leader="none"/>
        </w:tabs>
        <w:spacing w:lineRule="auto" w:line="360"/>
        <w:ind w:right="-60" w:firstLine="710"/>
        <w:jc w:val="both"/>
        <w:rPr/>
      </w:pPr>
      <w:r>
        <w:rPr>
          <w:rFonts w:eastAsia="Symbol" w:cs="Symbol" w:ascii="Symbol" w:hAnsi="Symbol"/>
          <w:sz w:val="28"/>
          <w:szCs w:val="28"/>
        </w:rPr>
        <w:t>-</w:t>
      </w:r>
      <w:r>
        <w:rPr>
          <w:sz w:val="28"/>
          <w:szCs w:val="28"/>
        </w:rPr>
        <w:t xml:space="preserve"> неефективність судової реформи навіть в умовах проведення реформ, що виявляється у неможливості здійснення реального захисту майнових прав, вирішення суперечок, що виникають в процесі господарської діяльності;</w:t>
      </w:r>
    </w:p>
    <w:p>
      <w:pPr>
        <w:pStyle w:val="Normal"/>
        <w:tabs>
          <w:tab w:val="clear" w:pos="709"/>
          <w:tab w:val="left" w:pos="2938" w:leader="none"/>
        </w:tabs>
        <w:spacing w:lineRule="auto" w:line="360"/>
        <w:ind w:right="-60" w:firstLine="710"/>
        <w:jc w:val="both"/>
        <w:rPr/>
      </w:pPr>
      <w:r>
        <w:rPr>
          <w:rFonts w:eastAsia="Symbol" w:cs="Symbol" w:ascii="Symbol" w:hAnsi="Symbol"/>
          <w:sz w:val="28"/>
          <w:szCs w:val="28"/>
        </w:rPr>
        <w:t>-</w:t>
      </w:r>
      <w:r>
        <w:rPr>
          <w:sz w:val="28"/>
          <w:szCs w:val="28"/>
        </w:rPr>
        <w:t xml:space="preserve"> питання щодо вирішення земельних проблем: виділення земель для здійснення підприємницької діяльності;</w:t>
      </w:r>
    </w:p>
    <w:p>
      <w:pPr>
        <w:pStyle w:val="Normal"/>
        <w:tabs>
          <w:tab w:val="clear" w:pos="709"/>
          <w:tab w:val="left" w:pos="2938" w:leader="none"/>
        </w:tabs>
        <w:spacing w:lineRule="auto" w:line="360"/>
        <w:ind w:right="-60" w:firstLine="710"/>
        <w:jc w:val="both"/>
        <w:rPr/>
      </w:pPr>
      <w:r>
        <w:rPr>
          <w:rFonts w:eastAsia="Symbol" w:cs="Symbol" w:ascii="Symbol" w:hAnsi="Symbol"/>
          <w:sz w:val="28"/>
          <w:szCs w:val="28"/>
        </w:rPr>
        <w:t>-</w:t>
      </w:r>
      <w:r>
        <w:rPr>
          <w:sz w:val="28"/>
          <w:szCs w:val="28"/>
        </w:rPr>
        <w:t xml:space="preserve"> створення сприятливих умов для здійснення міжнародної торгівлі, зниження чи навіть усунення певних бар’єрів, проходження митних процедур;</w:t>
      </w:r>
    </w:p>
    <w:p>
      <w:pPr>
        <w:pStyle w:val="Normal"/>
        <w:tabs>
          <w:tab w:val="clear" w:pos="709"/>
          <w:tab w:val="left" w:pos="2938" w:leader="none"/>
        </w:tabs>
        <w:spacing w:lineRule="auto" w:line="360"/>
        <w:ind w:right="-60" w:firstLine="710"/>
        <w:jc w:val="both"/>
        <w:rPr/>
      </w:pPr>
      <w:r>
        <w:rPr>
          <w:rFonts w:eastAsia="Symbol" w:cs="Symbol" w:ascii="Symbol" w:hAnsi="Symbol"/>
          <w:sz w:val="28"/>
          <w:szCs w:val="28"/>
        </w:rPr>
        <w:t>-</w:t>
      </w:r>
      <w:r>
        <w:rPr>
          <w:sz w:val="28"/>
          <w:szCs w:val="28"/>
        </w:rPr>
        <w:t xml:space="preserve"> нечіткість окремих положень нормативно-правових актів, колізії між ними, декларативний характер;</w:t>
      </w:r>
    </w:p>
    <w:p>
      <w:pPr>
        <w:pStyle w:val="Normal"/>
        <w:tabs>
          <w:tab w:val="clear" w:pos="709"/>
          <w:tab w:val="left" w:pos="2938" w:leader="none"/>
        </w:tabs>
        <w:spacing w:lineRule="auto" w:line="360"/>
        <w:ind w:right="-60" w:firstLine="710"/>
        <w:jc w:val="both"/>
        <w:rPr/>
      </w:pPr>
      <w:r>
        <w:rPr>
          <w:rFonts w:eastAsia="Symbol" w:cs="Symbol" w:ascii="Symbol" w:hAnsi="Symbol"/>
          <w:sz w:val="28"/>
          <w:szCs w:val="28"/>
        </w:rPr>
        <w:t>-</w:t>
      </w:r>
      <w:r>
        <w:rPr>
          <w:sz w:val="28"/>
          <w:szCs w:val="28"/>
        </w:rPr>
        <w:t xml:space="preserve"> залежність ситуації в економіці країні від політичних змін, які є досить частими, непередбачуваними, а інколи навіть кардинальними;</w:t>
      </w:r>
    </w:p>
    <w:p>
      <w:pPr>
        <w:pStyle w:val="Normal"/>
        <w:tabs>
          <w:tab w:val="clear" w:pos="709"/>
          <w:tab w:val="left" w:pos="2938" w:leader="none"/>
        </w:tabs>
        <w:spacing w:lineRule="auto" w:line="360"/>
        <w:ind w:right="-60" w:firstLine="710"/>
        <w:jc w:val="both"/>
        <w:rPr/>
      </w:pPr>
      <w:r>
        <w:rPr>
          <w:rFonts w:eastAsia="Symbol" w:cs="Symbol" w:ascii="Symbol" w:hAnsi="Symbol"/>
          <w:sz w:val="28"/>
          <w:szCs w:val="28"/>
        </w:rPr>
        <w:t>-</w:t>
      </w:r>
      <w:r>
        <w:rPr>
          <w:sz w:val="28"/>
          <w:szCs w:val="28"/>
        </w:rPr>
        <w:t xml:space="preserve"> надмірні права у органів, що здійснюють контроль та перевірки діяльності господарюючих суб’єктів, перевищення ними своїх прав; </w:t>
      </w:r>
    </w:p>
    <w:p>
      <w:pPr>
        <w:pStyle w:val="Normal"/>
        <w:tabs>
          <w:tab w:val="clear" w:pos="709"/>
          <w:tab w:val="left" w:pos="2938" w:leader="none"/>
        </w:tabs>
        <w:spacing w:lineRule="auto" w:line="360"/>
        <w:ind w:right="-60" w:firstLine="710"/>
        <w:jc w:val="both"/>
        <w:rPr/>
      </w:pPr>
      <w:r>
        <w:rPr>
          <w:rFonts w:eastAsia="Symbol" w:cs="Symbol" w:ascii="Symbol" w:hAnsi="Symbol"/>
          <w:sz w:val="28"/>
          <w:szCs w:val="28"/>
        </w:rPr>
        <w:t>-</w:t>
      </w:r>
      <w:r>
        <w:rPr>
          <w:sz w:val="28"/>
          <w:szCs w:val="28"/>
        </w:rPr>
        <w:t xml:space="preserve"> слабкість та недосконалості в роботі державних інститутів, відсутність чітко відпрацьованих технологій організації роботи, здійснення певних процедур [40].</w:t>
      </w:r>
    </w:p>
    <w:p>
      <w:pPr>
        <w:pStyle w:val="Normal"/>
        <w:tabs>
          <w:tab w:val="clear" w:pos="709"/>
          <w:tab w:val="left" w:pos="2938" w:leader="none"/>
        </w:tabs>
        <w:spacing w:lineRule="auto" w:line="360"/>
        <w:ind w:right="-60" w:firstLine="710"/>
        <w:jc w:val="both"/>
        <w:rPr/>
      </w:pPr>
      <w:r>
        <w:rPr>
          <w:sz w:val="28"/>
          <w:szCs w:val="28"/>
        </w:rPr>
        <w:t>Одним із пріоритетних напрямків активізації діяльності інвесторів має бути проведення активної політики держави щодо створення певних сприятливих умов для них.</w:t>
      </w:r>
    </w:p>
    <w:p>
      <w:pPr>
        <w:pStyle w:val="Normal"/>
        <w:tabs>
          <w:tab w:val="clear" w:pos="709"/>
          <w:tab w:val="left" w:pos="2938" w:leader="none"/>
        </w:tabs>
        <w:spacing w:lineRule="auto" w:line="360"/>
        <w:ind w:right="-60" w:firstLine="710"/>
        <w:jc w:val="both"/>
        <w:rPr/>
      </w:pPr>
      <w:r>
        <w:rPr>
          <w:sz w:val="28"/>
          <w:szCs w:val="28"/>
        </w:rPr>
        <w:t>Першим кроком в цьому напрямку може бути страхування державою ризиків інвесторів, які не є об’єктом страхування приватних страхових структур. Це може значно підвищити імідж держави як гаранта інвестора.</w:t>
      </w:r>
    </w:p>
    <w:p>
      <w:pPr>
        <w:pStyle w:val="Normal"/>
        <w:spacing w:lineRule="auto" w:line="360"/>
        <w:ind w:right="-60" w:firstLine="710"/>
        <w:jc w:val="both"/>
        <w:rPr/>
      </w:pPr>
      <w:r>
        <w:rPr>
          <w:sz w:val="28"/>
          <w:szCs w:val="28"/>
        </w:rPr>
        <w:t>Наступним кроком може бути створення системи спеціальних податкових пільг, які можуть надаватися інвесторам. Важливим при цьому має бути визначення та розробка чіткої процедури надання та дії цих пільг, визначення кола тих суб’єктів інвестиційної діяльності, які можуть їх отримувати, наприклад за умов інвестиції в найбільш пріоритетні галузі національного господарства. Це допоможе уникнути можливостей зловживання даними пільгами. Частково даний захід реалізується в економіці України за рахунок звільнення від сплати імпортного мита, а також створення можливостей для відстрочення сплати податку на додану вартість та інших податкових платежів для певного кола інвесторів.</w:t>
      </w:r>
    </w:p>
    <w:p>
      <w:pPr>
        <w:pStyle w:val="Normal"/>
        <w:spacing w:lineRule="auto" w:line="360"/>
        <w:ind w:right="-60" w:firstLine="710"/>
        <w:jc w:val="both"/>
        <w:rPr/>
      </w:pPr>
      <w:r>
        <w:rPr>
          <w:sz w:val="28"/>
          <w:szCs w:val="28"/>
        </w:rPr>
        <w:t>Перетворення населення України на ринок талантів для інвесторів – працедавців з різних країн світу. Україна має значний трудовий потенціал. Наявність талановитих, розумних та мотиваційно налаштованих працівників в межах України має пріоритетне значення для іноземних інвесторів, які постійно здійснюють пошук талантів.</w:t>
      </w:r>
    </w:p>
    <w:p>
      <w:pPr>
        <w:pStyle w:val="Normal"/>
        <w:spacing w:lineRule="auto" w:line="360"/>
        <w:ind w:right="-60" w:firstLine="710"/>
        <w:jc w:val="both"/>
        <w:rPr/>
      </w:pPr>
      <w:r>
        <w:rPr>
          <w:sz w:val="28"/>
          <w:szCs w:val="28"/>
        </w:rPr>
        <w:t>Акцентування уваги на привабливості ведення бізнесу світовими інвесторами саме в Україні через відносно низький рівень витрат. В деяких країнах Європи (Польща, Угорщина, Чехія) через високий рівень конкуренції наразі відбувається майже двозначне зростання рівня інфляції в різних сферах виробництва та надання послуг у сфері бізнесу. Через це рівень витратності ведення бізнесу в цих країнах є надвисоким в порівнянні з Україною.</w:t>
      </w:r>
    </w:p>
    <w:p>
      <w:pPr>
        <w:pStyle w:val="Normal"/>
        <w:spacing w:lineRule="auto" w:line="360"/>
        <w:ind w:right="-60" w:firstLine="710"/>
        <w:jc w:val="both"/>
        <w:rPr/>
      </w:pPr>
      <w:r>
        <w:rPr>
          <w:sz w:val="28"/>
          <w:szCs w:val="28"/>
        </w:rPr>
        <w:t xml:space="preserve">Оскільки Україна перебуває за межами Європейського Союзу, реалізація певних проєктів та програм, що фінансуються за рахунок грантів та заохочень, може відбуватися не під жорстким контролем комісії Євросоюзу. Україна може запропонувати більш гнучкі та сприятливі умови для витрачання грантових коштів в процесі реалізації міжнародних інноваційних проєктів. </w:t>
      </w:r>
    </w:p>
    <w:p>
      <w:pPr>
        <w:pStyle w:val="Normal"/>
        <w:spacing w:lineRule="auto" w:line="360"/>
        <w:ind w:right="-60" w:firstLine="710"/>
        <w:jc w:val="both"/>
        <w:rPr/>
      </w:pPr>
      <w:r>
        <w:rPr>
          <w:sz w:val="28"/>
          <w:szCs w:val="28"/>
        </w:rPr>
        <w:t>Тільки за умов проведення ефективних та обґрунтованих економічних та адміністративних реформ, проведення змін в регуляторній політиці, здійснення активних заходів щодо зниження рівня корумпованості економіки, вдосконалення законодавчої бази можна сподіватися на активізацію інвесторів в напрямку вкладення коштів, здійснення інвестицій в економіку України, в тому числі за рахунок розширення присутності ТНК, забезпечення ефективного функціонування вже існуючих філіалів ТНК.</w:t>
      </w:r>
    </w:p>
    <w:p>
      <w:pPr>
        <w:pStyle w:val="Normal"/>
        <w:spacing w:lineRule="auto" w:line="360"/>
        <w:ind w:right="-60" w:firstLine="710"/>
        <w:jc w:val="both"/>
        <w:rPr/>
      </w:pPr>
      <w:r>
        <w:rPr>
          <w:sz w:val="28"/>
          <w:szCs w:val="28"/>
        </w:rPr>
        <w:t>Отже, загалом можна узагальнити перелік факторів, що забезпечують існування певних переваг у економіці України, які можуть сприяти залученню прямих іноземних інвестицій та активізації діяльності ТНК.</w:t>
      </w:r>
    </w:p>
    <w:p>
      <w:pPr>
        <w:pStyle w:val="Normal"/>
        <w:spacing w:lineRule="auto" w:line="360"/>
        <w:ind w:right="-60" w:firstLine="710"/>
        <w:jc w:val="both"/>
        <w:rPr/>
      </w:pPr>
      <w:r>
        <w:rPr>
          <w:sz w:val="28"/>
          <w:szCs w:val="28"/>
        </w:rPr>
        <w:t>Першою ключовою групою факторів, які певним чином, як позитивно, так і негативно впливають на стимулювання надходження інвестицій є операційні фактори (рис. 3.11</w:t>
      </w:r>
    </w:p>
    <w:p>
      <w:pPr>
        <w:pStyle w:val="Normal"/>
        <w:spacing w:lineRule="auto" w:line="360"/>
        <w:ind w:right="-60" w:firstLine="710"/>
        <w:jc w:val="both"/>
        <w:rPr>
          <w:sz w:val="28"/>
          <w:szCs w:val="28"/>
          <w:lang w:val="ru-RU"/>
        </w:rPr>
      </w:pPr>
      <w:r>
        <w:rPr>
          <w:sz w:val="28"/>
          <w:szCs w:val="28"/>
          <w:lang w:val="ru-RU"/>
        </w:rPr>
      </w:r>
    </w:p>
    <w:p>
      <w:pPr>
        <w:pStyle w:val="Normal"/>
        <w:spacing w:lineRule="auto" w:line="360"/>
        <w:ind w:right="-60" w:hanging="0"/>
        <w:jc w:val="both"/>
        <w:rPr/>
      </w:pPr>
      <w:r>
        <w:rPr/>
        <mc:AlternateContent>
          <mc:Choice Requires="wpg">
            <w:drawing>
              <wp:inline distT="0" distB="13335" distL="0" distR="17780" wp14:anchorId="7374CBC3">
                <wp:extent cx="6080125" cy="4007485"/>
                <wp:effectExtent l="0" t="0" r="17780" b="13335"/>
                <wp:docPr id="42" name="Shape14"/>
                <a:graphic xmlns:a="http://schemas.openxmlformats.org/drawingml/2006/main">
                  <a:graphicData uri="http://schemas.microsoft.com/office/word/2010/wordprocessingGroup">
                    <wpg:wgp>
                      <wpg:cNvGrpSpPr/>
                      <wpg:grpSpPr>
                        <a:xfrm>
                          <a:off x="0" y="0"/>
                          <a:ext cx="6079320" cy="4006800"/>
                        </a:xfrm>
                      </wpg:grpSpPr>
                      <wps:wsp>
                        <wps:cNvSpPr/>
                        <wps:spPr>
                          <a:xfrm>
                            <a:off x="1743120" y="0"/>
                            <a:ext cx="4336560" cy="7232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велика чисельність населення України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низька купівельна спроможність;</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швидка депопуляція через міграцію на старіння нації;</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неналежний рівень медичного обслуговування</w:t>
                              </w:r>
                            </w:p>
                          </w:txbxContent>
                        </wps:txbx>
                        <wps:bodyPr lIns="90000" rIns="90000" tIns="0" bIns="0">
                          <a:noAutofit/>
                        </wps:bodyPr>
                      </wps:wsp>
                      <wps:wsp>
                        <wps:cNvSpPr/>
                        <wps:spPr>
                          <a:xfrm>
                            <a:off x="1742400" y="769680"/>
                            <a:ext cx="4335840" cy="5652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близькість до багатьох сусідніх держав;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наявність укладених регіональних торгових угод;</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послаблення нетарифних обмежень у транскордонній торгівлі</w:t>
                              </w:r>
                            </w:p>
                          </w:txbxContent>
                        </wps:txbx>
                        <wps:bodyPr lIns="90000" rIns="90000" tIns="0" bIns="0">
                          <a:noAutofit/>
                        </wps:bodyPr>
                      </wps:wsp>
                      <wps:wsp>
                        <wps:cNvSpPr/>
                        <wps:spPr>
                          <a:xfrm>
                            <a:off x="12240" y="145440"/>
                            <a:ext cx="1729080" cy="48384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Населення України</w:t>
                              </w:r>
                            </w:p>
                          </w:txbxContent>
                        </wps:txbx>
                        <wps:bodyPr lIns="90000" rIns="90000" tIns="0" bIns="0" anchor="ctr">
                          <a:noAutofit/>
                        </wps:bodyPr>
                      </wps:wsp>
                      <wps:wsp>
                        <wps:cNvSpPr/>
                        <wps:spPr>
                          <a:xfrm>
                            <a:off x="12240" y="758160"/>
                            <a:ext cx="1728360" cy="58212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Вихід на інші ринки та відкритість торгівлі</w:t>
                              </w:r>
                            </w:p>
                          </w:txbxContent>
                        </wps:txbx>
                        <wps:bodyPr lIns="90000" rIns="90000" tIns="0" bIns="0" anchor="ctr">
                          <a:noAutofit/>
                        </wps:bodyPr>
                      </wps:wsp>
                      <wps:wsp>
                        <wps:cNvSpPr/>
                        <wps:spPr>
                          <a:xfrm>
                            <a:off x="0" y="1478160"/>
                            <a:ext cx="1728360" cy="58176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Врядування та бізнес-середовище</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торгівлі</w:t>
                              </w:r>
                            </w:p>
                          </w:txbxContent>
                        </wps:txbx>
                        <wps:bodyPr lIns="90000" rIns="90000" tIns="0" bIns="0" anchor="ctr">
                          <a:noAutofit/>
                        </wps:bodyPr>
                      </wps:wsp>
                      <wps:wsp>
                        <wps:cNvSpPr/>
                        <wps:spPr>
                          <a:xfrm>
                            <a:off x="1742400" y="1383120"/>
                            <a:ext cx="4335120" cy="7498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За ключовими показниками Україна відстає від конкурентів: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якість існуючих та діючих нормативних положень;</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затверджена державна політика та стратегія;</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здатність уряду до виконання задекларованих положень</w:t>
                              </w:r>
                            </w:p>
                          </w:txbxContent>
                        </wps:txbx>
                        <wps:bodyPr lIns="90000" rIns="90000" tIns="0" bIns="0">
                          <a:noAutofit/>
                        </wps:bodyPr>
                      </wps:wsp>
                      <wps:wsp>
                        <wps:cNvSpPr/>
                        <wps:spPr>
                          <a:xfrm>
                            <a:off x="12240" y="2368080"/>
                            <a:ext cx="1728360" cy="42300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Рівень інфраструктури</w:t>
                              </w:r>
                            </w:p>
                          </w:txbxContent>
                        </wps:txbx>
                        <wps:bodyPr lIns="90000" rIns="90000" tIns="0" bIns="0" anchor="ctr">
                          <a:noAutofit/>
                        </wps:bodyPr>
                      </wps:wsp>
                      <wps:wsp>
                        <wps:cNvSpPr/>
                        <wps:spPr>
                          <a:xfrm>
                            <a:off x="1729800" y="2202840"/>
                            <a:ext cx="4335840" cy="8834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індекс ефективності логістики та показник Digital Adoption Business відстають від медіани конкурентів;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низький рівень ВВП на душу населення;</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низька якість транспортної інфраструктури: залізничного транспорту, портів, автомобільних доріг</w:t>
                              </w:r>
                            </w:p>
                          </w:txbxContent>
                        </wps:txbx>
                        <wps:bodyPr lIns="90000" rIns="90000" tIns="0" bIns="0">
                          <a:noAutofit/>
                        </wps:bodyPr>
                      </wps:wsp>
                      <wps:wsp>
                        <wps:cNvSpPr/>
                        <wps:spPr>
                          <a:xfrm>
                            <a:off x="14040" y="3335040"/>
                            <a:ext cx="1728360" cy="26352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Ринок праці</w:t>
                              </w:r>
                            </w:p>
                          </w:txbxContent>
                        </wps:txbx>
                        <wps:bodyPr lIns="90000" rIns="90000" tIns="0" bIns="0" anchor="ctr">
                          <a:noAutofit/>
                        </wps:bodyPr>
                      </wps:wsp>
                      <wps:wsp>
                        <wps:cNvSpPr/>
                        <wps:spPr>
                          <a:xfrm>
                            <a:off x="1744200" y="3147840"/>
                            <a:ext cx="4335120" cy="8593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високий відсоток людей має середню та вищу освіту;</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міграція позбавляє Україну талантів;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цифровізації стимулює до підвищення рівня освіти;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високий рівень урбанізованості, що знижує рівень якості кадрів у сільській місцевості;</w:t>
                              </w:r>
                            </w:p>
                          </w:txbxContent>
                        </wps:txbx>
                        <wps:bodyPr lIns="90000" rIns="90000" tIns="0" bIns="0">
                          <a:noAutofit/>
                        </wps:bodyPr>
                      </wps:wsp>
                    </wpg:wgp>
                  </a:graphicData>
                </a:graphic>
              </wp:inline>
            </w:drawing>
          </mc:Choice>
          <mc:Fallback>
            <w:pict>
              <v:group id="shape_0" alt="Shape14" style="position:absolute;margin-left:0pt;margin-top:-316.6pt;width:478.7pt;height:315.5pt" coordorigin="0,-6332" coordsize="9574,6310">
                <v:rect id="shape_0" fillcolor="white" stroked="t" style="position:absolute;left:2745;top:-6332;width:6828;height:1138;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велика чисельність населення України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низька купівельна спроможність;</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швидка депопуляція через міграцію на старіння нації;</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неналежний рівень медичного обслуговування</w:t>
                        </w:r>
                      </w:p>
                    </w:txbxContent>
                  </v:textbox>
                  <w10:wrap type="square"/>
                  <v:fill o:detectmouseclick="t" type="solid" color2="black"/>
                  <v:stroke color="black" weight="6480" joinstyle="round" endcap="flat"/>
                </v:rect>
                <v:rect id="shape_0" fillcolor="white" stroked="t" style="position:absolute;left:2744;top:-5120;width:6827;height:889;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близькість до багатьох сусідніх держав;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наявність укладених регіональних торгових угод;</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послаблення нетарифних обмежень у транскордонній торгівлі</w:t>
                        </w:r>
                      </w:p>
                    </w:txbxContent>
                  </v:textbox>
                  <w10:wrap type="square"/>
                  <v:fill o:detectmouseclick="t" type="solid" color2="black"/>
                  <v:stroke color="black" weight="6480" joinstyle="round" endcap="flat"/>
                </v:rect>
                <v:shape id="shape_0" fillcolor="#4f81bd" stroked="t" style="position:absolute;left:19;top:-6103;width:2722;height:761;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Населення України</w:t>
                        </w:r>
                      </w:p>
                    </w:txbxContent>
                  </v:textbox>
                  <w10:wrap type="square"/>
                  <v:fill o:detectmouseclick="t" type="solid" color2="#b07e42"/>
                  <v:stroke color="#3a5f8b" weight="25560" joinstyle="round" endcap="flat"/>
                </v:shape>
                <v:shape id="shape_0" fillcolor="#4f81bd" stroked="t" style="position:absolute;left:19;top:-5138;width:2721;height:916;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Вихід на інші ринки та відкритість торгівлі</w:t>
                        </w:r>
                      </w:p>
                    </w:txbxContent>
                  </v:textbox>
                  <w10:wrap type="square"/>
                  <v:fill o:detectmouseclick="t" type="solid" color2="#b07e42"/>
                  <v:stroke color="#3a5f8b" weight="25560" joinstyle="round" endcap="flat"/>
                </v:shape>
                <v:shape id="shape_0" fillcolor="#4f81bd" stroked="t" style="position:absolute;left:0;top:-4004;width:2721;height:915;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Врядування та бізнес-середовище</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торгівлі</w:t>
                        </w:r>
                      </w:p>
                    </w:txbxContent>
                  </v:textbox>
                  <w10:wrap type="square"/>
                  <v:fill o:detectmouseclick="t" type="solid" color2="#b07e42"/>
                  <v:stroke color="#3a5f8b" weight="25560" joinstyle="round" endcap="flat"/>
                </v:shape>
                <v:rect id="shape_0" fillcolor="white" stroked="t" style="position:absolute;left:2744;top:-4154;width:6826;height:1180;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За ключовими показниками Україна відстає від конкурентів: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якість існуючих та діючих нормативних положень;</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затверджена державна політика та стратегія;</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здатність уряду до виконання задекларованих положень</w:t>
                        </w:r>
                      </w:p>
                    </w:txbxContent>
                  </v:textbox>
                  <w10:wrap type="square"/>
                  <v:fill o:detectmouseclick="t" type="solid" color2="black"/>
                  <v:stroke color="black" weight="6480" joinstyle="round" endcap="flat"/>
                </v:rect>
                <v:shape id="shape_0" fillcolor="#4f81bd" stroked="t" style="position:absolute;left:19;top:-2603;width:2721;height:665;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Рівень інфраструктури</w:t>
                        </w:r>
                      </w:p>
                    </w:txbxContent>
                  </v:textbox>
                  <w10:wrap type="square"/>
                  <v:fill o:detectmouseclick="t" type="solid" color2="#b07e42"/>
                  <v:stroke color="#3a5f8b" weight="25560" joinstyle="round" endcap="flat"/>
                </v:shape>
                <v:rect id="shape_0" fillcolor="white" stroked="t" style="position:absolute;left:2724;top:-2863;width:6827;height:1390;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індекс ефективності логістики та показник Digital Adoption Business відстають від медіани конкурентів;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низький рівень ВВП на душу населення;</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низька якість транспортної інфраструктури: залізничного транспорту, портів, автомобільних доріг</w:t>
                        </w:r>
                      </w:p>
                    </w:txbxContent>
                  </v:textbox>
                  <w10:wrap type="square"/>
                  <v:fill o:detectmouseclick="t" type="solid" color2="black"/>
                  <v:stroke color="black" weight="6480" joinstyle="round" endcap="flat"/>
                </v:rect>
                <v:shape id="shape_0" fillcolor="#4f81bd" stroked="t" style="position:absolute;left:22;top:-1080;width:2721;height:414;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Ринок праці</w:t>
                        </w:r>
                      </w:p>
                    </w:txbxContent>
                  </v:textbox>
                  <w10:wrap type="square"/>
                  <v:fill o:detectmouseclick="t" type="solid" color2="#b07e42"/>
                  <v:stroke color="#3a5f8b" weight="25560" joinstyle="round" endcap="flat"/>
                </v:shape>
                <v:rect id="shape_0" fillcolor="white" stroked="t" style="position:absolute;left:2747;top:-1375;width:6826;height:1352;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високий відсоток людей має середню та вищу освіту;</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міграція позбавляє Україну талантів;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цифровізації стимулює до підвищення рівня освіти;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високий рівень урбанізованості, що знижує рівень якості кадрів у сільській місцевості;</w:t>
                        </w:r>
                      </w:p>
                    </w:txbxContent>
                  </v:textbox>
                  <w10:wrap type="square"/>
                  <v:fill o:detectmouseclick="t" type="solid" color2="black"/>
                  <v:stroke color="black" weight="6480" joinstyle="round" endcap="flat"/>
                </v:rect>
              </v:group>
            </w:pict>
          </mc:Fallback>
        </mc:AlternateContent>
      </w:r>
    </w:p>
    <w:p>
      <w:pPr>
        <w:pStyle w:val="Normal"/>
        <w:spacing w:lineRule="auto" w:line="360"/>
        <w:ind w:left="-284" w:right="-60" w:firstLine="710"/>
        <w:jc w:val="center"/>
        <w:rPr/>
      </w:pPr>
      <w:r>
        <w:rPr>
          <w:sz w:val="28"/>
          <w:szCs w:val="28"/>
        </w:rPr>
        <w:t>Рисунок 3.</w:t>
      </w:r>
      <w:r>
        <w:rPr>
          <w:sz w:val="28"/>
          <w:szCs w:val="28"/>
          <w:lang w:val="ru-RU"/>
        </w:rPr>
        <w:t>11</w:t>
      </w:r>
      <w:r>
        <w:rPr>
          <w:sz w:val="28"/>
          <w:szCs w:val="28"/>
        </w:rPr>
        <w:t xml:space="preserve"> </w:t>
      </w:r>
      <w:r>
        <w:rPr>
          <w:rFonts w:eastAsia="Symbol" w:cs="Symbol" w:ascii="Symbol" w:hAnsi="Symbol"/>
          <w:sz w:val="28"/>
          <w:szCs w:val="28"/>
        </w:rPr>
        <w:t>-</w:t>
      </w:r>
      <w:r>
        <w:rPr>
          <w:sz w:val="28"/>
          <w:szCs w:val="28"/>
        </w:rPr>
        <w:t xml:space="preserve"> Операційні фактори стимулювання інвестицій в Україну</w:t>
      </w:r>
    </w:p>
    <w:p>
      <w:pPr>
        <w:pStyle w:val="Normal"/>
        <w:spacing w:lineRule="auto" w:line="360"/>
        <w:ind w:left="-284" w:right="-60" w:firstLine="710"/>
        <w:jc w:val="both"/>
        <w:rPr/>
      </w:pPr>
      <w:r>
        <w:rPr>
          <w:szCs w:val="28"/>
        </w:rPr>
        <w:t>Джерело: складено на основі [47]</w:t>
      </w:r>
    </w:p>
    <w:p>
      <w:pPr>
        <w:pStyle w:val="Normal"/>
        <w:spacing w:lineRule="auto" w:line="360"/>
        <w:ind w:right="-60" w:firstLine="710"/>
        <w:jc w:val="both"/>
        <w:rPr/>
      </w:pPr>
      <w:r>
        <w:rPr>
          <w:sz w:val="28"/>
          <w:szCs w:val="28"/>
        </w:rPr>
        <w:t xml:space="preserve">Ключовими перевагами економіки України в напрямку залучення прямих іноземних інвестицій в розрізі операційних факторів є майже 40-мільйонний споживчий ринок, який в 2-4 рази більший за більшість країн в європейському регіоні. Навіть за умов низького рівня ВВП в цілому та на душу населення, високий рівень споживчого попиту може зіграти позитивне значення при прийнятті інвестиційних рішень. </w:t>
      </w:r>
    </w:p>
    <w:p>
      <w:pPr>
        <w:pStyle w:val="Normal"/>
        <w:spacing w:lineRule="auto" w:line="360"/>
        <w:ind w:right="-60" w:firstLine="710"/>
        <w:jc w:val="both"/>
        <w:rPr/>
      </w:pPr>
      <w:r>
        <w:rPr>
          <w:sz w:val="28"/>
          <w:szCs w:val="28"/>
        </w:rPr>
        <w:t>В межах операційних факторів важливе значення має доступ України до сусідніх держав, а також укладання регіональних торгових угод, кількість яких значно збільшилась після вступу України до СОТ в 2008 р., а також після Асоціації з ЄС в 2016 р. В поточних умовах Україні доцільно завершити поточні переговори з Туреччиною, розпочати переговори про зони вільної торгівлі із США та Китаєм, продовжити інтеграцію до ЄС.</w:t>
      </w:r>
    </w:p>
    <w:p>
      <w:pPr>
        <w:pStyle w:val="Normal"/>
        <w:spacing w:lineRule="auto" w:line="360"/>
        <w:ind w:right="-60" w:firstLine="710"/>
        <w:jc w:val="both"/>
        <w:rPr/>
      </w:pPr>
      <w:r>
        <w:rPr>
          <w:sz w:val="28"/>
          <w:szCs w:val="28"/>
        </w:rPr>
        <w:t xml:space="preserve">Суттєвим позитивним фактором в напрямку залучення інвестицій в Україну є значна кількість освіченого населення. Більший відсоток освіченої частини населення сприяє залученню додаткових обсягів прямих іноземних інвестицій. За умов же їх відсутності відбувається міграція трудових ресурсів. Освічені громадяни в пошуках більш оплачуваних вакансій виїжджають за межі України в інші держави. Одночасно з цим відбувається міграція і в Україну, однак це не можна вважати позитивним для розвитку економіки (табл. 3.8).  </w:t>
      </w:r>
    </w:p>
    <w:p>
      <w:pPr>
        <w:pStyle w:val="Normal"/>
        <w:spacing w:lineRule="auto" w:line="360"/>
        <w:ind w:right="-60" w:firstLine="710"/>
        <w:jc w:val="both"/>
        <w:rPr/>
      </w:pPr>
      <w:r>
        <w:rPr>
          <w:sz w:val="28"/>
          <w:szCs w:val="28"/>
        </w:rPr>
        <w:t>За показником обсягу робочої сили Україна посідає 2 місце серед досліджуваних країн з обсягом 18157 тис. осіб. На першому місці Туреччина – 32542 тис. осіб. Індекс легкості пошуку кваліфікованих кадрів дорівнює 63, що свідчить про достатньо високий рівень легкості взяти на новостворене робоче місце кваліфікованого працівника, рівень продуктивності праці якого буде на достатньо високому рівні.</w:t>
      </w:r>
    </w:p>
    <w:p>
      <w:pPr>
        <w:pStyle w:val="Normal"/>
        <w:spacing w:lineRule="auto" w:line="360"/>
        <w:ind w:right="-60" w:firstLine="710"/>
        <w:jc w:val="both"/>
        <w:rPr/>
      </w:pPr>
      <w:r>
        <w:rPr>
          <w:sz w:val="28"/>
          <w:szCs w:val="28"/>
        </w:rPr>
        <w:t>Що стосується рівня міграції населення з та в Україну, то вони є практично рівними (45,07 % проти 43,64 % відповідно). Це свідчить про те, що в Україні існує певна взаємозамінність кадрів, однак не можна зробити впевнений висновок про те, що це позитивно впливає на рівень активності іноземних інвесторів, підвищення рівня привабливості українського ринку для створення нових робочих місць.</w:t>
      </w:r>
    </w:p>
    <w:p>
      <w:pPr>
        <w:pStyle w:val="Normal"/>
        <w:spacing w:lineRule="auto" w:line="360"/>
        <w:ind w:right="-60" w:firstLine="710"/>
        <w:jc w:val="both"/>
        <w:rPr>
          <w:sz w:val="28"/>
          <w:szCs w:val="28"/>
        </w:rPr>
      </w:pPr>
      <w:r>
        <w:rPr>
          <w:sz w:val="28"/>
          <w:szCs w:val="28"/>
        </w:rPr>
      </w:r>
    </w:p>
    <w:p>
      <w:pPr>
        <w:pStyle w:val="Normal"/>
        <w:spacing w:lineRule="auto" w:line="360"/>
        <w:ind w:right="-60" w:firstLine="710"/>
        <w:jc w:val="both"/>
        <w:rPr/>
      </w:pPr>
      <w:r>
        <w:rPr>
          <w:sz w:val="28"/>
          <w:szCs w:val="28"/>
        </w:rPr>
        <w:t xml:space="preserve">Таблиця 3.8 </w:t>
      </w:r>
      <w:r>
        <w:rPr>
          <w:rFonts w:eastAsia="Symbol" w:cs="Symbol" w:ascii="Symbol" w:hAnsi="Symbol"/>
          <w:sz w:val="28"/>
          <w:szCs w:val="28"/>
        </w:rPr>
        <w:t>-</w:t>
      </w:r>
      <w:r>
        <w:rPr>
          <w:sz w:val="28"/>
          <w:szCs w:val="28"/>
        </w:rPr>
        <w:t xml:space="preserve"> Показники забезпеченості робою силою України та інших держав</w:t>
      </w:r>
    </w:p>
    <w:tbl>
      <w:tblPr>
        <w:tblStyle w:val="a4"/>
        <w:tblW w:w="4900" w:type="pct"/>
        <w:jc w:val="left"/>
        <w:tblInd w:w="109" w:type="dxa"/>
        <w:tblCellMar>
          <w:top w:w="0" w:type="dxa"/>
          <w:left w:w="108" w:type="dxa"/>
          <w:bottom w:w="0" w:type="dxa"/>
          <w:right w:w="108" w:type="dxa"/>
        </w:tblCellMar>
        <w:tblLook w:noVBand="1" w:val="04a0" w:noHBand="0" w:lastColumn="0" w:firstColumn="1" w:lastRow="0" w:firstRow="1"/>
      </w:tblPr>
      <w:tblGrid>
        <w:gridCol w:w="2008"/>
        <w:gridCol w:w="1284"/>
        <w:gridCol w:w="3140"/>
        <w:gridCol w:w="1315"/>
        <w:gridCol w:w="1419"/>
      </w:tblGrid>
      <w:tr>
        <w:trPr/>
        <w:tc>
          <w:tcPr>
            <w:tcW w:w="2008" w:type="dxa"/>
            <w:tcBorders/>
            <w:vAlign w:val="center"/>
          </w:tcPr>
          <w:p>
            <w:pPr>
              <w:pStyle w:val="Normal"/>
              <w:ind w:right="-60" w:hanging="0"/>
              <w:jc w:val="center"/>
              <w:rPr/>
            </w:pPr>
            <w:r>
              <w:rPr/>
              <w:t>Країна</w:t>
            </w:r>
          </w:p>
        </w:tc>
        <w:tc>
          <w:tcPr>
            <w:tcW w:w="1284" w:type="dxa"/>
            <w:tcBorders/>
            <w:vAlign w:val="center"/>
          </w:tcPr>
          <w:p>
            <w:pPr>
              <w:pStyle w:val="Normal"/>
              <w:ind w:right="-60" w:hanging="0"/>
              <w:jc w:val="center"/>
              <w:rPr/>
            </w:pPr>
            <w:r>
              <w:rPr/>
              <w:t>Робоча сила, тис.осіб</w:t>
            </w:r>
          </w:p>
        </w:tc>
        <w:tc>
          <w:tcPr>
            <w:tcW w:w="3140" w:type="dxa"/>
            <w:tcBorders/>
            <w:vAlign w:val="center"/>
          </w:tcPr>
          <w:p>
            <w:pPr>
              <w:pStyle w:val="Normal"/>
              <w:ind w:right="-60" w:hanging="0"/>
              <w:jc w:val="center"/>
              <w:rPr/>
            </w:pPr>
            <w:r>
              <w:rPr/>
              <w:t>Індекс легкості пошуку кваліфікованих працівників, макс. 100</w:t>
            </w:r>
          </w:p>
        </w:tc>
        <w:tc>
          <w:tcPr>
            <w:tcW w:w="1315" w:type="dxa"/>
            <w:tcBorders/>
            <w:vAlign w:val="center"/>
          </w:tcPr>
          <w:p>
            <w:pPr>
              <w:pStyle w:val="Normal"/>
              <w:ind w:right="-60" w:hanging="0"/>
              <w:jc w:val="center"/>
              <w:rPr/>
            </w:pPr>
            <w:r>
              <w:rPr/>
              <w:t>Утримання таланту, %</w:t>
            </w:r>
          </w:p>
        </w:tc>
        <w:tc>
          <w:tcPr>
            <w:tcW w:w="1419" w:type="dxa"/>
            <w:tcBorders/>
            <w:vAlign w:val="center"/>
          </w:tcPr>
          <w:p>
            <w:pPr>
              <w:pStyle w:val="Normal"/>
              <w:ind w:right="-60" w:hanging="0"/>
              <w:jc w:val="center"/>
              <w:rPr/>
            </w:pPr>
            <w:r>
              <w:rPr/>
              <w:t>Залучення таланту, %</w:t>
            </w:r>
          </w:p>
        </w:tc>
      </w:tr>
      <w:tr>
        <w:trPr>
          <w:trHeight w:val="340" w:hRule="exact"/>
        </w:trPr>
        <w:tc>
          <w:tcPr>
            <w:tcW w:w="2008" w:type="dxa"/>
            <w:tcBorders/>
            <w:vAlign w:val="center"/>
          </w:tcPr>
          <w:p>
            <w:pPr>
              <w:pStyle w:val="Normal"/>
              <w:ind w:right="-60" w:hanging="0"/>
              <w:rPr/>
            </w:pPr>
            <w:r>
              <w:rPr/>
              <w:t>Ірландія</w:t>
            </w:r>
          </w:p>
        </w:tc>
        <w:tc>
          <w:tcPr>
            <w:tcW w:w="1284" w:type="dxa"/>
            <w:tcBorders/>
            <w:vAlign w:val="center"/>
          </w:tcPr>
          <w:p>
            <w:pPr>
              <w:pStyle w:val="Normal"/>
              <w:ind w:right="-60" w:hanging="0"/>
              <w:jc w:val="center"/>
              <w:rPr/>
            </w:pPr>
            <w:r>
              <w:rPr/>
              <w:t>2443</w:t>
            </w:r>
          </w:p>
        </w:tc>
        <w:tc>
          <w:tcPr>
            <w:tcW w:w="3140" w:type="dxa"/>
            <w:tcBorders/>
            <w:vAlign w:val="center"/>
          </w:tcPr>
          <w:p>
            <w:pPr>
              <w:pStyle w:val="Normal"/>
              <w:ind w:right="-60" w:hanging="0"/>
              <w:jc w:val="center"/>
              <w:rPr/>
            </w:pPr>
            <w:r>
              <w:rPr/>
              <w:t>81</w:t>
            </w:r>
          </w:p>
        </w:tc>
        <w:tc>
          <w:tcPr>
            <w:tcW w:w="1315" w:type="dxa"/>
            <w:tcBorders/>
            <w:vAlign w:val="center"/>
          </w:tcPr>
          <w:p>
            <w:pPr>
              <w:pStyle w:val="Normal"/>
              <w:ind w:right="-60" w:hanging="0"/>
              <w:jc w:val="center"/>
              <w:rPr/>
            </w:pPr>
            <w:r>
              <w:rPr/>
              <w:t>79,67</w:t>
            </w:r>
          </w:p>
        </w:tc>
        <w:tc>
          <w:tcPr>
            <w:tcW w:w="1419" w:type="dxa"/>
            <w:tcBorders/>
            <w:vAlign w:val="center"/>
          </w:tcPr>
          <w:p>
            <w:pPr>
              <w:pStyle w:val="Normal"/>
              <w:ind w:right="-60" w:hanging="0"/>
              <w:jc w:val="center"/>
              <w:rPr/>
            </w:pPr>
            <w:r>
              <w:rPr/>
              <w:t>75,51</w:t>
            </w:r>
          </w:p>
        </w:tc>
      </w:tr>
      <w:tr>
        <w:trPr>
          <w:trHeight w:val="340" w:hRule="exact"/>
        </w:trPr>
        <w:tc>
          <w:tcPr>
            <w:tcW w:w="2008" w:type="dxa"/>
            <w:tcBorders/>
            <w:vAlign w:val="center"/>
          </w:tcPr>
          <w:p>
            <w:pPr>
              <w:pStyle w:val="Normal"/>
              <w:ind w:right="-60" w:hanging="0"/>
              <w:rPr/>
            </w:pPr>
            <w:r>
              <w:rPr/>
              <w:t>Чехія</w:t>
            </w:r>
          </w:p>
        </w:tc>
        <w:tc>
          <w:tcPr>
            <w:tcW w:w="1284" w:type="dxa"/>
            <w:tcBorders/>
            <w:vAlign w:val="center"/>
          </w:tcPr>
          <w:p>
            <w:pPr>
              <w:pStyle w:val="Normal"/>
              <w:ind w:right="-60" w:hanging="0"/>
              <w:jc w:val="center"/>
              <w:rPr/>
            </w:pPr>
            <w:r>
              <w:rPr/>
              <w:t>5260</w:t>
            </w:r>
          </w:p>
        </w:tc>
        <w:tc>
          <w:tcPr>
            <w:tcW w:w="3140" w:type="dxa"/>
            <w:tcBorders/>
            <w:vAlign w:val="center"/>
          </w:tcPr>
          <w:p>
            <w:pPr>
              <w:pStyle w:val="Normal"/>
              <w:ind w:right="-60" w:hanging="0"/>
              <w:jc w:val="center"/>
              <w:rPr/>
            </w:pPr>
            <w:r>
              <w:rPr/>
              <w:t>34</w:t>
            </w:r>
          </w:p>
        </w:tc>
        <w:tc>
          <w:tcPr>
            <w:tcW w:w="1315" w:type="dxa"/>
            <w:tcBorders/>
            <w:vAlign w:val="center"/>
          </w:tcPr>
          <w:p>
            <w:pPr>
              <w:pStyle w:val="Normal"/>
              <w:ind w:right="-60" w:hanging="0"/>
              <w:jc w:val="center"/>
              <w:rPr/>
            </w:pPr>
            <w:r>
              <w:rPr/>
              <w:t>74,1</w:t>
            </w:r>
          </w:p>
        </w:tc>
        <w:tc>
          <w:tcPr>
            <w:tcW w:w="1419" w:type="dxa"/>
            <w:tcBorders/>
            <w:vAlign w:val="center"/>
          </w:tcPr>
          <w:p>
            <w:pPr>
              <w:pStyle w:val="Normal"/>
              <w:ind w:right="-60" w:hanging="0"/>
              <w:jc w:val="center"/>
              <w:rPr/>
            </w:pPr>
            <w:r>
              <w:rPr/>
              <w:t>60,59</w:t>
            </w:r>
          </w:p>
        </w:tc>
      </w:tr>
      <w:tr>
        <w:trPr>
          <w:trHeight w:val="340" w:hRule="exact"/>
        </w:trPr>
        <w:tc>
          <w:tcPr>
            <w:tcW w:w="2008" w:type="dxa"/>
            <w:tcBorders/>
            <w:vAlign w:val="center"/>
          </w:tcPr>
          <w:p>
            <w:pPr>
              <w:pStyle w:val="Normal"/>
              <w:ind w:right="-60" w:hanging="0"/>
              <w:rPr/>
            </w:pPr>
            <w:r>
              <w:rPr/>
              <w:t>Казахстан</w:t>
            </w:r>
          </w:p>
        </w:tc>
        <w:tc>
          <w:tcPr>
            <w:tcW w:w="1284" w:type="dxa"/>
            <w:tcBorders/>
            <w:vAlign w:val="center"/>
          </w:tcPr>
          <w:p>
            <w:pPr>
              <w:pStyle w:val="Normal"/>
              <w:ind w:right="-60" w:hanging="0"/>
              <w:jc w:val="center"/>
              <w:rPr/>
            </w:pPr>
            <w:r>
              <w:rPr/>
              <w:t>9202</w:t>
            </w:r>
          </w:p>
        </w:tc>
        <w:tc>
          <w:tcPr>
            <w:tcW w:w="3140" w:type="dxa"/>
            <w:tcBorders/>
            <w:vAlign w:val="center"/>
          </w:tcPr>
          <w:p>
            <w:pPr>
              <w:pStyle w:val="Normal"/>
              <w:ind w:right="-60" w:hanging="0"/>
              <w:jc w:val="center"/>
              <w:rPr/>
            </w:pPr>
            <w:r>
              <w:rPr/>
              <w:t>49</w:t>
            </w:r>
          </w:p>
        </w:tc>
        <w:tc>
          <w:tcPr>
            <w:tcW w:w="1315" w:type="dxa"/>
            <w:tcBorders/>
            <w:vAlign w:val="center"/>
          </w:tcPr>
          <w:p>
            <w:pPr>
              <w:pStyle w:val="Normal"/>
              <w:ind w:right="-60" w:hanging="0"/>
              <w:jc w:val="center"/>
              <w:rPr/>
            </w:pPr>
            <w:r>
              <w:rPr/>
              <w:t>59,96</w:t>
            </w:r>
          </w:p>
        </w:tc>
        <w:tc>
          <w:tcPr>
            <w:tcW w:w="1419" w:type="dxa"/>
            <w:tcBorders/>
            <w:vAlign w:val="center"/>
          </w:tcPr>
          <w:p>
            <w:pPr>
              <w:pStyle w:val="Normal"/>
              <w:ind w:right="-60" w:hanging="0"/>
              <w:jc w:val="center"/>
              <w:rPr/>
            </w:pPr>
            <w:r>
              <w:rPr/>
              <w:t>51,23</w:t>
            </w:r>
          </w:p>
        </w:tc>
      </w:tr>
      <w:tr>
        <w:trPr>
          <w:trHeight w:val="340" w:hRule="exact"/>
        </w:trPr>
        <w:tc>
          <w:tcPr>
            <w:tcW w:w="2008" w:type="dxa"/>
            <w:tcBorders/>
            <w:vAlign w:val="center"/>
          </w:tcPr>
          <w:p>
            <w:pPr>
              <w:pStyle w:val="Normal"/>
              <w:ind w:right="-60" w:hanging="0"/>
              <w:rPr/>
            </w:pPr>
            <w:r>
              <w:rPr/>
              <w:t>Польща</w:t>
            </w:r>
          </w:p>
        </w:tc>
        <w:tc>
          <w:tcPr>
            <w:tcW w:w="1284" w:type="dxa"/>
            <w:tcBorders/>
            <w:vAlign w:val="center"/>
          </w:tcPr>
          <w:p>
            <w:pPr>
              <w:pStyle w:val="Normal"/>
              <w:ind w:right="-60" w:hanging="0"/>
              <w:jc w:val="center"/>
              <w:rPr/>
            </w:pPr>
            <w:r>
              <w:rPr/>
              <w:t>12269</w:t>
            </w:r>
          </w:p>
        </w:tc>
        <w:tc>
          <w:tcPr>
            <w:tcW w:w="3140" w:type="dxa"/>
            <w:tcBorders/>
            <w:vAlign w:val="center"/>
          </w:tcPr>
          <w:p>
            <w:pPr>
              <w:pStyle w:val="Normal"/>
              <w:ind w:right="-60" w:hanging="0"/>
              <w:jc w:val="center"/>
              <w:rPr/>
            </w:pPr>
            <w:r>
              <w:rPr/>
              <w:t>56</w:t>
            </w:r>
          </w:p>
        </w:tc>
        <w:tc>
          <w:tcPr>
            <w:tcW w:w="1315" w:type="dxa"/>
            <w:tcBorders/>
            <w:vAlign w:val="center"/>
          </w:tcPr>
          <w:p>
            <w:pPr>
              <w:pStyle w:val="Normal"/>
              <w:ind w:right="-60" w:hanging="0"/>
              <w:jc w:val="center"/>
              <w:rPr/>
            </w:pPr>
            <w:r>
              <w:rPr/>
              <w:t>58,75</w:t>
            </w:r>
          </w:p>
        </w:tc>
        <w:tc>
          <w:tcPr>
            <w:tcW w:w="1419" w:type="dxa"/>
            <w:tcBorders/>
            <w:vAlign w:val="center"/>
          </w:tcPr>
          <w:p>
            <w:pPr>
              <w:pStyle w:val="Normal"/>
              <w:ind w:right="-60" w:hanging="0"/>
              <w:jc w:val="center"/>
              <w:rPr/>
            </w:pPr>
            <w:r>
              <w:rPr/>
              <w:t>47,92</w:t>
            </w:r>
          </w:p>
        </w:tc>
      </w:tr>
      <w:tr>
        <w:trPr>
          <w:trHeight w:val="340" w:hRule="exact"/>
        </w:trPr>
        <w:tc>
          <w:tcPr>
            <w:tcW w:w="2008" w:type="dxa"/>
            <w:tcBorders/>
            <w:vAlign w:val="center"/>
          </w:tcPr>
          <w:p>
            <w:pPr>
              <w:pStyle w:val="Normal"/>
              <w:ind w:right="-60" w:hanging="0"/>
              <w:rPr/>
            </w:pPr>
            <w:r>
              <w:rPr/>
              <w:t>Туреччина</w:t>
            </w:r>
          </w:p>
        </w:tc>
        <w:tc>
          <w:tcPr>
            <w:tcW w:w="1284" w:type="dxa"/>
            <w:tcBorders/>
            <w:vAlign w:val="center"/>
          </w:tcPr>
          <w:p>
            <w:pPr>
              <w:pStyle w:val="Normal"/>
              <w:ind w:right="-60" w:hanging="0"/>
              <w:jc w:val="center"/>
              <w:rPr/>
            </w:pPr>
            <w:r>
              <w:rPr/>
              <w:t>32542</w:t>
            </w:r>
          </w:p>
        </w:tc>
        <w:tc>
          <w:tcPr>
            <w:tcW w:w="3140" w:type="dxa"/>
            <w:tcBorders/>
            <w:vAlign w:val="center"/>
          </w:tcPr>
          <w:p>
            <w:pPr>
              <w:pStyle w:val="Normal"/>
              <w:ind w:right="-60" w:hanging="0"/>
              <w:jc w:val="center"/>
              <w:rPr/>
            </w:pPr>
            <w:r>
              <w:rPr/>
              <w:t>37</w:t>
            </w:r>
          </w:p>
        </w:tc>
        <w:tc>
          <w:tcPr>
            <w:tcW w:w="1315" w:type="dxa"/>
            <w:tcBorders/>
            <w:vAlign w:val="center"/>
          </w:tcPr>
          <w:p>
            <w:pPr>
              <w:pStyle w:val="Normal"/>
              <w:ind w:right="-60" w:hanging="0"/>
              <w:jc w:val="center"/>
              <w:rPr/>
            </w:pPr>
            <w:r>
              <w:rPr/>
              <w:t>48,32</w:t>
            </w:r>
          </w:p>
        </w:tc>
        <w:tc>
          <w:tcPr>
            <w:tcW w:w="1419" w:type="dxa"/>
            <w:tcBorders/>
            <w:vAlign w:val="center"/>
          </w:tcPr>
          <w:p>
            <w:pPr>
              <w:pStyle w:val="Normal"/>
              <w:ind w:right="-60" w:hanging="0"/>
              <w:jc w:val="center"/>
              <w:rPr/>
            </w:pPr>
            <w:r>
              <w:rPr/>
              <w:t>36,68</w:t>
            </w:r>
          </w:p>
        </w:tc>
      </w:tr>
      <w:tr>
        <w:trPr>
          <w:trHeight w:val="340" w:hRule="exact"/>
        </w:trPr>
        <w:tc>
          <w:tcPr>
            <w:tcW w:w="2008" w:type="dxa"/>
            <w:tcBorders/>
            <w:vAlign w:val="center"/>
          </w:tcPr>
          <w:p>
            <w:pPr>
              <w:pStyle w:val="Normal"/>
              <w:ind w:right="-60" w:hanging="0"/>
              <w:rPr/>
            </w:pPr>
            <w:r>
              <w:rPr/>
              <w:t>Литва</w:t>
            </w:r>
          </w:p>
        </w:tc>
        <w:tc>
          <w:tcPr>
            <w:tcW w:w="1284" w:type="dxa"/>
            <w:tcBorders/>
            <w:vAlign w:val="center"/>
          </w:tcPr>
          <w:p>
            <w:pPr>
              <w:pStyle w:val="Normal"/>
              <w:ind w:right="-60" w:hanging="0"/>
              <w:jc w:val="center"/>
              <w:rPr/>
            </w:pPr>
            <w:r>
              <w:rPr/>
              <w:t>1470</w:t>
            </w:r>
          </w:p>
        </w:tc>
        <w:tc>
          <w:tcPr>
            <w:tcW w:w="3140" w:type="dxa"/>
            <w:tcBorders/>
            <w:vAlign w:val="center"/>
          </w:tcPr>
          <w:p>
            <w:pPr>
              <w:pStyle w:val="Normal"/>
              <w:ind w:right="-60" w:hanging="0"/>
              <w:jc w:val="center"/>
              <w:rPr/>
            </w:pPr>
            <w:r>
              <w:rPr/>
              <w:t>34</w:t>
            </w:r>
          </w:p>
        </w:tc>
        <w:tc>
          <w:tcPr>
            <w:tcW w:w="1315" w:type="dxa"/>
            <w:tcBorders/>
            <w:vAlign w:val="center"/>
          </w:tcPr>
          <w:p>
            <w:pPr>
              <w:pStyle w:val="Normal"/>
              <w:ind w:right="-60" w:hanging="0"/>
              <w:jc w:val="center"/>
              <w:rPr/>
            </w:pPr>
            <w:r>
              <w:rPr/>
              <w:t>58,55</w:t>
            </w:r>
          </w:p>
        </w:tc>
        <w:tc>
          <w:tcPr>
            <w:tcW w:w="1419" w:type="dxa"/>
            <w:tcBorders/>
            <w:vAlign w:val="center"/>
          </w:tcPr>
          <w:p>
            <w:pPr>
              <w:pStyle w:val="Normal"/>
              <w:ind w:right="-60" w:hanging="0"/>
              <w:jc w:val="center"/>
              <w:rPr/>
            </w:pPr>
            <w:r>
              <w:rPr/>
              <w:t>56,06</w:t>
            </w:r>
          </w:p>
        </w:tc>
      </w:tr>
      <w:tr>
        <w:trPr>
          <w:trHeight w:val="340" w:hRule="exact"/>
        </w:trPr>
        <w:tc>
          <w:tcPr>
            <w:tcW w:w="2008" w:type="dxa"/>
            <w:tcBorders/>
            <w:vAlign w:val="center"/>
          </w:tcPr>
          <w:p>
            <w:pPr>
              <w:pStyle w:val="Normal"/>
              <w:ind w:right="-60" w:hanging="0"/>
              <w:rPr/>
            </w:pPr>
            <w:r>
              <w:rPr/>
              <w:t>Туніс</w:t>
            </w:r>
          </w:p>
        </w:tc>
        <w:tc>
          <w:tcPr>
            <w:tcW w:w="1284" w:type="dxa"/>
            <w:tcBorders/>
            <w:vAlign w:val="center"/>
          </w:tcPr>
          <w:p>
            <w:pPr>
              <w:pStyle w:val="Normal"/>
              <w:ind w:right="-60" w:hanging="0"/>
              <w:jc w:val="center"/>
              <w:rPr/>
            </w:pPr>
            <w:r>
              <w:rPr/>
              <w:t>4087</w:t>
            </w:r>
          </w:p>
        </w:tc>
        <w:tc>
          <w:tcPr>
            <w:tcW w:w="3140" w:type="dxa"/>
            <w:tcBorders/>
            <w:vAlign w:val="center"/>
          </w:tcPr>
          <w:p>
            <w:pPr>
              <w:pStyle w:val="Normal"/>
              <w:ind w:right="-60" w:hanging="0"/>
              <w:jc w:val="center"/>
              <w:rPr/>
            </w:pPr>
            <w:r>
              <w:rPr/>
              <w:t>57</w:t>
            </w:r>
          </w:p>
        </w:tc>
        <w:tc>
          <w:tcPr>
            <w:tcW w:w="1315" w:type="dxa"/>
            <w:tcBorders/>
            <w:vAlign w:val="center"/>
          </w:tcPr>
          <w:p>
            <w:pPr>
              <w:pStyle w:val="Normal"/>
              <w:ind w:right="-60" w:hanging="0"/>
              <w:jc w:val="center"/>
              <w:rPr/>
            </w:pPr>
            <w:r>
              <w:rPr/>
              <w:t>46,86</w:t>
            </w:r>
          </w:p>
        </w:tc>
        <w:tc>
          <w:tcPr>
            <w:tcW w:w="1419" w:type="dxa"/>
            <w:tcBorders/>
            <w:vAlign w:val="center"/>
          </w:tcPr>
          <w:p>
            <w:pPr>
              <w:pStyle w:val="Normal"/>
              <w:ind w:right="-60" w:hanging="0"/>
              <w:jc w:val="center"/>
              <w:rPr/>
            </w:pPr>
            <w:r>
              <w:rPr/>
              <w:t>41,52</w:t>
            </w:r>
          </w:p>
        </w:tc>
      </w:tr>
      <w:tr>
        <w:trPr>
          <w:trHeight w:val="340" w:hRule="exact"/>
        </w:trPr>
        <w:tc>
          <w:tcPr>
            <w:tcW w:w="2008" w:type="dxa"/>
            <w:tcBorders/>
            <w:vAlign w:val="center"/>
          </w:tcPr>
          <w:p>
            <w:pPr>
              <w:pStyle w:val="Normal"/>
              <w:ind w:right="-60" w:hanging="0"/>
              <w:rPr/>
            </w:pPr>
            <w:r>
              <w:rPr/>
              <w:t>Словаччина</w:t>
            </w:r>
          </w:p>
        </w:tc>
        <w:tc>
          <w:tcPr>
            <w:tcW w:w="1284" w:type="dxa"/>
            <w:tcBorders/>
            <w:vAlign w:val="center"/>
          </w:tcPr>
          <w:p>
            <w:pPr>
              <w:pStyle w:val="Normal"/>
              <w:ind w:right="-60" w:hanging="0"/>
              <w:jc w:val="center"/>
              <w:rPr/>
            </w:pPr>
            <w:r>
              <w:rPr/>
              <w:t>2741</w:t>
            </w:r>
          </w:p>
        </w:tc>
        <w:tc>
          <w:tcPr>
            <w:tcW w:w="3140" w:type="dxa"/>
            <w:tcBorders/>
            <w:vAlign w:val="center"/>
          </w:tcPr>
          <w:p>
            <w:pPr>
              <w:pStyle w:val="Normal"/>
              <w:ind w:right="-60" w:hanging="0"/>
              <w:jc w:val="center"/>
              <w:rPr/>
            </w:pPr>
            <w:r>
              <w:rPr/>
              <w:t>32</w:t>
            </w:r>
          </w:p>
        </w:tc>
        <w:tc>
          <w:tcPr>
            <w:tcW w:w="1315" w:type="dxa"/>
            <w:tcBorders/>
            <w:vAlign w:val="center"/>
          </w:tcPr>
          <w:p>
            <w:pPr>
              <w:pStyle w:val="Normal"/>
              <w:ind w:right="-60" w:hanging="0"/>
              <w:jc w:val="center"/>
              <w:rPr/>
            </w:pPr>
            <w:r>
              <w:rPr/>
              <w:t>63,35</w:t>
            </w:r>
          </w:p>
        </w:tc>
        <w:tc>
          <w:tcPr>
            <w:tcW w:w="1419" w:type="dxa"/>
            <w:tcBorders/>
            <w:vAlign w:val="center"/>
          </w:tcPr>
          <w:p>
            <w:pPr>
              <w:pStyle w:val="Normal"/>
              <w:ind w:right="-60" w:hanging="0"/>
              <w:jc w:val="center"/>
              <w:rPr/>
            </w:pPr>
            <w:r>
              <w:rPr/>
              <w:t>53,47</w:t>
            </w:r>
          </w:p>
        </w:tc>
      </w:tr>
      <w:tr>
        <w:trPr>
          <w:trHeight w:val="340" w:hRule="exact"/>
        </w:trPr>
        <w:tc>
          <w:tcPr>
            <w:tcW w:w="2008" w:type="dxa"/>
            <w:tcBorders/>
            <w:vAlign w:val="center"/>
          </w:tcPr>
          <w:p>
            <w:pPr>
              <w:pStyle w:val="Normal"/>
              <w:ind w:right="-60" w:hanging="0"/>
              <w:rPr/>
            </w:pPr>
            <w:r>
              <w:rPr/>
              <w:t>Сербія</w:t>
            </w:r>
          </w:p>
        </w:tc>
        <w:tc>
          <w:tcPr>
            <w:tcW w:w="1284" w:type="dxa"/>
            <w:tcBorders/>
            <w:vAlign w:val="center"/>
          </w:tcPr>
          <w:p>
            <w:pPr>
              <w:pStyle w:val="Normal"/>
              <w:ind w:right="-60" w:hanging="0"/>
              <w:jc w:val="center"/>
              <w:rPr/>
            </w:pPr>
            <w:r>
              <w:rPr/>
              <w:t>2816</w:t>
            </w:r>
          </w:p>
        </w:tc>
        <w:tc>
          <w:tcPr>
            <w:tcW w:w="3140" w:type="dxa"/>
            <w:tcBorders/>
            <w:vAlign w:val="center"/>
          </w:tcPr>
          <w:p>
            <w:pPr>
              <w:pStyle w:val="Normal"/>
              <w:ind w:right="-60" w:hanging="0"/>
              <w:jc w:val="center"/>
              <w:rPr/>
            </w:pPr>
            <w:r>
              <w:rPr/>
              <w:t>55</w:t>
            </w:r>
          </w:p>
        </w:tc>
        <w:tc>
          <w:tcPr>
            <w:tcW w:w="1315" w:type="dxa"/>
            <w:tcBorders/>
            <w:vAlign w:val="center"/>
          </w:tcPr>
          <w:p>
            <w:pPr>
              <w:pStyle w:val="Normal"/>
              <w:ind w:right="-60" w:hanging="0"/>
              <w:jc w:val="center"/>
              <w:rPr/>
            </w:pPr>
            <w:r>
              <w:rPr/>
              <w:t>47,73</w:t>
            </w:r>
          </w:p>
        </w:tc>
        <w:tc>
          <w:tcPr>
            <w:tcW w:w="1419" w:type="dxa"/>
            <w:tcBorders/>
            <w:vAlign w:val="center"/>
          </w:tcPr>
          <w:p>
            <w:pPr>
              <w:pStyle w:val="Normal"/>
              <w:ind w:right="-60" w:hanging="0"/>
              <w:jc w:val="center"/>
              <w:rPr/>
            </w:pPr>
            <w:r>
              <w:rPr/>
              <w:t>47,26</w:t>
            </w:r>
          </w:p>
        </w:tc>
      </w:tr>
      <w:tr>
        <w:trPr>
          <w:trHeight w:val="340" w:hRule="exact"/>
        </w:trPr>
        <w:tc>
          <w:tcPr>
            <w:tcW w:w="2008" w:type="dxa"/>
            <w:tcBorders/>
            <w:vAlign w:val="center"/>
          </w:tcPr>
          <w:p>
            <w:pPr>
              <w:pStyle w:val="Normal"/>
              <w:ind w:right="-60" w:hanging="0"/>
              <w:rPr/>
            </w:pPr>
            <w:r>
              <w:rPr/>
              <w:t>Румунія</w:t>
            </w:r>
          </w:p>
        </w:tc>
        <w:tc>
          <w:tcPr>
            <w:tcW w:w="1284" w:type="dxa"/>
            <w:tcBorders/>
            <w:vAlign w:val="center"/>
          </w:tcPr>
          <w:p>
            <w:pPr>
              <w:pStyle w:val="Normal"/>
              <w:ind w:right="-60" w:hanging="0"/>
              <w:jc w:val="center"/>
              <w:rPr/>
            </w:pPr>
            <w:r>
              <w:rPr/>
              <w:t>8640</w:t>
            </w:r>
          </w:p>
        </w:tc>
        <w:tc>
          <w:tcPr>
            <w:tcW w:w="3140" w:type="dxa"/>
            <w:tcBorders/>
            <w:vAlign w:val="center"/>
          </w:tcPr>
          <w:p>
            <w:pPr>
              <w:pStyle w:val="Normal"/>
              <w:ind w:right="-60" w:hanging="0"/>
              <w:jc w:val="center"/>
              <w:rPr/>
            </w:pPr>
            <w:r>
              <w:rPr/>
              <w:t>31</w:t>
            </w:r>
          </w:p>
        </w:tc>
        <w:tc>
          <w:tcPr>
            <w:tcW w:w="1315" w:type="dxa"/>
            <w:tcBorders/>
            <w:vAlign w:val="center"/>
          </w:tcPr>
          <w:p>
            <w:pPr>
              <w:pStyle w:val="Normal"/>
              <w:ind w:right="-60" w:hanging="0"/>
              <w:jc w:val="center"/>
              <w:rPr/>
            </w:pPr>
            <w:r>
              <w:rPr/>
              <w:t>54,29</w:t>
            </w:r>
          </w:p>
        </w:tc>
        <w:tc>
          <w:tcPr>
            <w:tcW w:w="1419" w:type="dxa"/>
            <w:tcBorders/>
            <w:vAlign w:val="center"/>
          </w:tcPr>
          <w:p>
            <w:pPr>
              <w:pStyle w:val="Normal"/>
              <w:ind w:right="-60" w:hanging="0"/>
              <w:jc w:val="center"/>
              <w:rPr/>
            </w:pPr>
            <w:r>
              <w:rPr/>
              <w:t>42,99</w:t>
            </w:r>
          </w:p>
        </w:tc>
      </w:tr>
      <w:tr>
        <w:trPr>
          <w:trHeight w:val="340" w:hRule="exact"/>
        </w:trPr>
        <w:tc>
          <w:tcPr>
            <w:tcW w:w="2008" w:type="dxa"/>
            <w:tcBorders/>
            <w:vAlign w:val="center"/>
          </w:tcPr>
          <w:p>
            <w:pPr>
              <w:pStyle w:val="Normal"/>
              <w:ind w:right="-60" w:hanging="0"/>
              <w:rPr/>
            </w:pPr>
            <w:r>
              <w:rPr/>
              <w:t>Медіана</w:t>
            </w:r>
          </w:p>
        </w:tc>
        <w:tc>
          <w:tcPr>
            <w:tcW w:w="1284" w:type="dxa"/>
            <w:tcBorders/>
            <w:vAlign w:val="center"/>
          </w:tcPr>
          <w:p>
            <w:pPr>
              <w:pStyle w:val="Normal"/>
              <w:ind w:right="-60" w:hanging="0"/>
              <w:jc w:val="center"/>
              <w:rPr/>
            </w:pPr>
            <w:r>
              <w:rPr/>
              <w:t>4673</w:t>
            </w:r>
          </w:p>
        </w:tc>
        <w:tc>
          <w:tcPr>
            <w:tcW w:w="3140" w:type="dxa"/>
            <w:tcBorders/>
            <w:vAlign w:val="center"/>
          </w:tcPr>
          <w:p>
            <w:pPr>
              <w:pStyle w:val="Normal"/>
              <w:ind w:right="-60" w:hanging="0"/>
              <w:jc w:val="center"/>
              <w:rPr/>
            </w:pPr>
            <w:r>
              <w:rPr/>
              <w:t>-</w:t>
            </w:r>
          </w:p>
        </w:tc>
        <w:tc>
          <w:tcPr>
            <w:tcW w:w="1315" w:type="dxa"/>
            <w:tcBorders/>
            <w:vAlign w:val="center"/>
          </w:tcPr>
          <w:p>
            <w:pPr>
              <w:pStyle w:val="Normal"/>
              <w:ind w:right="-60" w:hanging="0"/>
              <w:jc w:val="center"/>
              <w:rPr/>
            </w:pPr>
            <w:r>
              <w:rPr/>
              <w:t>58,65</w:t>
            </w:r>
          </w:p>
        </w:tc>
        <w:tc>
          <w:tcPr>
            <w:tcW w:w="1419" w:type="dxa"/>
            <w:tcBorders/>
            <w:vAlign w:val="center"/>
          </w:tcPr>
          <w:p>
            <w:pPr>
              <w:pStyle w:val="Normal"/>
              <w:ind w:right="-60" w:hanging="0"/>
              <w:jc w:val="center"/>
              <w:rPr/>
            </w:pPr>
            <w:r>
              <w:rPr/>
              <w:t>49,58</w:t>
            </w:r>
          </w:p>
        </w:tc>
      </w:tr>
      <w:tr>
        <w:trPr>
          <w:trHeight w:val="340" w:hRule="exact"/>
        </w:trPr>
        <w:tc>
          <w:tcPr>
            <w:tcW w:w="2008" w:type="dxa"/>
            <w:tcBorders/>
            <w:vAlign w:val="center"/>
          </w:tcPr>
          <w:p>
            <w:pPr>
              <w:pStyle w:val="Normal"/>
              <w:ind w:right="-60" w:hanging="0"/>
              <w:rPr/>
            </w:pPr>
            <w:r>
              <w:rPr/>
              <w:t>Україна</w:t>
            </w:r>
          </w:p>
        </w:tc>
        <w:tc>
          <w:tcPr>
            <w:tcW w:w="1284" w:type="dxa"/>
            <w:tcBorders/>
            <w:vAlign w:val="center"/>
          </w:tcPr>
          <w:p>
            <w:pPr>
              <w:pStyle w:val="Normal"/>
              <w:ind w:right="-60" w:hanging="0"/>
              <w:jc w:val="center"/>
              <w:rPr/>
            </w:pPr>
            <w:r>
              <w:rPr/>
              <w:t>18157</w:t>
            </w:r>
          </w:p>
        </w:tc>
        <w:tc>
          <w:tcPr>
            <w:tcW w:w="3140" w:type="dxa"/>
            <w:tcBorders/>
            <w:vAlign w:val="center"/>
          </w:tcPr>
          <w:p>
            <w:pPr>
              <w:pStyle w:val="Normal"/>
              <w:ind w:right="-60" w:hanging="0"/>
              <w:jc w:val="center"/>
              <w:rPr/>
            </w:pPr>
            <w:r>
              <w:rPr/>
              <w:t>63</w:t>
            </w:r>
          </w:p>
        </w:tc>
        <w:tc>
          <w:tcPr>
            <w:tcW w:w="1315" w:type="dxa"/>
            <w:tcBorders/>
            <w:vAlign w:val="center"/>
          </w:tcPr>
          <w:p>
            <w:pPr>
              <w:pStyle w:val="Normal"/>
              <w:ind w:right="-60" w:hanging="0"/>
              <w:jc w:val="center"/>
              <w:rPr/>
            </w:pPr>
            <w:r>
              <w:rPr/>
              <w:t>45,07</w:t>
            </w:r>
          </w:p>
        </w:tc>
        <w:tc>
          <w:tcPr>
            <w:tcW w:w="1419" w:type="dxa"/>
            <w:tcBorders/>
            <w:vAlign w:val="center"/>
          </w:tcPr>
          <w:p>
            <w:pPr>
              <w:pStyle w:val="Normal"/>
              <w:ind w:right="-60" w:hanging="0"/>
              <w:jc w:val="center"/>
              <w:rPr/>
            </w:pPr>
            <w:r>
              <w:rPr/>
              <w:t>43,64</w:t>
            </w:r>
          </w:p>
        </w:tc>
      </w:tr>
    </w:tbl>
    <w:p>
      <w:pPr>
        <w:pStyle w:val="Normal"/>
        <w:spacing w:lineRule="auto" w:line="360"/>
        <w:ind w:left="-284" w:right="-60" w:firstLine="993"/>
        <w:jc w:val="both"/>
        <w:rPr/>
      </w:pPr>
      <w:r>
        <w:rPr>
          <w:szCs w:val="28"/>
        </w:rPr>
        <w:t>Джерело: складено на основі [47]</w:t>
      </w:r>
    </w:p>
    <w:p>
      <w:pPr>
        <w:pStyle w:val="Normal"/>
        <w:spacing w:lineRule="auto" w:line="360"/>
        <w:ind w:left="-284" w:right="-60" w:firstLine="710"/>
        <w:jc w:val="both"/>
        <w:rPr>
          <w:sz w:val="28"/>
          <w:szCs w:val="28"/>
        </w:rPr>
      </w:pPr>
      <w:r>
        <w:rPr>
          <w:sz w:val="28"/>
          <w:szCs w:val="28"/>
        </w:rPr>
      </w:r>
    </w:p>
    <w:p>
      <w:pPr>
        <w:pStyle w:val="Normal"/>
        <w:spacing w:lineRule="auto" w:line="360"/>
        <w:ind w:right="-60" w:firstLine="710"/>
        <w:jc w:val="both"/>
        <w:rPr/>
      </w:pPr>
      <w:r>
        <w:rPr>
          <w:sz w:val="28"/>
          <w:szCs w:val="28"/>
        </w:rPr>
        <w:t>Підготовку кадрів в Україні здійснює велика кількість навчальних закладів. Загалом на кінець 2020 р. їх кількість складала 218 закладів, проте тільки 6 з них входять до переліку ТОП-1000 світового рейтингу університетів (табл. 3.9).</w:t>
      </w:r>
    </w:p>
    <w:p>
      <w:pPr>
        <w:pStyle w:val="Normal"/>
        <w:spacing w:lineRule="auto" w:line="360"/>
        <w:ind w:right="-60" w:firstLine="710"/>
        <w:jc w:val="both"/>
        <w:rPr/>
      </w:pPr>
      <w:r>
        <w:rPr>
          <w:sz w:val="28"/>
          <w:szCs w:val="28"/>
        </w:rPr>
        <w:t xml:space="preserve">За кількістю наукових працівників та технічних спеціалістів Україна з показником 65594 тис. осіб посідає 4 місце після Польщі (161993 тис.осіб), Туреччини (153552 тис.осіб), Чехії (74969 тис.осіб). Високий рівень кваліфікації працівників Польщі пояснюється значною кількістю закладів вищої освіти (428 закладів), 4 % (16 закладів) з яких входять до переліку ТОП-1000 світового рейтингу університетів. Рівень якості роботи закладів вищої освіти вищим є тільки в Чехії, де 9 закладів з 68, що складає 13 % входять до переліку ТОП-1000 світового рейтингу університетів. </w:t>
      </w:r>
    </w:p>
    <w:p>
      <w:pPr>
        <w:pStyle w:val="Normal"/>
        <w:spacing w:lineRule="auto" w:line="360"/>
        <w:ind w:right="-60" w:firstLine="710"/>
        <w:jc w:val="both"/>
        <w:rPr/>
      </w:pPr>
      <w:r>
        <w:rPr>
          <w:sz w:val="28"/>
          <w:szCs w:val="28"/>
        </w:rPr>
        <w:t>Таблиця 3.9 Показники якості підготовки спеціалістів в Україні та інших країнах</w:t>
      </w:r>
    </w:p>
    <w:tbl>
      <w:tblPr>
        <w:tblStyle w:val="a4"/>
        <w:tblW w:w="4900" w:type="pct"/>
        <w:jc w:val="left"/>
        <w:tblInd w:w="109" w:type="dxa"/>
        <w:tblCellMar>
          <w:top w:w="0" w:type="dxa"/>
          <w:left w:w="108" w:type="dxa"/>
          <w:bottom w:w="0" w:type="dxa"/>
          <w:right w:w="108" w:type="dxa"/>
        </w:tblCellMar>
        <w:tblLook w:noVBand="1" w:val="04a0" w:noHBand="0" w:lastColumn="0" w:firstColumn="1" w:lastRow="0" w:firstRow="1"/>
      </w:tblPr>
      <w:tblGrid>
        <w:gridCol w:w="1364"/>
        <w:gridCol w:w="2185"/>
        <w:gridCol w:w="2470"/>
        <w:gridCol w:w="1465"/>
        <w:gridCol w:w="1682"/>
      </w:tblGrid>
      <w:tr>
        <w:trPr/>
        <w:tc>
          <w:tcPr>
            <w:tcW w:w="1364" w:type="dxa"/>
            <w:tcBorders/>
            <w:vAlign w:val="center"/>
          </w:tcPr>
          <w:p>
            <w:pPr>
              <w:pStyle w:val="Normal"/>
              <w:ind w:right="-60" w:hanging="0"/>
              <w:jc w:val="center"/>
              <w:rPr/>
            </w:pPr>
            <w:r>
              <w:rPr/>
              <w:t>Країна</w:t>
            </w:r>
          </w:p>
        </w:tc>
        <w:tc>
          <w:tcPr>
            <w:tcW w:w="2185" w:type="dxa"/>
            <w:tcBorders/>
            <w:vAlign w:val="center"/>
          </w:tcPr>
          <w:p>
            <w:pPr>
              <w:pStyle w:val="Normal"/>
              <w:ind w:right="-60" w:hanging="0"/>
              <w:jc w:val="center"/>
              <w:rPr/>
            </w:pPr>
            <w:r>
              <w:rPr/>
              <w:t>Наукові працівники та технічні спеціалісти тис.осіб</w:t>
            </w:r>
          </w:p>
        </w:tc>
        <w:tc>
          <w:tcPr>
            <w:tcW w:w="2470" w:type="dxa"/>
            <w:tcBorders/>
            <w:vAlign w:val="center"/>
          </w:tcPr>
          <w:p>
            <w:pPr>
              <w:pStyle w:val="Normal"/>
              <w:ind w:right="-60" w:hanging="0"/>
              <w:jc w:val="center"/>
              <w:rPr/>
            </w:pPr>
            <w:r>
              <w:rPr/>
              <w:t>Оцінка професійно-технічних навичок, макс. 100</w:t>
            </w:r>
          </w:p>
        </w:tc>
        <w:tc>
          <w:tcPr>
            <w:tcW w:w="1465" w:type="dxa"/>
            <w:tcBorders/>
            <w:vAlign w:val="center"/>
          </w:tcPr>
          <w:p>
            <w:pPr>
              <w:pStyle w:val="Normal"/>
              <w:ind w:right="-60" w:hanging="0"/>
              <w:jc w:val="center"/>
              <w:rPr/>
            </w:pPr>
            <w:r>
              <w:rPr/>
              <w:t>Кількість закладів вищої освіти, %</w:t>
            </w:r>
          </w:p>
        </w:tc>
        <w:tc>
          <w:tcPr>
            <w:tcW w:w="1682" w:type="dxa"/>
            <w:tcBorders/>
            <w:vAlign w:val="center"/>
          </w:tcPr>
          <w:p>
            <w:pPr>
              <w:pStyle w:val="Normal"/>
              <w:ind w:right="-60" w:hanging="0"/>
              <w:jc w:val="center"/>
              <w:rPr/>
            </w:pPr>
            <w:r>
              <w:rPr/>
              <w:t>Кількість закладів в рейтингу ТОП-1000, %</w:t>
            </w:r>
          </w:p>
        </w:tc>
      </w:tr>
      <w:tr>
        <w:trPr>
          <w:trHeight w:val="340" w:hRule="exact"/>
        </w:trPr>
        <w:tc>
          <w:tcPr>
            <w:tcW w:w="1364" w:type="dxa"/>
            <w:tcBorders/>
            <w:vAlign w:val="center"/>
          </w:tcPr>
          <w:p>
            <w:pPr>
              <w:pStyle w:val="Normal"/>
              <w:ind w:right="-60" w:hanging="0"/>
              <w:rPr/>
            </w:pPr>
            <w:r>
              <w:rPr/>
              <w:t>Ірландія</w:t>
            </w:r>
          </w:p>
        </w:tc>
        <w:tc>
          <w:tcPr>
            <w:tcW w:w="2185" w:type="dxa"/>
            <w:tcBorders/>
            <w:vAlign w:val="center"/>
          </w:tcPr>
          <w:p>
            <w:pPr>
              <w:pStyle w:val="Normal"/>
              <w:ind w:right="-60" w:hanging="0"/>
              <w:jc w:val="center"/>
              <w:rPr/>
            </w:pPr>
            <w:r>
              <w:rPr/>
              <w:t>35817</w:t>
            </w:r>
          </w:p>
        </w:tc>
        <w:tc>
          <w:tcPr>
            <w:tcW w:w="2470" w:type="dxa"/>
            <w:tcBorders/>
            <w:vAlign w:val="center"/>
          </w:tcPr>
          <w:p>
            <w:pPr>
              <w:pStyle w:val="Normal"/>
              <w:ind w:right="-60" w:hanging="0"/>
              <w:jc w:val="center"/>
              <w:rPr/>
            </w:pPr>
            <w:r>
              <w:rPr/>
              <w:t>69,07</w:t>
            </w:r>
          </w:p>
        </w:tc>
        <w:tc>
          <w:tcPr>
            <w:tcW w:w="1465" w:type="dxa"/>
            <w:tcBorders/>
            <w:vAlign w:val="center"/>
          </w:tcPr>
          <w:p>
            <w:pPr>
              <w:pStyle w:val="Normal"/>
              <w:ind w:right="-60" w:hanging="0"/>
              <w:jc w:val="center"/>
              <w:rPr/>
            </w:pPr>
            <w:r>
              <w:rPr/>
              <w:t>34</w:t>
            </w:r>
          </w:p>
        </w:tc>
        <w:tc>
          <w:tcPr>
            <w:tcW w:w="1682" w:type="dxa"/>
            <w:tcBorders/>
            <w:vAlign w:val="center"/>
          </w:tcPr>
          <w:p>
            <w:pPr>
              <w:pStyle w:val="Normal"/>
              <w:ind w:right="-60" w:hanging="0"/>
              <w:jc w:val="center"/>
              <w:rPr/>
            </w:pPr>
            <w:r>
              <w:rPr/>
              <w:t>8</w:t>
            </w:r>
          </w:p>
        </w:tc>
      </w:tr>
      <w:tr>
        <w:trPr>
          <w:trHeight w:val="340" w:hRule="exact"/>
        </w:trPr>
        <w:tc>
          <w:tcPr>
            <w:tcW w:w="1364" w:type="dxa"/>
            <w:tcBorders/>
            <w:vAlign w:val="center"/>
          </w:tcPr>
          <w:p>
            <w:pPr>
              <w:pStyle w:val="Normal"/>
              <w:ind w:right="-60" w:hanging="0"/>
              <w:rPr/>
            </w:pPr>
            <w:r>
              <w:rPr/>
              <w:t>Чехія</w:t>
            </w:r>
          </w:p>
        </w:tc>
        <w:tc>
          <w:tcPr>
            <w:tcW w:w="2185" w:type="dxa"/>
            <w:tcBorders/>
            <w:vAlign w:val="center"/>
          </w:tcPr>
          <w:p>
            <w:pPr>
              <w:pStyle w:val="Normal"/>
              <w:ind w:right="-60" w:hanging="0"/>
              <w:jc w:val="center"/>
              <w:rPr/>
            </w:pPr>
            <w:r>
              <w:rPr/>
              <w:t>74969</w:t>
            </w:r>
          </w:p>
        </w:tc>
        <w:tc>
          <w:tcPr>
            <w:tcW w:w="2470" w:type="dxa"/>
            <w:tcBorders/>
            <w:vAlign w:val="center"/>
          </w:tcPr>
          <w:p>
            <w:pPr>
              <w:pStyle w:val="Normal"/>
              <w:ind w:right="-60" w:hanging="0"/>
              <w:jc w:val="center"/>
              <w:rPr/>
            </w:pPr>
            <w:r>
              <w:rPr/>
              <w:t>63,49</w:t>
            </w:r>
          </w:p>
        </w:tc>
        <w:tc>
          <w:tcPr>
            <w:tcW w:w="1465" w:type="dxa"/>
            <w:tcBorders/>
            <w:vAlign w:val="center"/>
          </w:tcPr>
          <w:p>
            <w:pPr>
              <w:pStyle w:val="Normal"/>
              <w:ind w:right="-60" w:hanging="0"/>
              <w:jc w:val="center"/>
              <w:rPr/>
            </w:pPr>
            <w:r>
              <w:rPr/>
              <w:t>68</w:t>
            </w:r>
          </w:p>
        </w:tc>
        <w:tc>
          <w:tcPr>
            <w:tcW w:w="1682" w:type="dxa"/>
            <w:tcBorders/>
            <w:vAlign w:val="center"/>
          </w:tcPr>
          <w:p>
            <w:pPr>
              <w:pStyle w:val="Normal"/>
              <w:ind w:right="-60" w:hanging="0"/>
              <w:jc w:val="center"/>
              <w:rPr/>
            </w:pPr>
            <w:r>
              <w:rPr/>
              <w:t>9</w:t>
            </w:r>
          </w:p>
        </w:tc>
      </w:tr>
      <w:tr>
        <w:trPr>
          <w:trHeight w:val="340" w:hRule="exact"/>
        </w:trPr>
        <w:tc>
          <w:tcPr>
            <w:tcW w:w="1364" w:type="dxa"/>
            <w:tcBorders/>
            <w:vAlign w:val="center"/>
          </w:tcPr>
          <w:p>
            <w:pPr>
              <w:pStyle w:val="Normal"/>
              <w:ind w:right="-60" w:hanging="0"/>
              <w:rPr/>
            </w:pPr>
            <w:r>
              <w:rPr/>
              <w:t>Казахстан</w:t>
            </w:r>
          </w:p>
        </w:tc>
        <w:tc>
          <w:tcPr>
            <w:tcW w:w="2185" w:type="dxa"/>
            <w:tcBorders/>
            <w:vAlign w:val="center"/>
          </w:tcPr>
          <w:p>
            <w:pPr>
              <w:pStyle w:val="Normal"/>
              <w:ind w:right="-60" w:hanging="0"/>
              <w:jc w:val="center"/>
              <w:rPr/>
            </w:pPr>
            <w:r>
              <w:rPr/>
              <w:t>16053</w:t>
            </w:r>
          </w:p>
        </w:tc>
        <w:tc>
          <w:tcPr>
            <w:tcW w:w="2470" w:type="dxa"/>
            <w:tcBorders/>
            <w:vAlign w:val="center"/>
          </w:tcPr>
          <w:p>
            <w:pPr>
              <w:pStyle w:val="Normal"/>
              <w:ind w:right="-60" w:hanging="0"/>
              <w:jc w:val="center"/>
              <w:rPr/>
            </w:pPr>
            <w:r>
              <w:rPr/>
              <w:t>52,55</w:t>
            </w:r>
          </w:p>
        </w:tc>
        <w:tc>
          <w:tcPr>
            <w:tcW w:w="1465" w:type="dxa"/>
            <w:tcBorders/>
            <w:vAlign w:val="center"/>
          </w:tcPr>
          <w:p>
            <w:pPr>
              <w:pStyle w:val="Normal"/>
              <w:ind w:right="-60" w:hanging="0"/>
              <w:jc w:val="center"/>
              <w:rPr/>
            </w:pPr>
            <w:r>
              <w:rPr/>
              <w:t>131</w:t>
            </w:r>
          </w:p>
        </w:tc>
        <w:tc>
          <w:tcPr>
            <w:tcW w:w="1682" w:type="dxa"/>
            <w:tcBorders/>
            <w:vAlign w:val="center"/>
          </w:tcPr>
          <w:p>
            <w:pPr>
              <w:pStyle w:val="Normal"/>
              <w:ind w:right="-60" w:hanging="0"/>
              <w:jc w:val="center"/>
              <w:rPr/>
            </w:pPr>
            <w:r>
              <w:rPr/>
              <w:t>9</w:t>
            </w:r>
          </w:p>
        </w:tc>
      </w:tr>
      <w:tr>
        <w:trPr>
          <w:trHeight w:val="340" w:hRule="exact"/>
        </w:trPr>
        <w:tc>
          <w:tcPr>
            <w:tcW w:w="1364" w:type="dxa"/>
            <w:tcBorders/>
            <w:vAlign w:val="center"/>
          </w:tcPr>
          <w:p>
            <w:pPr>
              <w:pStyle w:val="Normal"/>
              <w:ind w:right="-60" w:hanging="0"/>
              <w:rPr/>
            </w:pPr>
            <w:r>
              <w:rPr/>
              <w:t>Польща</w:t>
            </w:r>
          </w:p>
        </w:tc>
        <w:tc>
          <w:tcPr>
            <w:tcW w:w="2185" w:type="dxa"/>
            <w:tcBorders/>
            <w:vAlign w:val="center"/>
          </w:tcPr>
          <w:p>
            <w:pPr>
              <w:pStyle w:val="Normal"/>
              <w:ind w:right="-60" w:hanging="0"/>
              <w:jc w:val="center"/>
              <w:rPr/>
            </w:pPr>
            <w:r>
              <w:rPr/>
              <w:t>161993</w:t>
            </w:r>
          </w:p>
        </w:tc>
        <w:tc>
          <w:tcPr>
            <w:tcW w:w="2470" w:type="dxa"/>
            <w:tcBorders/>
            <w:vAlign w:val="center"/>
          </w:tcPr>
          <w:p>
            <w:pPr>
              <w:pStyle w:val="Normal"/>
              <w:ind w:right="-60" w:hanging="0"/>
              <w:jc w:val="center"/>
              <w:rPr/>
            </w:pPr>
            <w:r>
              <w:rPr/>
              <w:t>46,15</w:t>
            </w:r>
          </w:p>
        </w:tc>
        <w:tc>
          <w:tcPr>
            <w:tcW w:w="1465" w:type="dxa"/>
            <w:tcBorders/>
            <w:vAlign w:val="center"/>
          </w:tcPr>
          <w:p>
            <w:pPr>
              <w:pStyle w:val="Normal"/>
              <w:ind w:right="-60" w:hanging="0"/>
              <w:jc w:val="center"/>
              <w:rPr/>
            </w:pPr>
            <w:r>
              <w:rPr/>
              <w:t>428</w:t>
            </w:r>
          </w:p>
        </w:tc>
        <w:tc>
          <w:tcPr>
            <w:tcW w:w="1682" w:type="dxa"/>
            <w:tcBorders/>
            <w:vAlign w:val="center"/>
          </w:tcPr>
          <w:p>
            <w:pPr>
              <w:pStyle w:val="Normal"/>
              <w:ind w:right="-60" w:hanging="0"/>
              <w:jc w:val="center"/>
              <w:rPr/>
            </w:pPr>
            <w:r>
              <w:rPr/>
              <w:t>16</w:t>
            </w:r>
          </w:p>
        </w:tc>
      </w:tr>
      <w:tr>
        <w:trPr>
          <w:trHeight w:val="340" w:hRule="exact"/>
        </w:trPr>
        <w:tc>
          <w:tcPr>
            <w:tcW w:w="1364" w:type="dxa"/>
            <w:tcBorders/>
            <w:vAlign w:val="center"/>
          </w:tcPr>
          <w:p>
            <w:pPr>
              <w:pStyle w:val="Normal"/>
              <w:ind w:right="-60" w:hanging="0"/>
              <w:rPr/>
            </w:pPr>
            <w:r>
              <w:rPr/>
              <w:t>Туреччина</w:t>
            </w:r>
          </w:p>
        </w:tc>
        <w:tc>
          <w:tcPr>
            <w:tcW w:w="2185" w:type="dxa"/>
            <w:tcBorders/>
            <w:vAlign w:val="center"/>
          </w:tcPr>
          <w:p>
            <w:pPr>
              <w:pStyle w:val="Normal"/>
              <w:ind w:right="-60" w:hanging="0"/>
              <w:jc w:val="center"/>
              <w:rPr/>
            </w:pPr>
            <w:r>
              <w:rPr/>
              <w:t>153552</w:t>
            </w:r>
          </w:p>
        </w:tc>
        <w:tc>
          <w:tcPr>
            <w:tcW w:w="2470" w:type="dxa"/>
            <w:tcBorders/>
            <w:vAlign w:val="center"/>
          </w:tcPr>
          <w:p>
            <w:pPr>
              <w:pStyle w:val="Normal"/>
              <w:ind w:right="-60" w:hanging="0"/>
              <w:jc w:val="center"/>
              <w:rPr/>
            </w:pPr>
            <w:r>
              <w:rPr/>
              <w:t>33,32</w:t>
            </w:r>
          </w:p>
        </w:tc>
        <w:tc>
          <w:tcPr>
            <w:tcW w:w="1465" w:type="dxa"/>
            <w:tcBorders/>
            <w:vAlign w:val="center"/>
          </w:tcPr>
          <w:p>
            <w:pPr>
              <w:pStyle w:val="Normal"/>
              <w:ind w:right="-60" w:hanging="0"/>
              <w:jc w:val="center"/>
              <w:rPr/>
            </w:pPr>
            <w:r>
              <w:rPr/>
              <w:t>193</w:t>
            </w:r>
          </w:p>
        </w:tc>
        <w:tc>
          <w:tcPr>
            <w:tcW w:w="1682" w:type="dxa"/>
            <w:tcBorders/>
            <w:vAlign w:val="center"/>
          </w:tcPr>
          <w:p>
            <w:pPr>
              <w:pStyle w:val="Normal"/>
              <w:ind w:right="-60" w:hanging="0"/>
              <w:jc w:val="center"/>
              <w:rPr/>
            </w:pPr>
            <w:r>
              <w:rPr/>
              <w:t>9</w:t>
            </w:r>
          </w:p>
        </w:tc>
      </w:tr>
      <w:tr>
        <w:trPr>
          <w:trHeight w:val="340" w:hRule="exact"/>
        </w:trPr>
        <w:tc>
          <w:tcPr>
            <w:tcW w:w="1364" w:type="dxa"/>
            <w:tcBorders/>
            <w:vAlign w:val="center"/>
          </w:tcPr>
          <w:p>
            <w:pPr>
              <w:pStyle w:val="Normal"/>
              <w:ind w:right="-60" w:hanging="0"/>
              <w:rPr/>
            </w:pPr>
            <w:r>
              <w:rPr/>
              <w:t>Литва</w:t>
            </w:r>
          </w:p>
        </w:tc>
        <w:tc>
          <w:tcPr>
            <w:tcW w:w="2185" w:type="dxa"/>
            <w:tcBorders/>
            <w:vAlign w:val="center"/>
          </w:tcPr>
          <w:p>
            <w:pPr>
              <w:pStyle w:val="Normal"/>
              <w:ind w:right="-60" w:hanging="0"/>
              <w:jc w:val="center"/>
              <w:rPr/>
            </w:pPr>
            <w:r>
              <w:rPr/>
              <w:t>11956</w:t>
            </w:r>
          </w:p>
        </w:tc>
        <w:tc>
          <w:tcPr>
            <w:tcW w:w="2470" w:type="dxa"/>
            <w:tcBorders/>
            <w:vAlign w:val="center"/>
          </w:tcPr>
          <w:p>
            <w:pPr>
              <w:pStyle w:val="Normal"/>
              <w:ind w:right="-60" w:hanging="0"/>
              <w:jc w:val="center"/>
              <w:rPr/>
            </w:pPr>
            <w:r>
              <w:rPr/>
              <w:t>54,31</w:t>
            </w:r>
          </w:p>
        </w:tc>
        <w:tc>
          <w:tcPr>
            <w:tcW w:w="1465" w:type="dxa"/>
            <w:tcBorders/>
            <w:vAlign w:val="center"/>
          </w:tcPr>
          <w:p>
            <w:pPr>
              <w:pStyle w:val="Normal"/>
              <w:ind w:right="-60" w:hanging="0"/>
              <w:jc w:val="center"/>
              <w:rPr/>
            </w:pPr>
            <w:r>
              <w:rPr/>
              <w:t>47</w:t>
            </w:r>
          </w:p>
        </w:tc>
        <w:tc>
          <w:tcPr>
            <w:tcW w:w="1682" w:type="dxa"/>
            <w:tcBorders/>
            <w:vAlign w:val="center"/>
          </w:tcPr>
          <w:p>
            <w:pPr>
              <w:pStyle w:val="Normal"/>
              <w:ind w:right="-60" w:hanging="0"/>
              <w:jc w:val="center"/>
              <w:rPr/>
            </w:pPr>
            <w:r>
              <w:rPr/>
              <w:t>4</w:t>
            </w:r>
          </w:p>
        </w:tc>
      </w:tr>
      <w:tr>
        <w:trPr>
          <w:trHeight w:val="340" w:hRule="exact"/>
        </w:trPr>
        <w:tc>
          <w:tcPr>
            <w:tcW w:w="1364" w:type="dxa"/>
            <w:tcBorders/>
            <w:vAlign w:val="center"/>
          </w:tcPr>
          <w:p>
            <w:pPr>
              <w:pStyle w:val="Normal"/>
              <w:ind w:right="-60" w:hanging="0"/>
              <w:rPr/>
            </w:pPr>
            <w:r>
              <w:rPr/>
              <w:t>Туніс</w:t>
            </w:r>
          </w:p>
        </w:tc>
        <w:tc>
          <w:tcPr>
            <w:tcW w:w="2185" w:type="dxa"/>
            <w:tcBorders/>
            <w:vAlign w:val="center"/>
          </w:tcPr>
          <w:p>
            <w:pPr>
              <w:pStyle w:val="Normal"/>
              <w:ind w:right="-60" w:hanging="0"/>
              <w:jc w:val="center"/>
              <w:rPr/>
            </w:pPr>
            <w:r>
              <w:rPr/>
              <w:t>21663</w:t>
            </w:r>
          </w:p>
        </w:tc>
        <w:tc>
          <w:tcPr>
            <w:tcW w:w="2470" w:type="dxa"/>
            <w:tcBorders/>
            <w:vAlign w:val="center"/>
          </w:tcPr>
          <w:p>
            <w:pPr>
              <w:pStyle w:val="Normal"/>
              <w:ind w:right="-60" w:hanging="0"/>
              <w:jc w:val="center"/>
              <w:rPr/>
            </w:pPr>
            <w:r>
              <w:rPr/>
              <w:t>39,20</w:t>
            </w:r>
          </w:p>
        </w:tc>
        <w:tc>
          <w:tcPr>
            <w:tcW w:w="1465" w:type="dxa"/>
            <w:tcBorders/>
            <w:vAlign w:val="center"/>
          </w:tcPr>
          <w:p>
            <w:pPr>
              <w:pStyle w:val="Normal"/>
              <w:ind w:right="-60" w:hanging="0"/>
              <w:jc w:val="center"/>
              <w:rPr/>
            </w:pPr>
            <w:r>
              <w:rPr/>
              <w:t>33</w:t>
            </w:r>
          </w:p>
        </w:tc>
        <w:tc>
          <w:tcPr>
            <w:tcW w:w="1682" w:type="dxa"/>
            <w:tcBorders/>
            <w:vAlign w:val="center"/>
          </w:tcPr>
          <w:p>
            <w:pPr>
              <w:pStyle w:val="Normal"/>
              <w:ind w:right="-60" w:hanging="0"/>
              <w:jc w:val="center"/>
              <w:rPr/>
            </w:pPr>
            <w:r>
              <w:rPr/>
              <w:t>-</w:t>
            </w:r>
          </w:p>
        </w:tc>
      </w:tr>
      <w:tr>
        <w:trPr>
          <w:trHeight w:val="340" w:hRule="exact"/>
        </w:trPr>
        <w:tc>
          <w:tcPr>
            <w:tcW w:w="1364" w:type="dxa"/>
            <w:tcBorders/>
            <w:vAlign w:val="center"/>
          </w:tcPr>
          <w:p>
            <w:pPr>
              <w:pStyle w:val="Normal"/>
              <w:ind w:right="-60" w:hanging="0"/>
              <w:rPr/>
            </w:pPr>
            <w:r>
              <w:rPr/>
              <w:t>Словаччина</w:t>
            </w:r>
          </w:p>
        </w:tc>
        <w:tc>
          <w:tcPr>
            <w:tcW w:w="2185" w:type="dxa"/>
            <w:tcBorders/>
            <w:vAlign w:val="center"/>
          </w:tcPr>
          <w:p>
            <w:pPr>
              <w:pStyle w:val="Normal"/>
              <w:ind w:right="-60" w:hanging="0"/>
              <w:jc w:val="center"/>
              <w:rPr/>
            </w:pPr>
            <w:r>
              <w:rPr/>
              <w:t>20268</w:t>
            </w:r>
          </w:p>
        </w:tc>
        <w:tc>
          <w:tcPr>
            <w:tcW w:w="2470" w:type="dxa"/>
            <w:tcBorders/>
            <w:vAlign w:val="center"/>
          </w:tcPr>
          <w:p>
            <w:pPr>
              <w:pStyle w:val="Normal"/>
              <w:ind w:right="-60" w:hanging="0"/>
              <w:jc w:val="center"/>
              <w:rPr/>
            </w:pPr>
            <w:r>
              <w:rPr/>
              <w:t>54,92</w:t>
            </w:r>
          </w:p>
        </w:tc>
        <w:tc>
          <w:tcPr>
            <w:tcW w:w="1465" w:type="dxa"/>
            <w:tcBorders/>
            <w:vAlign w:val="center"/>
          </w:tcPr>
          <w:p>
            <w:pPr>
              <w:pStyle w:val="Normal"/>
              <w:ind w:right="-60" w:hanging="0"/>
              <w:jc w:val="center"/>
              <w:rPr/>
            </w:pPr>
            <w:r>
              <w:rPr/>
              <w:t>36</w:t>
            </w:r>
          </w:p>
        </w:tc>
        <w:tc>
          <w:tcPr>
            <w:tcW w:w="1682" w:type="dxa"/>
            <w:tcBorders/>
            <w:vAlign w:val="center"/>
          </w:tcPr>
          <w:p>
            <w:pPr>
              <w:pStyle w:val="Normal"/>
              <w:ind w:right="-60" w:hanging="0"/>
              <w:jc w:val="center"/>
              <w:rPr/>
            </w:pPr>
            <w:r>
              <w:rPr/>
              <w:t>3</w:t>
            </w:r>
          </w:p>
        </w:tc>
      </w:tr>
      <w:tr>
        <w:trPr>
          <w:trHeight w:val="340" w:hRule="exact"/>
        </w:trPr>
        <w:tc>
          <w:tcPr>
            <w:tcW w:w="1364" w:type="dxa"/>
            <w:tcBorders/>
            <w:vAlign w:val="center"/>
          </w:tcPr>
          <w:p>
            <w:pPr>
              <w:pStyle w:val="Normal"/>
              <w:ind w:right="-60" w:hanging="0"/>
              <w:rPr/>
            </w:pPr>
            <w:r>
              <w:rPr/>
              <w:t>Сербія</w:t>
            </w:r>
          </w:p>
        </w:tc>
        <w:tc>
          <w:tcPr>
            <w:tcW w:w="2185" w:type="dxa"/>
            <w:tcBorders/>
            <w:vAlign w:val="center"/>
          </w:tcPr>
          <w:p>
            <w:pPr>
              <w:pStyle w:val="Normal"/>
              <w:ind w:right="-60" w:hanging="0"/>
              <w:jc w:val="center"/>
              <w:rPr/>
            </w:pPr>
            <w:r>
              <w:rPr/>
              <w:t>20868</w:t>
            </w:r>
          </w:p>
        </w:tc>
        <w:tc>
          <w:tcPr>
            <w:tcW w:w="2470" w:type="dxa"/>
            <w:tcBorders/>
            <w:vAlign w:val="center"/>
          </w:tcPr>
          <w:p>
            <w:pPr>
              <w:pStyle w:val="Normal"/>
              <w:ind w:right="-60" w:hanging="0"/>
              <w:jc w:val="center"/>
              <w:rPr/>
            </w:pPr>
            <w:r>
              <w:rPr/>
              <w:t>44,63</w:t>
            </w:r>
          </w:p>
        </w:tc>
        <w:tc>
          <w:tcPr>
            <w:tcW w:w="1465" w:type="dxa"/>
            <w:tcBorders/>
            <w:vAlign w:val="center"/>
          </w:tcPr>
          <w:p>
            <w:pPr>
              <w:pStyle w:val="Normal"/>
              <w:ind w:right="-60" w:hanging="0"/>
              <w:jc w:val="center"/>
              <w:rPr/>
            </w:pPr>
            <w:r>
              <w:rPr/>
              <w:t>15</w:t>
            </w:r>
          </w:p>
        </w:tc>
        <w:tc>
          <w:tcPr>
            <w:tcW w:w="1682" w:type="dxa"/>
            <w:tcBorders/>
            <w:vAlign w:val="center"/>
          </w:tcPr>
          <w:p>
            <w:pPr>
              <w:pStyle w:val="Normal"/>
              <w:ind w:right="-60" w:hanging="0"/>
              <w:jc w:val="center"/>
              <w:rPr/>
            </w:pPr>
            <w:r>
              <w:rPr/>
              <w:t>-</w:t>
            </w:r>
          </w:p>
        </w:tc>
      </w:tr>
      <w:tr>
        <w:trPr>
          <w:trHeight w:val="340" w:hRule="exact"/>
        </w:trPr>
        <w:tc>
          <w:tcPr>
            <w:tcW w:w="1364" w:type="dxa"/>
            <w:tcBorders/>
            <w:vAlign w:val="center"/>
          </w:tcPr>
          <w:p>
            <w:pPr>
              <w:pStyle w:val="Normal"/>
              <w:ind w:right="-60" w:hanging="0"/>
              <w:rPr/>
            </w:pPr>
            <w:r>
              <w:rPr/>
              <w:t>Румунія</w:t>
            </w:r>
          </w:p>
        </w:tc>
        <w:tc>
          <w:tcPr>
            <w:tcW w:w="2185" w:type="dxa"/>
            <w:tcBorders/>
            <w:vAlign w:val="center"/>
          </w:tcPr>
          <w:p>
            <w:pPr>
              <w:pStyle w:val="Normal"/>
              <w:ind w:right="-60" w:hanging="0"/>
              <w:jc w:val="center"/>
              <w:rPr/>
            </w:pPr>
            <w:r>
              <w:rPr/>
              <w:t>31933</w:t>
            </w:r>
          </w:p>
        </w:tc>
        <w:tc>
          <w:tcPr>
            <w:tcW w:w="2470" w:type="dxa"/>
            <w:tcBorders/>
            <w:vAlign w:val="center"/>
          </w:tcPr>
          <w:p>
            <w:pPr>
              <w:pStyle w:val="Normal"/>
              <w:ind w:right="-60" w:hanging="0"/>
              <w:jc w:val="center"/>
              <w:rPr/>
            </w:pPr>
            <w:r>
              <w:rPr/>
              <w:t>41,79</w:t>
            </w:r>
          </w:p>
        </w:tc>
        <w:tc>
          <w:tcPr>
            <w:tcW w:w="1465" w:type="dxa"/>
            <w:tcBorders/>
            <w:vAlign w:val="center"/>
          </w:tcPr>
          <w:p>
            <w:pPr>
              <w:pStyle w:val="Normal"/>
              <w:ind w:right="-60" w:hanging="0"/>
              <w:jc w:val="center"/>
              <w:rPr/>
            </w:pPr>
            <w:r>
              <w:rPr/>
              <w:t>92</w:t>
            </w:r>
          </w:p>
        </w:tc>
        <w:tc>
          <w:tcPr>
            <w:tcW w:w="1682" w:type="dxa"/>
            <w:tcBorders/>
            <w:vAlign w:val="center"/>
          </w:tcPr>
          <w:p>
            <w:pPr>
              <w:pStyle w:val="Normal"/>
              <w:ind w:right="-60" w:hanging="0"/>
              <w:jc w:val="center"/>
              <w:rPr/>
            </w:pPr>
            <w:r>
              <w:rPr/>
              <w:t>2</w:t>
            </w:r>
          </w:p>
        </w:tc>
      </w:tr>
      <w:tr>
        <w:trPr>
          <w:trHeight w:val="340" w:hRule="exact"/>
        </w:trPr>
        <w:tc>
          <w:tcPr>
            <w:tcW w:w="1364" w:type="dxa"/>
            <w:tcBorders/>
            <w:vAlign w:val="center"/>
          </w:tcPr>
          <w:p>
            <w:pPr>
              <w:pStyle w:val="Normal"/>
              <w:ind w:right="-60" w:hanging="0"/>
              <w:rPr/>
            </w:pPr>
            <w:r>
              <w:rPr/>
              <w:t>Медіана</w:t>
            </w:r>
          </w:p>
        </w:tc>
        <w:tc>
          <w:tcPr>
            <w:tcW w:w="2185" w:type="dxa"/>
            <w:tcBorders/>
            <w:vAlign w:val="center"/>
          </w:tcPr>
          <w:p>
            <w:pPr>
              <w:pStyle w:val="Normal"/>
              <w:ind w:right="-60" w:hanging="0"/>
              <w:jc w:val="center"/>
              <w:rPr/>
            </w:pPr>
            <w:r>
              <w:rPr/>
              <w:t>26798</w:t>
            </w:r>
          </w:p>
        </w:tc>
        <w:tc>
          <w:tcPr>
            <w:tcW w:w="2470" w:type="dxa"/>
            <w:tcBorders/>
            <w:vAlign w:val="center"/>
          </w:tcPr>
          <w:p>
            <w:pPr>
              <w:pStyle w:val="Normal"/>
              <w:ind w:right="-60" w:hanging="0"/>
              <w:jc w:val="center"/>
              <w:rPr/>
            </w:pPr>
            <w:r>
              <w:rPr/>
              <w:t>49,35</w:t>
            </w:r>
          </w:p>
        </w:tc>
        <w:tc>
          <w:tcPr>
            <w:tcW w:w="1465" w:type="dxa"/>
            <w:tcBorders/>
            <w:vAlign w:val="center"/>
          </w:tcPr>
          <w:p>
            <w:pPr>
              <w:pStyle w:val="Normal"/>
              <w:ind w:right="-60" w:hanging="0"/>
              <w:jc w:val="center"/>
              <w:rPr/>
            </w:pPr>
            <w:r>
              <w:rPr/>
              <w:t>58</w:t>
            </w:r>
          </w:p>
        </w:tc>
        <w:tc>
          <w:tcPr>
            <w:tcW w:w="1682" w:type="dxa"/>
            <w:tcBorders/>
            <w:vAlign w:val="center"/>
          </w:tcPr>
          <w:p>
            <w:pPr>
              <w:pStyle w:val="Normal"/>
              <w:ind w:right="-60" w:hanging="0"/>
              <w:jc w:val="center"/>
              <w:rPr/>
            </w:pPr>
            <w:r>
              <w:rPr/>
              <w:t>6</w:t>
            </w:r>
          </w:p>
        </w:tc>
      </w:tr>
      <w:tr>
        <w:trPr>
          <w:trHeight w:val="340" w:hRule="exact"/>
        </w:trPr>
        <w:tc>
          <w:tcPr>
            <w:tcW w:w="1364" w:type="dxa"/>
            <w:tcBorders/>
            <w:vAlign w:val="center"/>
          </w:tcPr>
          <w:p>
            <w:pPr>
              <w:pStyle w:val="Normal"/>
              <w:ind w:right="-60" w:hanging="0"/>
              <w:rPr/>
            </w:pPr>
            <w:r>
              <w:rPr/>
              <w:t>Україна</w:t>
            </w:r>
          </w:p>
        </w:tc>
        <w:tc>
          <w:tcPr>
            <w:tcW w:w="2185" w:type="dxa"/>
            <w:tcBorders/>
            <w:vAlign w:val="center"/>
          </w:tcPr>
          <w:p>
            <w:pPr>
              <w:pStyle w:val="Normal"/>
              <w:ind w:right="-60" w:hanging="0"/>
              <w:jc w:val="center"/>
              <w:rPr/>
            </w:pPr>
            <w:r>
              <w:rPr/>
              <w:t>65594</w:t>
            </w:r>
          </w:p>
        </w:tc>
        <w:tc>
          <w:tcPr>
            <w:tcW w:w="2470" w:type="dxa"/>
            <w:tcBorders/>
            <w:vAlign w:val="center"/>
          </w:tcPr>
          <w:p>
            <w:pPr>
              <w:pStyle w:val="Normal"/>
              <w:ind w:right="-60" w:hanging="0"/>
              <w:jc w:val="center"/>
              <w:rPr/>
            </w:pPr>
            <w:r>
              <w:rPr/>
              <w:t>46,82</w:t>
            </w:r>
          </w:p>
        </w:tc>
        <w:tc>
          <w:tcPr>
            <w:tcW w:w="1465" w:type="dxa"/>
            <w:tcBorders/>
            <w:vAlign w:val="center"/>
          </w:tcPr>
          <w:p>
            <w:pPr>
              <w:pStyle w:val="Normal"/>
              <w:ind w:right="-60" w:hanging="0"/>
              <w:jc w:val="center"/>
              <w:rPr/>
            </w:pPr>
            <w:r>
              <w:rPr/>
              <w:t>218</w:t>
            </w:r>
          </w:p>
        </w:tc>
        <w:tc>
          <w:tcPr>
            <w:tcW w:w="1682" w:type="dxa"/>
            <w:tcBorders/>
            <w:vAlign w:val="center"/>
          </w:tcPr>
          <w:p>
            <w:pPr>
              <w:pStyle w:val="Normal"/>
              <w:ind w:right="-60" w:hanging="0"/>
              <w:jc w:val="center"/>
              <w:rPr/>
            </w:pPr>
            <w:r>
              <w:rPr/>
              <w:t>6</w:t>
            </w:r>
          </w:p>
        </w:tc>
      </w:tr>
    </w:tbl>
    <w:p>
      <w:pPr>
        <w:pStyle w:val="Normal"/>
        <w:spacing w:lineRule="auto" w:line="360"/>
        <w:ind w:left="-284" w:right="-60" w:firstLine="993"/>
        <w:jc w:val="both"/>
        <w:rPr/>
      </w:pPr>
      <w:r>
        <w:rPr>
          <w:szCs w:val="28"/>
        </w:rPr>
        <w:t>Джерело: складено на основі [47]</w:t>
      </w:r>
    </w:p>
    <w:p>
      <w:pPr>
        <w:pStyle w:val="Normal"/>
        <w:spacing w:lineRule="auto" w:line="360"/>
        <w:ind w:right="-60" w:firstLine="710"/>
        <w:jc w:val="both"/>
        <w:rPr>
          <w:sz w:val="28"/>
          <w:szCs w:val="28"/>
        </w:rPr>
      </w:pPr>
      <w:r>
        <w:rPr>
          <w:sz w:val="28"/>
          <w:szCs w:val="28"/>
        </w:rPr>
      </w:r>
    </w:p>
    <w:p>
      <w:pPr>
        <w:pStyle w:val="Normal"/>
        <w:spacing w:lineRule="auto" w:line="360"/>
        <w:ind w:firstLine="709"/>
        <w:jc w:val="both"/>
        <w:rPr/>
      </w:pPr>
      <w:r>
        <w:rPr>
          <w:sz w:val="28"/>
          <w:szCs w:val="28"/>
        </w:rPr>
        <w:t>Окрім операційних факторів важливе значення на активізацію інвестиційної діяльності здійснюють також фактори витрат (рис. 3.12)</w:t>
      </w:r>
    </w:p>
    <w:p>
      <w:pPr>
        <w:pStyle w:val="Normal"/>
        <w:spacing w:lineRule="auto" w:line="360"/>
        <w:jc w:val="both"/>
        <w:rPr>
          <w:sz w:val="28"/>
          <w:szCs w:val="28"/>
        </w:rPr>
      </w:pPr>
      <w:r>
        <w:rPr>
          <w:sz w:val="28"/>
          <w:szCs w:val="28"/>
        </w:rPr>
      </w:r>
    </w:p>
    <w:p>
      <w:pPr>
        <w:pStyle w:val="Normal"/>
        <w:spacing w:lineRule="auto" w:line="360"/>
        <w:jc w:val="both"/>
        <w:rPr/>
      </w:pPr>
      <w:r>
        <w:rPr/>
        <mc:AlternateContent>
          <mc:Choice Requires="wpg">
            <w:drawing>
              <wp:inline distT="0" distB="22225" distL="0" distR="20955" wp14:anchorId="18A1C53B">
                <wp:extent cx="5943600" cy="3065780"/>
                <wp:effectExtent l="0" t="0" r="20955" b="22225"/>
                <wp:docPr id="43" name="Shape15"/>
                <a:graphic xmlns:a="http://schemas.openxmlformats.org/drawingml/2006/main">
                  <a:graphicData uri="http://schemas.microsoft.com/office/word/2010/wordprocessingGroup">
                    <wpg:wgp>
                      <wpg:cNvGrpSpPr/>
                      <wpg:grpSpPr>
                        <a:xfrm>
                          <a:off x="0" y="0"/>
                          <a:ext cx="5942880" cy="3065040"/>
                        </a:xfrm>
                      </wpg:grpSpPr>
                      <wps:wsp>
                        <wps:cNvSpPr/>
                        <wps:spPr>
                          <a:xfrm>
                            <a:off x="1703880" y="0"/>
                            <a:ext cx="4239360" cy="8352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вартість праці найманого працівника;</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податки на працю та соціальні внески;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залежність оплати праці від ставок в сусідніх країнах;</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податки на прибуток</w:t>
                              </w:r>
                            </w:p>
                          </w:txbxContent>
                        </wps:txbx>
                        <wps:bodyPr lIns="90000" rIns="90000" tIns="0" bIns="0" anchor="ctr">
                          <a:noAutofit/>
                        </wps:bodyPr>
                      </wps:wsp>
                      <wps:wsp>
                        <wps:cNvSpPr/>
                        <wps:spPr>
                          <a:xfrm>
                            <a:off x="1703880" y="910080"/>
                            <a:ext cx="4238640" cy="668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тарифи для юридичних осіб;</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складність процедури підключення до електромереж;</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якість тарифного регулювання</w:t>
                              </w:r>
                            </w:p>
                          </w:txbxContent>
                        </wps:txbx>
                        <wps:bodyPr lIns="90000" rIns="90000" tIns="0" bIns="0" anchor="ctr">
                          <a:noAutofit/>
                        </wps:bodyPr>
                      </wps:wsp>
                      <wps:wsp>
                        <wps:cNvSpPr/>
                        <wps:spPr>
                          <a:xfrm>
                            <a:off x="0" y="157320"/>
                            <a:ext cx="1690200" cy="57204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Податкове навантаження</w:t>
                              </w:r>
                            </w:p>
                          </w:txbxContent>
                        </wps:txbx>
                        <wps:bodyPr lIns="90000" rIns="90000" tIns="0" bIns="0" anchor="ctr">
                          <a:noAutofit/>
                        </wps:bodyPr>
                      </wps:wsp>
                      <wps:wsp>
                        <wps:cNvSpPr/>
                        <wps:spPr>
                          <a:xfrm>
                            <a:off x="12240" y="896760"/>
                            <a:ext cx="1689840" cy="68832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Електроенергія</w:t>
                              </w:r>
                            </w:p>
                          </w:txbxContent>
                        </wps:txbx>
                        <wps:bodyPr lIns="90000" rIns="90000" tIns="0" bIns="0" anchor="ctr">
                          <a:noAutofit/>
                        </wps:bodyPr>
                      </wps:wsp>
                      <wps:wsp>
                        <wps:cNvSpPr/>
                        <wps:spPr>
                          <a:xfrm>
                            <a:off x="720" y="1746720"/>
                            <a:ext cx="1689840" cy="57456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Умови оренди приміщень</w:t>
                              </w:r>
                            </w:p>
                          </w:txbxContent>
                        </wps:txbx>
                        <wps:bodyPr lIns="90000" rIns="90000" tIns="0" bIns="0" anchor="ctr">
                          <a:noAutofit/>
                        </wps:bodyPr>
                      </wps:wsp>
                      <wps:wsp>
                        <wps:cNvSpPr/>
                        <wps:spPr>
                          <a:xfrm>
                            <a:off x="1703880" y="1634400"/>
                            <a:ext cx="4237920" cy="687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вартість оренди офісних будівель;</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вартість оренди складських приміщень;</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рівень витрат на логістичне обслуговування</w:t>
                              </w:r>
                            </w:p>
                          </w:txbxContent>
                        </wps:txbx>
                        <wps:bodyPr lIns="90000" rIns="90000" tIns="0" bIns="0" anchor="ctr">
                          <a:noAutofit/>
                        </wps:bodyPr>
                      </wps:wsp>
                      <wps:wsp>
                        <wps:cNvSpPr/>
                        <wps:spPr>
                          <a:xfrm>
                            <a:off x="24840" y="2463840"/>
                            <a:ext cx="1689840" cy="49968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Фінансування</w:t>
                              </w:r>
                            </w:p>
                          </w:txbxContent>
                        </wps:txbx>
                        <wps:bodyPr lIns="90000" rIns="90000" tIns="0" bIns="0" anchor="ctr">
                          <a:noAutofit/>
                        </wps:bodyPr>
                      </wps:wsp>
                      <wps:wsp>
                        <wps:cNvSpPr/>
                        <wps:spPr>
                          <a:xfrm>
                            <a:off x="1704240" y="2370600"/>
                            <a:ext cx="4238640" cy="6948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ставки за кредитами;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доступ до надійних фінансових послуг;</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низький кредитний рейтинг державних банків</w:t>
                              </w:r>
                            </w:p>
                          </w:txbxContent>
                        </wps:txbx>
                        <wps:bodyPr lIns="90000" rIns="90000" tIns="0" bIns="0" anchor="ctr">
                          <a:noAutofit/>
                        </wps:bodyPr>
                      </wps:wsp>
                    </wpg:wgp>
                  </a:graphicData>
                </a:graphic>
              </wp:inline>
            </w:drawing>
          </mc:Choice>
          <mc:Fallback>
            <w:pict>
              <v:group id="shape_0" alt="Shape15" style="position:absolute;margin-left:0pt;margin-top:-243.15pt;width:467.95pt;height:241.35pt" coordorigin="0,-4863" coordsize="9359,4827">
                <v:rect id="shape_0" fillcolor="white" stroked="t" style="position:absolute;left:2683;top:-4863;width:6675;height:1314;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вартість праці найманого працівника;</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податки на працю та соціальні внески;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залежність оплати праці від ставок в сусідніх країнах;</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податки на прибуток</w:t>
                        </w:r>
                      </w:p>
                    </w:txbxContent>
                  </v:textbox>
                  <w10:wrap type="square"/>
                  <v:fill o:detectmouseclick="t" type="solid" color2="black"/>
                  <v:stroke color="black" weight="6480" joinstyle="round" endcap="flat"/>
                </v:rect>
                <v:rect id="shape_0" fillcolor="white" stroked="t" style="position:absolute;left:2683;top:-3430;width:6674;height:1051;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тарифи для юридичних осіб;</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складність процедури підключення до електромереж;</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якість тарифного регулювання</w:t>
                        </w:r>
                      </w:p>
                    </w:txbxContent>
                  </v:textbox>
                  <w10:wrap type="square"/>
                  <v:fill o:detectmouseclick="t" type="solid" color2="black"/>
                  <v:stroke color="black" weight="6480" joinstyle="round" endcap="flat"/>
                </v:rect>
                <v:shape id="shape_0" fillcolor="#4f81bd" stroked="t" style="position:absolute;left:0;top:-4615;width:2661;height:900;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Податкове навантаження</w:t>
                        </w:r>
                      </w:p>
                    </w:txbxContent>
                  </v:textbox>
                  <w10:wrap type="square"/>
                  <v:fill o:detectmouseclick="t" type="solid" color2="#b07e42"/>
                  <v:stroke color="#3a5f8b" weight="25560" joinstyle="round" endcap="flat"/>
                </v:shape>
                <v:shape id="shape_0" fillcolor="#4f81bd" stroked="t" style="position:absolute;left:19;top:-3451;width:2660;height:1083;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Електроенергія</w:t>
                        </w:r>
                      </w:p>
                    </w:txbxContent>
                  </v:textbox>
                  <w10:wrap type="square"/>
                  <v:fill o:detectmouseclick="t" type="solid" color2="#b07e42"/>
                  <v:stroke color="#3a5f8b" weight="25560" joinstyle="round" endcap="flat"/>
                </v:shape>
                <v:shape id="shape_0" fillcolor="#4f81bd" stroked="t" style="position:absolute;left:1;top:-2112;width:2660;height:904;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Умови оренди приміщень</w:t>
                        </w:r>
                      </w:p>
                    </w:txbxContent>
                  </v:textbox>
                  <w10:wrap type="square"/>
                  <v:fill o:detectmouseclick="t" type="solid" color2="#b07e42"/>
                  <v:stroke color="#3a5f8b" weight="25560" joinstyle="round" endcap="flat"/>
                </v:shape>
                <v:rect id="shape_0" fillcolor="white" stroked="t" style="position:absolute;left:2683;top:-2289;width:6673;height:1082;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вартість оренди офісних будівель;</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вартість оренди складських приміщень;</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рівень витрат на логістичне обслуговування</w:t>
                        </w:r>
                      </w:p>
                    </w:txbxContent>
                  </v:textbox>
                  <w10:wrap type="square"/>
                  <v:fill o:detectmouseclick="t" type="solid" color2="black"/>
                  <v:stroke color="black" weight="6480" joinstyle="round" endcap="flat"/>
                </v:rect>
                <v:shape id="shape_0" fillcolor="#4f81bd" stroked="t" style="position:absolute;left:39;top:-983;width:2660;height:786;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Фінансування</w:t>
                        </w:r>
                      </w:p>
                    </w:txbxContent>
                  </v:textbox>
                  <w10:wrap type="square"/>
                  <v:fill o:detectmouseclick="t" type="solid" color2="#b07e42"/>
                  <v:stroke color="#3a5f8b" weight="25560" joinstyle="round" endcap="flat"/>
                </v:shape>
                <v:rect id="shape_0" fillcolor="white" stroked="t" style="position:absolute;left:2684;top:-1130;width:6674;height:1093;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ставки за кредитами;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доступ до надійних фінансових послуг;</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низький кредитний рейтинг державних банків</w:t>
                        </w:r>
                      </w:p>
                    </w:txbxContent>
                  </v:textbox>
                  <w10:wrap type="square"/>
                  <v:fill o:detectmouseclick="t" type="solid" color2="black"/>
                  <v:stroke color="black" weight="6480" joinstyle="round" endcap="flat"/>
                </v:rect>
              </v:group>
            </w:pict>
          </mc:Fallback>
        </mc:AlternateContent>
      </w:r>
    </w:p>
    <w:p>
      <w:pPr>
        <w:pStyle w:val="Normal"/>
        <w:spacing w:lineRule="auto" w:line="360"/>
        <w:ind w:firstLine="709"/>
        <w:jc w:val="center"/>
        <w:rPr/>
      </w:pPr>
      <w:r>
        <w:rPr>
          <w:sz w:val="28"/>
          <w:szCs w:val="28"/>
        </w:rPr>
        <w:t>Рисунок 3.</w:t>
      </w:r>
      <w:r>
        <w:rPr>
          <w:sz w:val="28"/>
          <w:szCs w:val="28"/>
          <w:lang w:val="ru-RU"/>
        </w:rPr>
        <w:t>12</w:t>
      </w:r>
      <w:r>
        <w:rPr>
          <w:sz w:val="28"/>
          <w:szCs w:val="28"/>
        </w:rPr>
        <w:t xml:space="preserve"> </w:t>
      </w:r>
      <w:r>
        <w:rPr>
          <w:rFonts w:eastAsia="Symbol" w:cs="Symbol" w:ascii="Symbol" w:hAnsi="Symbol"/>
          <w:sz w:val="28"/>
          <w:szCs w:val="28"/>
        </w:rPr>
        <w:t>-</w:t>
      </w:r>
      <w:r>
        <w:rPr>
          <w:sz w:val="28"/>
          <w:szCs w:val="28"/>
        </w:rPr>
        <w:t xml:space="preserve"> Фактори витрат стимулювання інвестицій в Україну</w:t>
      </w:r>
    </w:p>
    <w:p>
      <w:pPr>
        <w:pStyle w:val="Normal"/>
        <w:spacing w:lineRule="auto" w:line="360"/>
        <w:ind w:left="-284" w:right="-60" w:firstLine="993"/>
        <w:jc w:val="both"/>
        <w:rPr/>
      </w:pPr>
      <w:r>
        <w:rPr>
          <w:szCs w:val="28"/>
        </w:rPr>
        <w:t>Джерело: складено на основі [47]</w:t>
      </w:r>
    </w:p>
    <w:p>
      <w:pPr>
        <w:pStyle w:val="Normal"/>
        <w:spacing w:lineRule="auto" w:line="360"/>
        <w:ind w:firstLine="709"/>
        <w:jc w:val="both"/>
        <w:rPr/>
      </w:pPr>
      <w:r>
        <w:rPr>
          <w:sz w:val="28"/>
          <w:szCs w:val="28"/>
        </w:rPr>
        <w:t>Щодо податкової політики, то ставки податків в Україні є більш-менш прийнятним, ніж в інших країнах-сусідах. Суттєвим стримуючим фактором є витрати на енергоносії. Питання енергоефективності на сьогодні є найбільш актуальними для підприємств всього світу. Україна має певну перевагу в порівнянні з іншими європейськими країнами за величиною тарифу на електроенергію, однак, досить ускладненою є процедура отримання доступу до мереж енергопостачання. Також негативне значення в напрямку залучення інвесторів практика постійних перебоїв в енергопостачанні.</w:t>
      </w:r>
    </w:p>
    <w:p>
      <w:pPr>
        <w:pStyle w:val="Normal"/>
        <w:spacing w:lineRule="auto" w:line="360"/>
        <w:ind w:firstLine="709"/>
        <w:jc w:val="both"/>
        <w:rPr/>
      </w:pPr>
      <w:r>
        <w:rPr>
          <w:sz w:val="28"/>
          <w:szCs w:val="28"/>
        </w:rPr>
        <w:t>Важливе значення на активізацію інвестиційної діяльності має також врахування певних ризиків (рис. 3.13)</w:t>
      </w:r>
    </w:p>
    <w:p>
      <w:pPr>
        <w:pStyle w:val="Normal"/>
        <w:spacing w:lineRule="auto" w:line="360"/>
        <w:ind w:firstLine="709"/>
        <w:jc w:val="both"/>
        <w:rPr>
          <w:sz w:val="28"/>
          <w:szCs w:val="28"/>
        </w:rPr>
      </w:pPr>
      <w:r>
        <w:rPr>
          <w:sz w:val="28"/>
          <w:szCs w:val="28"/>
        </w:rPr>
      </w:r>
    </w:p>
    <w:p>
      <w:pPr>
        <w:pStyle w:val="Normal"/>
        <w:spacing w:lineRule="auto" w:line="360"/>
        <w:ind w:firstLine="142"/>
        <w:jc w:val="both"/>
        <w:rPr/>
      </w:pPr>
      <w:r>
        <w:rPr/>
        <mc:AlternateContent>
          <mc:Choice Requires="wpg">
            <w:drawing>
              <wp:inline distT="0" distB="22225" distL="0" distR="15240" wp14:anchorId="4A372CE1">
                <wp:extent cx="5796915" cy="2989580"/>
                <wp:effectExtent l="0" t="0" r="15240" b="22225"/>
                <wp:docPr id="44" name="Shape16"/>
                <a:graphic xmlns:a="http://schemas.openxmlformats.org/drawingml/2006/main">
                  <a:graphicData uri="http://schemas.microsoft.com/office/word/2010/wordprocessingGroup">
                    <wpg:wgp>
                      <wpg:cNvGrpSpPr/>
                      <wpg:grpSpPr>
                        <a:xfrm>
                          <a:off x="0" y="0"/>
                          <a:ext cx="5796360" cy="2989080"/>
                        </a:xfrm>
                      </wpg:grpSpPr>
                      <wps:wsp>
                        <wps:cNvSpPr/>
                        <wps:spPr>
                          <a:xfrm>
                            <a:off x="1497240" y="0"/>
                            <a:ext cx="4274280" cy="866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значний бюджетний дефіцит через коронокризу;</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існування ризику здійснення грошової емісії Національним банком для покриття дефіциту бюджету;</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низький кредитний рейтинг України;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висока вартість запозичень на ринку єврооблігацій</w:t>
                              </w:r>
                            </w:p>
                          </w:txbxContent>
                        </wps:txbx>
                        <wps:bodyPr lIns="90000" rIns="90000" tIns="0" bIns="0" anchor="ctr">
                          <a:noAutofit/>
                        </wps:bodyPr>
                      </wps:wsp>
                      <wps:wsp>
                        <wps:cNvSpPr/>
                        <wps:spPr>
                          <a:xfrm>
                            <a:off x="1522080" y="916920"/>
                            <a:ext cx="4273560" cy="3592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військове протистояння через конфлікт на Сході;</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постійні зміни кадрів у владних кабінетах</w:t>
                              </w:r>
                            </w:p>
                          </w:txbxContent>
                        </wps:txbx>
                        <wps:bodyPr lIns="71640" rIns="90000" tIns="0" bIns="0" anchor="ctr">
                          <a:noAutofit/>
                        </wps:bodyPr>
                      </wps:wsp>
                      <wps:wsp>
                        <wps:cNvSpPr/>
                        <wps:spPr>
                          <a:xfrm>
                            <a:off x="0" y="75600"/>
                            <a:ext cx="1496160" cy="44568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Макроекономічні ризики</w:t>
                              </w:r>
                            </w:p>
                          </w:txbxContent>
                        </wps:txbx>
                        <wps:bodyPr lIns="90000" rIns="90000" tIns="0" bIns="0" anchor="ctr">
                          <a:noAutofit/>
                        </wps:bodyPr>
                      </wps:wsp>
                      <wps:wsp>
                        <wps:cNvSpPr/>
                        <wps:spPr>
                          <a:xfrm>
                            <a:off x="0" y="842760"/>
                            <a:ext cx="1495440" cy="43308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Політичний ризик</w:t>
                              </w:r>
                            </w:p>
                          </w:txbxContent>
                        </wps:txbx>
                        <wps:bodyPr lIns="90000" rIns="90000" tIns="0" bIns="0" anchor="ctr">
                          <a:noAutofit/>
                        </wps:bodyPr>
                      </wps:wsp>
                      <wps:wsp>
                        <wps:cNvSpPr/>
                        <wps:spPr>
                          <a:xfrm>
                            <a:off x="0" y="1410480"/>
                            <a:ext cx="1495440" cy="59112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Корупція та ненадійна судова система</w:t>
                              </w:r>
                            </w:p>
                          </w:txbxContent>
                        </wps:txbx>
                        <wps:bodyPr lIns="90000" rIns="90000" tIns="0" bIns="0" anchor="ctr">
                          <a:noAutofit/>
                        </wps:bodyPr>
                      </wps:wsp>
                      <wps:wsp>
                        <wps:cNvSpPr/>
                        <wps:spPr>
                          <a:xfrm>
                            <a:off x="1521360" y="1313640"/>
                            <a:ext cx="4272840" cy="687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відкритість уряду, фундаментальні права, громадський порядок та безпека позитивно впливають на індекс верховенства права в Україні;</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недосконалість та ненадійність судової системи</w:t>
                              </w:r>
                            </w:p>
                          </w:txbxContent>
                        </wps:txbx>
                        <wps:bodyPr lIns="90000" rIns="90000" tIns="0" bIns="0" anchor="ctr">
                          <a:noAutofit/>
                        </wps:bodyPr>
                      </wps:wsp>
                      <wps:wsp>
                        <wps:cNvSpPr/>
                        <wps:spPr>
                          <a:xfrm>
                            <a:off x="24840" y="2230200"/>
                            <a:ext cx="1495440" cy="598320"/>
                          </a:xfrm>
                          <a:prstGeom prst="homePlate">
                            <a:avLst>
                              <a:gd name="adj"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Стимули</w:t>
                              </w:r>
                            </w:p>
                          </w:txbxContent>
                        </wps:txbx>
                        <wps:bodyPr lIns="90000" rIns="90000" tIns="0" bIns="0" anchor="ctr">
                          <a:noAutofit/>
                        </wps:bodyPr>
                      </wps:wsp>
                      <wps:wsp>
                        <wps:cNvSpPr/>
                        <wps:spPr>
                          <a:xfrm>
                            <a:off x="1521360" y="2077560"/>
                            <a:ext cx="4275000" cy="911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заохочувальні заходи: підписання двосторонніх інвестицій-них та податкових договорі, ефективне вирішення суперечок;</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активізація роботи агенції сприяння інвестиціями;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недостатнє фінансування державного офісу із залучення інвестицій</w:t>
                              </w:r>
                            </w:p>
                          </w:txbxContent>
                        </wps:txbx>
                        <wps:bodyPr lIns="90000" rIns="90000" tIns="0" bIns="0" anchor="ctr">
                          <a:noAutofit/>
                        </wps:bodyPr>
                      </wps:wsp>
                    </wpg:wgp>
                  </a:graphicData>
                </a:graphic>
              </wp:inline>
            </w:drawing>
          </mc:Choice>
          <mc:Fallback>
            <w:pict>
              <v:group id="shape_0" alt="Shape16" style="position:absolute;margin-left:0pt;margin-top:-237.15pt;width:456.4pt;height:235.35pt" coordorigin="0,-4743" coordsize="9128,4707">
                <v:rect id="shape_0" fillcolor="white" stroked="t" style="position:absolute;left:2358;top:-4743;width:6730;height:1363;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значний бюджетний дефіцит через коронокризу;</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існування ризику здійснення грошової емісії Національним банком для покриття дефіциту бюджету;</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низький кредитний рейтинг України;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висока вартість запозичень на ринку єврооблігацій</w:t>
                        </w:r>
                      </w:p>
                    </w:txbxContent>
                  </v:textbox>
                  <w10:wrap type="square"/>
                  <v:fill o:detectmouseclick="t" type="solid" color2="black"/>
                  <v:stroke color="black" weight="6480" joinstyle="round" endcap="flat"/>
                </v:rect>
                <v:rect id="shape_0" fillcolor="white" stroked="t" style="position:absolute;left:2397;top:-3299;width:6729;height:565;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військове протистояння через конфлікт на Сході;</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постійні зміни кадрів у владних кабінетах</w:t>
                        </w:r>
                      </w:p>
                    </w:txbxContent>
                  </v:textbox>
                  <w10:wrap type="square"/>
                  <v:fill o:detectmouseclick="t" type="solid" color2="black"/>
                  <v:stroke color="black" weight="6480" joinstyle="round" endcap="flat"/>
                </v:rect>
                <v:shape id="shape_0" fillcolor="#4f81bd" stroked="t" style="position:absolute;left:0;top:-4624;width:2355;height:701;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Макроекономічні ризики</w:t>
                        </w:r>
                      </w:p>
                    </w:txbxContent>
                  </v:textbox>
                  <w10:wrap type="square"/>
                  <v:fill o:detectmouseclick="t" type="solid" color2="#b07e42"/>
                  <v:stroke color="#3a5f8b" weight="25560" joinstyle="round" endcap="flat"/>
                </v:shape>
                <v:shape id="shape_0" fillcolor="#4f81bd" stroked="t" style="position:absolute;left:0;top:-3416;width:2354;height:681;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Політичний ризик</w:t>
                        </w:r>
                      </w:p>
                    </w:txbxContent>
                  </v:textbox>
                  <w10:wrap type="square"/>
                  <v:fill o:detectmouseclick="t" type="solid" color2="#b07e42"/>
                  <v:stroke color="#3a5f8b" weight="25560" joinstyle="round" endcap="flat"/>
                </v:shape>
                <v:shape id="shape_0" fillcolor="#4f81bd" stroked="t" style="position:absolute;left:0;top:-2522;width:2354;height:930;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Корупція та ненадійна судова система</w:t>
                        </w:r>
                      </w:p>
                    </w:txbxContent>
                  </v:textbox>
                  <w10:wrap type="square"/>
                  <v:fill o:detectmouseclick="t" type="solid" color2="#b07e42"/>
                  <v:stroke color="#3a5f8b" weight="25560" joinstyle="round" endcap="flat"/>
                </v:shape>
                <v:rect id="shape_0" fillcolor="white" stroked="t" style="position:absolute;left:2396;top:-2674;width:6728;height:1082;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відкритість уряду, фундаментальні права, громадський порядок та безпека позитивно впливають на індекс верховенства права в Україні;</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недосконалість та ненадійність судової системи</w:t>
                        </w:r>
                      </w:p>
                    </w:txbxContent>
                  </v:textbox>
                  <w10:wrap type="square"/>
                  <v:fill o:detectmouseclick="t" type="solid" color2="black"/>
                  <v:stroke color="black" weight="6480" joinstyle="round" endcap="flat"/>
                </v:rect>
                <v:shape id="shape_0" fillcolor="#4f81bd" stroked="t" style="position:absolute;left:39;top:-1231;width:2354;height:941;mso-position-vertical:top" type="shapetype_15">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Стимули</w:t>
                        </w:r>
                      </w:p>
                    </w:txbxContent>
                  </v:textbox>
                  <w10:wrap type="square"/>
                  <v:fill o:detectmouseclick="t" type="solid" color2="#b07e42"/>
                  <v:stroke color="#3a5f8b" weight="25560" joinstyle="round" endcap="flat"/>
                </v:shape>
                <v:rect id="shape_0" fillcolor="white" stroked="t" style="position:absolute;left:2396;top:-1471;width:6731;height:1434;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заохочувальні заходи: підписання двосторонніх інвестицій-них та податкових договорі, ефективне вирішення суперечок;</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активізація роботи агенції сприяння інвестиціями;</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недостатнє фінансування державного офісу із залучення інвестицій</w:t>
                        </w:r>
                      </w:p>
                    </w:txbxContent>
                  </v:textbox>
                  <w10:wrap type="square"/>
                  <v:fill o:detectmouseclick="t" type="solid" color2="black"/>
                  <v:stroke color="black" weight="6480" joinstyle="round" endcap="flat"/>
                </v:rect>
              </v:group>
            </w:pict>
          </mc:Fallback>
        </mc:AlternateContent>
      </w:r>
    </w:p>
    <w:p>
      <w:pPr>
        <w:pStyle w:val="Normal"/>
        <w:spacing w:lineRule="auto" w:line="360"/>
        <w:ind w:firstLine="709"/>
        <w:jc w:val="center"/>
        <w:rPr/>
      </w:pPr>
      <w:r>
        <w:rPr>
          <w:sz w:val="28"/>
          <w:szCs w:val="28"/>
        </w:rPr>
        <w:t>Рисунок 3.</w:t>
      </w:r>
      <w:r>
        <w:rPr>
          <w:sz w:val="28"/>
          <w:szCs w:val="28"/>
          <w:lang w:val="ru-RU"/>
        </w:rPr>
        <w:t>13</w:t>
      </w:r>
      <w:r>
        <w:rPr>
          <w:sz w:val="28"/>
          <w:szCs w:val="28"/>
        </w:rPr>
        <w:t xml:space="preserve"> </w:t>
      </w:r>
      <w:r>
        <w:rPr>
          <w:rFonts w:eastAsia="Symbol" w:cs="Symbol" w:ascii="Symbol" w:hAnsi="Symbol"/>
          <w:sz w:val="28"/>
          <w:szCs w:val="28"/>
        </w:rPr>
        <w:t>-</w:t>
      </w:r>
      <w:r>
        <w:rPr>
          <w:sz w:val="28"/>
          <w:szCs w:val="28"/>
        </w:rPr>
        <w:t xml:space="preserve"> Ризики, що стримують надходження інвестицій в Україну</w:t>
      </w:r>
    </w:p>
    <w:p>
      <w:pPr>
        <w:pStyle w:val="Normal"/>
        <w:spacing w:lineRule="auto" w:line="360"/>
        <w:ind w:left="-284" w:right="-60" w:firstLine="993"/>
        <w:jc w:val="both"/>
        <w:rPr/>
      </w:pPr>
      <w:r>
        <w:rPr>
          <w:szCs w:val="28"/>
        </w:rPr>
        <w:t>Джерело: складено на основі [47]</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Отже, важливим в напрямку активізації роботи ТНК на території України має бути створення більш сприятливих умов для функціонування іноземних інвесторів, полегшення умов для ведення ними підприємницької діяльності. Важливим при цьому є оцінка позитивного податкового досвіду інших країн (рис. 3.14).</w:t>
      </w:r>
    </w:p>
    <w:p>
      <w:pPr>
        <w:pStyle w:val="Normal"/>
        <w:spacing w:lineRule="auto" w:line="360"/>
        <w:jc w:val="both"/>
        <w:rPr/>
      </w:pPr>
      <w:r>
        <w:rPr/>
        <mc:AlternateContent>
          <mc:Choice Requires="wpg">
            <w:drawing>
              <wp:inline distT="0" distB="10795" distL="0" distR="27305" wp14:anchorId="69592527">
                <wp:extent cx="5994400" cy="7233285"/>
                <wp:effectExtent l="0" t="0" r="27305" b="10795"/>
                <wp:docPr id="45" name="Shape17"/>
                <a:graphic xmlns:a="http://schemas.openxmlformats.org/drawingml/2006/main">
                  <a:graphicData uri="http://schemas.microsoft.com/office/word/2010/wordprocessingGroup">
                    <wpg:wgp>
                      <wpg:cNvGrpSpPr/>
                      <wpg:grpSpPr>
                        <a:xfrm>
                          <a:off x="0" y="0"/>
                          <a:ext cx="5993640" cy="7232760"/>
                        </a:xfrm>
                      </wpg:grpSpPr>
                      <wps:wsp>
                        <wps:cNvSpPr/>
                        <wps:spPr>
                          <a:xfrm>
                            <a:off x="0" y="14040"/>
                            <a:ext cx="2890440" cy="527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податкова пільга на 10 років для стратегічних інвестиційних проєктів;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відрахування на витрати на НДДКР</w:t>
                              </w:r>
                            </w:p>
                          </w:txbxContent>
                        </wps:txbx>
                        <wps:bodyPr lIns="90000" rIns="90000" tIns="0" bIns="0" anchor="ctr">
                          <a:noAutofit/>
                        </wps:bodyPr>
                      </wps:wsp>
                      <wps:wsp>
                        <wps:cNvSpPr/>
                        <wps:spPr>
                          <a:xfrm>
                            <a:off x="4227120" y="0"/>
                            <a:ext cx="1765800" cy="556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ВЕЗ для експортно-орієнтованих підприємств</w:t>
                              </w:r>
                            </w:p>
                          </w:txbxContent>
                        </wps:txbx>
                        <wps:bodyPr lIns="90000" rIns="90000" tIns="0" bIns="0" anchor="ctr">
                          <a:spAutoFit/>
                        </wps:bodyPr>
                      </wps:wsp>
                      <wps:wsp>
                        <wps:cNvSpPr/>
                        <wps:spPr>
                          <a:xfrm>
                            <a:off x="0" y="597600"/>
                            <a:ext cx="3015000" cy="7430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- 25-25 % відрахувань на прибуток на НДДКР;</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податку на прибуток для деяких підприємств</w:t>
                              </w:r>
                            </w:p>
                          </w:txbxContent>
                        </wps:txbx>
                        <wps:bodyPr lIns="90000" rIns="90000" tIns="0" bIns="0" anchor="ctr">
                          <a:spAutoFit/>
                        </wps:bodyPr>
                      </wps:wsp>
                      <wps:wsp>
                        <wps:cNvSpPr/>
                        <wps:spPr>
                          <a:xfrm>
                            <a:off x="4104000" y="676800"/>
                            <a:ext cx="1889640" cy="556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Вільні зони Шеннон: звільнення від сплати мита та ПДВ</w:t>
                              </w:r>
                            </w:p>
                          </w:txbxContent>
                        </wps:txbx>
                        <wps:bodyPr lIns="90000" rIns="90000" tIns="0" bIns="0" anchor="ctr">
                          <a:spAutoFit/>
                        </wps:bodyPr>
                      </wps:wsp>
                      <wps:wsp>
                        <wps:cNvSpPr/>
                        <wps:spPr>
                          <a:xfrm>
                            <a:off x="0" y="1360800"/>
                            <a:ext cx="3014280" cy="7430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прискорені податкові відрахування для капітальних інвестицій;</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- 100 % зниження податку на землю, майно, прибуток для певних проєктів</w:t>
                              </w:r>
                            </w:p>
                          </w:txbxContent>
                        </wps:txbx>
                        <wps:bodyPr lIns="36360" rIns="36360" tIns="0" bIns="0" anchor="ctr">
                          <a:spAutoFit/>
                        </wps:bodyPr>
                      </wps:wsp>
                      <wps:wsp>
                        <wps:cNvSpPr/>
                        <wps:spPr>
                          <a:xfrm>
                            <a:off x="4103280" y="1335960"/>
                            <a:ext cx="1889640" cy="7430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13 СЕЗ: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- 0 ПДВ на продаж, імпорт;</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-звільнення від ПДФО та податку на прибуток</w:t>
                              </w:r>
                            </w:p>
                          </w:txbxContent>
                        </wps:txbx>
                        <wps:bodyPr lIns="0" rIns="0" tIns="0" bIns="0" anchor="ctr">
                          <a:spAutoFit/>
                        </wps:bodyPr>
                      </wps:wsp>
                      <wps:wsp>
                        <wps:cNvSpPr/>
                        <wps:spPr>
                          <a:xfrm>
                            <a:off x="0" y="2129760"/>
                            <a:ext cx="3014280" cy="929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відрахування податку на прибуток втричі за витрати НДДКР;</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знижена ставка податку (5%);</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зменшення податкового прибутку до 2023 для інвестиційних програм</w:t>
                              </w:r>
                            </w:p>
                          </w:txbxContent>
                        </wps:txbx>
                        <wps:bodyPr lIns="36360" rIns="36360" tIns="0" bIns="0" anchor="ctr">
                          <a:spAutoFit/>
                        </wps:bodyPr>
                      </wps:wsp>
                      <wps:wsp>
                        <wps:cNvSpPr/>
                        <wps:spPr>
                          <a:xfrm>
                            <a:off x="4104000" y="2251800"/>
                            <a:ext cx="1889640" cy="556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7 ВЕЗ: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- 0 % на прибуток 10 р.;</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- 7,5 % наступні 6 р.</w:t>
                              </w:r>
                            </w:p>
                          </w:txbxContent>
                        </wps:txbx>
                        <wps:bodyPr lIns="36360" rIns="36360" tIns="0" bIns="0" anchor="ctr">
                          <a:spAutoFit/>
                        </wps:bodyPr>
                      </wps:wsp>
                      <wps:wsp>
                        <wps:cNvSpPr/>
                        <wps:spPr>
                          <a:xfrm>
                            <a:off x="0" y="3034080"/>
                            <a:ext cx="3014280" cy="743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відрахування податку на прибуток 100-150 % витрати НДДКР;</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податок 5% для деяких високотехнологіч-них видів діяльності</w:t>
                              </w:r>
                            </w:p>
                          </w:txbxContent>
                        </wps:txbx>
                        <wps:bodyPr lIns="36360" rIns="36360" tIns="0" bIns="0" anchor="ctr">
                          <a:spAutoFit/>
                        </wps:bodyPr>
                      </wps:wsp>
                      <wps:wsp>
                        <wps:cNvSpPr/>
                        <wps:spPr>
                          <a:xfrm>
                            <a:off x="4104000" y="3051720"/>
                            <a:ext cx="1889640" cy="556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14 СЕЗ: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податку на прибуток на 30-70 %</w:t>
                              </w:r>
                            </w:p>
                          </w:txbxContent>
                        </wps:txbx>
                        <wps:bodyPr lIns="36360" rIns="36360" tIns="0" bIns="0" anchor="ctr">
                          <a:spAutoFit/>
                        </wps:bodyPr>
                      </wps:wsp>
                      <wps:wsp>
                        <wps:cNvSpPr/>
                        <wps:spPr>
                          <a:xfrm>
                            <a:off x="0" y="3798000"/>
                            <a:ext cx="3014280" cy="7430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відрахування податку на прибуток 50 % на НДДКР;</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прискорена амортизація машин;</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- 0% податок на реінвестований прибуток</w:t>
                              </w:r>
                            </w:p>
                          </w:txbxContent>
                        </wps:txbx>
                        <wps:bodyPr lIns="36360" rIns="36360" tIns="0" bIns="0" anchor="ctr">
                          <a:spAutoFit/>
                        </wps:bodyPr>
                      </wps:wsp>
                      <wps:wsp>
                        <wps:cNvSpPr/>
                        <wps:spPr>
                          <a:xfrm>
                            <a:off x="4104000" y="3877200"/>
                            <a:ext cx="1889640" cy="556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7 ВЕЗ: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ввізного мита, ПДВ</w:t>
                              </w:r>
                            </w:p>
                          </w:txbxContent>
                        </wps:txbx>
                        <wps:bodyPr lIns="36360" rIns="36360" tIns="0" bIns="0" anchor="ctr">
                          <a:spAutoFit/>
                        </wps:bodyPr>
                      </wps:wsp>
                      <wps:wsp>
                        <wps:cNvSpPr/>
                        <wps:spPr>
                          <a:xfrm>
                            <a:off x="2891880" y="55800"/>
                            <a:ext cx="1333440" cy="38808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Чеська Республіка</w:t>
                              </w:r>
                            </w:p>
                          </w:txbxContent>
                        </wps:txbx>
                        <wps:bodyPr lIns="0" rIns="0" tIns="0" bIns="0" anchor="ctr">
                          <a:spAutoFit/>
                        </wps:bodyPr>
                      </wps:wsp>
                      <wps:wsp>
                        <wps:cNvSpPr/>
                        <wps:spPr>
                          <a:xfrm>
                            <a:off x="3016080" y="764640"/>
                            <a:ext cx="1085760" cy="38052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Ірландія</w:t>
                              </w:r>
                            </w:p>
                          </w:txbxContent>
                        </wps:txbx>
                        <wps:bodyPr lIns="0" rIns="0" tIns="0" bIns="0" anchor="ctr">
                          <a:noAutofit/>
                        </wps:bodyPr>
                      </wps:wsp>
                      <wps:wsp>
                        <wps:cNvSpPr/>
                        <wps:spPr>
                          <a:xfrm>
                            <a:off x="3016080" y="1515240"/>
                            <a:ext cx="1085760" cy="38052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Казахстан</w:t>
                              </w:r>
                            </w:p>
                          </w:txbxContent>
                        </wps:txbx>
                        <wps:bodyPr lIns="0" rIns="0" tIns="0" bIns="0" anchor="ctr">
                          <a:noAutofit/>
                        </wps:bodyPr>
                      </wps:wsp>
                      <wps:wsp>
                        <wps:cNvSpPr/>
                        <wps:spPr>
                          <a:xfrm>
                            <a:off x="3016080" y="2351520"/>
                            <a:ext cx="1085760" cy="38088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Литва</w:t>
                              </w:r>
                            </w:p>
                          </w:txbxContent>
                        </wps:txbx>
                        <wps:bodyPr lIns="0" rIns="0" tIns="0" bIns="0" anchor="ctr">
                          <a:noAutofit/>
                        </wps:bodyPr>
                      </wps:wsp>
                      <wps:wsp>
                        <wps:cNvSpPr/>
                        <wps:spPr>
                          <a:xfrm>
                            <a:off x="3016080" y="3213000"/>
                            <a:ext cx="1085760" cy="38052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Польща</w:t>
                              </w:r>
                            </w:p>
                          </w:txbxContent>
                        </wps:txbx>
                        <wps:bodyPr lIns="0" rIns="0" tIns="0" bIns="0" anchor="ctr">
                          <a:noAutofit/>
                        </wps:bodyPr>
                      </wps:wsp>
                      <wps:wsp>
                        <wps:cNvSpPr/>
                        <wps:spPr>
                          <a:xfrm>
                            <a:off x="3016080" y="3964320"/>
                            <a:ext cx="1085760" cy="38052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Румунія</w:t>
                              </w:r>
                            </w:p>
                          </w:txbxContent>
                        </wps:txbx>
                        <wps:bodyPr lIns="0" rIns="0" tIns="0" bIns="0" anchor="ctr">
                          <a:noAutofit/>
                        </wps:bodyPr>
                      </wps:wsp>
                      <wps:wsp>
                        <wps:cNvSpPr/>
                        <wps:spPr>
                          <a:xfrm>
                            <a:off x="0" y="4553640"/>
                            <a:ext cx="3014280" cy="556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- 30 %відрахування податку на прибуток для компаній, які інвестують у інноваційні види діяльності</w:t>
                              </w:r>
                            </w:p>
                          </w:txbxContent>
                        </wps:txbx>
                        <wps:bodyPr lIns="36360" rIns="36360" tIns="0" bIns="0" anchor="ctr">
                          <a:spAutoFit/>
                        </wps:bodyPr>
                      </wps:wsp>
                      <wps:wsp>
                        <wps:cNvSpPr/>
                        <wps:spPr>
                          <a:xfrm>
                            <a:off x="4103280" y="4596120"/>
                            <a:ext cx="1889280" cy="3708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15 ВЕЗ: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мита, ПДВ</w:t>
                              </w:r>
                            </w:p>
                          </w:txbxContent>
                        </wps:txbx>
                        <wps:bodyPr lIns="36360" rIns="36360" tIns="0" bIns="0" anchor="ctr">
                          <a:spAutoFit/>
                        </wps:bodyPr>
                      </wps:wsp>
                      <wps:wsp>
                        <wps:cNvSpPr/>
                        <wps:spPr>
                          <a:xfrm>
                            <a:off x="3016080" y="4616280"/>
                            <a:ext cx="1085760" cy="38088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Сербія</w:t>
                              </w:r>
                            </w:p>
                          </w:txbxContent>
                        </wps:txbx>
                        <wps:bodyPr lIns="0" rIns="0" tIns="0" bIns="0" anchor="ctr">
                          <a:noAutofit/>
                        </wps:bodyPr>
                      </wps:wsp>
                      <wps:wsp>
                        <wps:cNvSpPr/>
                        <wps:spPr>
                          <a:xfrm>
                            <a:off x="0" y="5137200"/>
                            <a:ext cx="3013560" cy="3708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- 10 % податок для експортних підприємств;- звільнення від мита та ПДВ на експор</w:t>
                              </w:r>
                            </w:p>
                          </w:txbxContent>
                        </wps:txbx>
                        <wps:bodyPr lIns="36360" rIns="36360" tIns="0" bIns="0" anchor="ctr">
                          <a:spAutoFit/>
                        </wps:bodyPr>
                      </wps:wsp>
                      <wps:wsp>
                        <wps:cNvSpPr/>
                        <wps:spPr>
                          <a:xfrm>
                            <a:off x="4101480" y="4979520"/>
                            <a:ext cx="1889280" cy="7430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ЗРР – звільнення від податку на прибуток, з/п;</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ВЕЗ – необмежений обмін валют та торгівля</w:t>
                              </w:r>
                            </w:p>
                          </w:txbxContent>
                        </wps:txbx>
                        <wps:bodyPr lIns="36360" rIns="36360" tIns="0" bIns="0" anchor="ctr">
                          <a:spAutoFit/>
                        </wps:bodyPr>
                      </wps:wsp>
                      <wps:wsp>
                        <wps:cNvSpPr/>
                        <wps:spPr>
                          <a:xfrm>
                            <a:off x="3016080" y="5182920"/>
                            <a:ext cx="1085760" cy="38052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Туніс</w:t>
                              </w:r>
                            </w:p>
                          </w:txbxContent>
                        </wps:txbx>
                        <wps:bodyPr lIns="0" rIns="0" tIns="0" bIns="0" anchor="ctr">
                          <a:noAutofit/>
                        </wps:bodyPr>
                      </wps:wsp>
                      <wps:wsp>
                        <wps:cNvSpPr/>
                        <wps:spPr>
                          <a:xfrm>
                            <a:off x="0" y="5538960"/>
                            <a:ext cx="3013560" cy="929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Для НДДКР та проєктування:</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- 100 % податкова пільга на податок на прибуток до 31.12.2023;</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- 80 % (95 % для кандидатів наук) ПДФО;</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гербового збору</w:t>
                              </w:r>
                            </w:p>
                          </w:txbxContent>
                        </wps:txbx>
                        <wps:bodyPr lIns="36360" rIns="36360" tIns="0" bIns="0" anchor="ctr">
                          <a:spAutoFit/>
                        </wps:bodyPr>
                      </wps:wsp>
                      <wps:wsp>
                        <wps:cNvSpPr/>
                        <wps:spPr>
                          <a:xfrm>
                            <a:off x="4225320" y="5816520"/>
                            <a:ext cx="1765440" cy="556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iCs w:val="false"/>
                                  <w:bCs w:val="false"/>
                                  <w:szCs w:val="24"/>
                                  <w:vertAlign w:val="baseline"/>
                                  <w:position w:val="0"/>
                                  <w:sz w:val="24"/>
                                  <w:i w:val="false"/>
                                  <w:dstrike w:val="false"/>
                                  <w:strike w:val="false"/>
                                  <w:u w:val="none"/>
                                  <w:b w:val="false"/>
                                  <w:sz w:val="24"/>
                                  <w:smallCaps w:val="false"/>
                                  <w:caps w:val="false"/>
                                  <w:rFonts w:ascii="Calibri" w:hAnsi="Calibri" w:eastAsia="Calibri"/>
                                  <w:color w:val="000000"/>
                                  <w:lang w:eastAsia="uk-UA"/>
                                </w:rPr>
                                <w:t xml:space="preserve">84 ЗРТ </w:t>
                              </w:r>
                              <w:r>
                                <w:rPr>
                                  <w:spacing w:val="0"/>
                                  <w:iCs w:val="false"/>
                                  <w:bCs w:val="false"/>
                                  <w:szCs w:val="24"/>
                                  <w:vertAlign w:val="baseline"/>
                                  <w:position w:val="0"/>
                                  <w:sz w:val="24"/>
                                  <w:i w:val="false"/>
                                  <w:dstrike w:val="false"/>
                                  <w:strike w:val="false"/>
                                  <w:u w:val="none"/>
                                  <w:b w:val="false"/>
                                  <w:sz w:val="24"/>
                                  <w:smallCaps w:val="false"/>
                                  <w:caps w:val="false"/>
                                  <w:rFonts w:ascii="Symbol" w:hAnsi="Symbol" w:eastAsia="Symbol" w:cs="Symbol"/>
                                  <w:color w:val="000000"/>
                                  <w:lang w:eastAsia="uk-UA"/>
                                </w:rPr>
                                <w:t>-</w:t>
                              </w:r>
                              <w:r>
                                <w:rPr>
                                  <w:spacing w:val="0"/>
                                  <w:iCs w:val="false"/>
                                  <w:bCs w:val="false"/>
                                  <w:szCs w:val="24"/>
                                  <w:vertAlign w:val="baseline"/>
                                  <w:position w:val="0"/>
                                  <w:sz w:val="24"/>
                                  <w:i w:val="false"/>
                                  <w:dstrike w:val="false"/>
                                  <w:strike w:val="false"/>
                                  <w:u w:val="none"/>
                                  <w:b w:val="false"/>
                                  <w:sz w:val="24"/>
                                  <w:smallCaps w:val="false"/>
                                  <w:caps w:val="false"/>
                                  <w:rFonts w:eastAsia="Symbol" w:cs="Symbol" w:ascii="Calibri" w:hAnsi="Calibri"/>
                                  <w:color w:val="000000"/>
                                  <w:lang w:eastAsia="uk-UA"/>
                                </w:rPr>
                                <w:t xml:space="preserve"> 63 для НДДКР;</w:t>
                              </w:r>
                            </w:p>
                            <w:p>
                              <w:pPr>
                                <w:overflowPunct w:val="false"/>
                                <w:spacing w:before="0" w:after="0" w:lineRule="auto" w:line="240"/>
                                <w:jc w:val="center"/>
                                <w:rPr/>
                              </w:pPr>
                              <w:r>
                                <w:rPr>
                                  <w:smallCaps w:val="false"/>
                                  <w:caps w:val="false"/>
                                  <w:iCs w:val="false"/>
                                  <w:bCs w:val="false"/>
                                  <w:szCs w:val="24"/>
                                  <w:spacing w:val="0"/>
                                  <w:vertAlign w:val="baseline"/>
                                  <w:position w:val="0"/>
                                  <w:sz w:val="24"/>
                                  <w:i w:val="false"/>
                                  <w:dstrike w:val="false"/>
                                  <w:strike w:val="false"/>
                                  <w:u w:val="none"/>
                                  <w:b w:val="false"/>
                                  <w:sz w:val="24"/>
                                  <w:rFonts w:eastAsia="Symbol" w:cs="Symbol" w:ascii="Calibri" w:hAnsi="Calibri"/>
                                  <w:color w:val="000000"/>
                                  <w:lang w:eastAsia="uk-UA"/>
                                </w:rPr>
                                <w:t>19 ВЕЗ – звільнення від більшості податків</w:t>
                              </w:r>
                            </w:p>
                          </w:txbxContent>
                        </wps:txbx>
                        <wps:bodyPr lIns="36360" rIns="36360" tIns="0" bIns="0" anchor="ctr">
                          <a:spAutoFit/>
                        </wps:bodyPr>
                      </wps:wsp>
                      <wps:wsp>
                        <wps:cNvSpPr/>
                        <wps:spPr>
                          <a:xfrm>
                            <a:off x="3015000" y="5799960"/>
                            <a:ext cx="1208880" cy="38088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Туреччина</w:t>
                              </w:r>
                            </w:p>
                          </w:txbxContent>
                        </wps:txbx>
                        <wps:bodyPr lIns="0" rIns="0" tIns="0" bIns="0" anchor="ctr">
                          <a:noAutofit/>
                        </wps:bodyPr>
                      </wps:wsp>
                      <wps:wsp>
                        <wps:cNvSpPr/>
                        <wps:spPr>
                          <a:xfrm>
                            <a:off x="1440" y="6489720"/>
                            <a:ext cx="3014280" cy="7430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сільське господарство – спрощена система оподаткування;</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авіаційна промисловість – тимчасове звільнення від податку на прибуток</w:t>
                              </w:r>
                            </w:p>
                          </w:txbxContent>
                        </wps:txbx>
                        <wps:bodyPr lIns="36360" rIns="36360" tIns="0" bIns="0" anchor="ctr">
                          <a:spAutoFit/>
                        </wps:bodyPr>
                      </wps:wsp>
                      <wps:wsp>
                        <wps:cNvSpPr/>
                        <wps:spPr>
                          <a:xfrm>
                            <a:off x="4227840" y="6602040"/>
                            <a:ext cx="1765440" cy="3708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Спеціальні зони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скасовані</w:t>
                              </w:r>
                            </w:p>
                          </w:txbxContent>
                        </wps:txbx>
                        <wps:bodyPr lIns="36360" rIns="36360" tIns="0" bIns="0" anchor="ctr">
                          <a:spAutoFit/>
                        </wps:bodyPr>
                      </wps:wsp>
                      <wps:wsp>
                        <wps:cNvSpPr/>
                        <wps:spPr>
                          <a:xfrm>
                            <a:off x="3015000" y="6609600"/>
                            <a:ext cx="1208880" cy="380880"/>
                          </a:xfrm>
                          <a:prstGeom prst="leftRightArrow">
                            <a:avLst>
                              <a:gd name="adj1" fmla="val 95836"/>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Україна</w:t>
                              </w:r>
                            </w:p>
                          </w:txbxContent>
                        </wps:txbx>
                        <wps:bodyPr lIns="0" rIns="0" tIns="0" bIns="0" anchor="ctr">
                          <a:noAutofit/>
                        </wps:bodyPr>
                      </wps:wsp>
                    </wpg:wgp>
                  </a:graphicData>
                </a:graphic>
              </wp:inline>
            </w:drawing>
          </mc:Choice>
          <mc:Fallback>
            <w:pict>
              <v:group id="shape_0" alt="Shape17" style="position:absolute;margin-left:0pt;margin-top:-570.4pt;width:471.95pt;height:569.5pt" coordorigin="0,-11408" coordsize="9439,11390">
                <v:rect id="shape_0" fillcolor="white" stroked="t" style="position:absolute;left:0;top:-11386;width:4551;height:830;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податкова пільга на 10 років для стратегічних інвестиційних проєктів;</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відрахування на витрати на НДДКР</w:t>
                        </w:r>
                      </w:p>
                    </w:txbxContent>
                  </v:textbox>
                  <w10:wrap type="square"/>
                  <v:fill o:detectmouseclick="t" type="solid" color2="black"/>
                  <v:stroke color="black" weight="6480" joinstyle="round" endcap="flat"/>
                </v:rect>
                <v:rect id="shape_0" fillcolor="white" stroked="t" style="position:absolute;left:6657;top:-11408;width:2780;height:876;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ВЕЗ для експортно-орієнтованих підприємств</w:t>
                        </w:r>
                      </w:p>
                    </w:txbxContent>
                  </v:textbox>
                  <w10:wrap type="square"/>
                  <v:fill o:detectmouseclick="t" type="solid" color2="black"/>
                  <v:stroke color="black" weight="6480" joinstyle="round" endcap="flat"/>
                </v:rect>
                <v:rect id="shape_0" fillcolor="white" stroked="t" style="position:absolute;left:0;top:-10467;width:4747;height:1169;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- 25-25 % відрахувань на прибуток на НДДКР;</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податку на прибуток для деяких підприємств</w:t>
                        </w:r>
                      </w:p>
                    </w:txbxContent>
                  </v:textbox>
                  <w10:wrap type="square"/>
                  <v:fill o:detectmouseclick="t" type="solid" color2="black"/>
                  <v:stroke color="black" weight="6480" joinstyle="round" endcap="flat"/>
                </v:rect>
                <v:rect id="shape_0" fillcolor="white" stroked="t" style="position:absolute;left:6463;top:-10342;width:2975;height:876;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Вільні зони Шеннон: звільнення від сплати мита та ПДВ</w:t>
                        </w:r>
                      </w:p>
                    </w:txbxContent>
                  </v:textbox>
                  <w10:wrap type="square"/>
                  <v:fill o:detectmouseclick="t" type="solid" color2="black"/>
                  <v:stroke color="black" weight="6480" joinstyle="round" endcap="flat"/>
                </v:rect>
                <v:rect id="shape_0" fillcolor="white" stroked="t" style="position:absolute;left:0;top:-9265;width:4746;height:1169;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прискорені податкові відрахування для капітальних інвестицій;</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- 100 % зниження податку на землю, майно, прибуток для певних проєктів</w:t>
                        </w:r>
                      </w:p>
                    </w:txbxContent>
                  </v:textbox>
                  <w10:wrap type="square"/>
                  <v:fill o:detectmouseclick="t" type="solid" color2="black"/>
                  <v:stroke color="black" weight="6480" joinstyle="round" endcap="flat"/>
                </v:rect>
                <v:rect id="shape_0" fillcolor="white" stroked="t" style="position:absolute;left:6462;top:-9304;width:2975;height:1169;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13 СЕЗ: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- 0 ПДВ на продаж, імпорт;</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-звільнення від ПДФО та податку на прибуток</w:t>
                        </w:r>
                      </w:p>
                    </w:txbxContent>
                  </v:textbox>
                  <w10:wrap type="square"/>
                  <v:fill o:detectmouseclick="t" type="solid" color2="black"/>
                  <v:stroke color="black" weight="6480" joinstyle="round" endcap="flat"/>
                </v:rect>
                <v:rect id="shape_0" fillcolor="white" stroked="t" style="position:absolute;left:0;top:-8054;width:4746;height:1462;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відрахування податку на прибуток втричі за витрати НДДКР;</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знижена ставка податку (5%);</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зменшення податкового прибутку до 2023 для інвестиційних програм</w:t>
                        </w:r>
                      </w:p>
                    </w:txbxContent>
                  </v:textbox>
                  <w10:wrap type="square"/>
                  <v:fill o:detectmouseclick="t" type="solid" color2="black"/>
                  <v:stroke color="black" weight="6480" joinstyle="round" endcap="flat"/>
                </v:rect>
                <v:rect id="shape_0" fillcolor="white" stroked="t" style="position:absolute;left:6463;top:-7862;width:2975;height:876;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7 ВЕЗ: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- 0 % на прибуток 10 р.;</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- 7,5 % наступні 6 р.</w:t>
                        </w:r>
                      </w:p>
                    </w:txbxContent>
                  </v:textbox>
                  <w10:wrap type="square"/>
                  <v:fill o:detectmouseclick="t" type="solid" color2="black"/>
                  <v:stroke color="black" weight="6480" joinstyle="round" endcap="flat"/>
                </v:rect>
                <v:rect id="shape_0" fillcolor="white" stroked="t" style="position:absolute;left:0;top:-6630;width:4746;height:1170;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відрахування податку на прибуток 100-150 % витрати НДДКР;</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податок 5% для деяких високотехнологіч-них видів діяльності</w:t>
                        </w:r>
                      </w:p>
                    </w:txbxContent>
                  </v:textbox>
                  <w10:wrap type="square"/>
                  <v:fill o:detectmouseclick="t" type="solid" color2="black"/>
                  <v:stroke color="black" weight="6480" joinstyle="round" endcap="flat"/>
                </v:rect>
                <v:rect id="shape_0" fillcolor="white" stroked="t" style="position:absolute;left:6463;top:-6602;width:2975;height:876;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14 СЕЗ: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податку на прибуток на 30-70 %</w:t>
                        </w:r>
                      </w:p>
                    </w:txbxContent>
                  </v:textbox>
                  <w10:wrap type="square"/>
                  <v:fill o:detectmouseclick="t" type="solid" color2="black"/>
                  <v:stroke color="black" weight="6480" joinstyle="round" endcap="flat"/>
                </v:rect>
                <v:rect id="shape_0" fillcolor="white" stroked="t" style="position:absolute;left:0;top:-5427;width:4746;height:1169;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відрахування податку на прибуток 50 % на НДДКР;</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прискорена амортизація машин;</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- 0% податок на реінвестований прибуток</w:t>
                        </w:r>
                      </w:p>
                    </w:txbxContent>
                  </v:textbox>
                  <w10:wrap type="square"/>
                  <v:fill o:detectmouseclick="t" type="solid" color2="black"/>
                  <v:stroke color="black" weight="6480" joinstyle="round" endcap="flat"/>
                </v:rect>
                <v:rect id="shape_0" fillcolor="white" stroked="t" style="position:absolute;left:6463;top:-5302;width:2975;height:876;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7 ВЕЗ: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ввізного мита, ПДВ</w:t>
                        </w:r>
                      </w:p>
                    </w:txbxContent>
                  </v:textbox>
                  <w10:wrap type="square"/>
                  <v:fill o:detectmouseclick="t" type="solid" color2="black"/>
                  <v:stroke color="black" weight="6480" joinstyle="round" endcap="flat"/>
                </v:rect>
                <v:shapetype id="shapetype_69" coordsize="21600,21600" o:spt="69" adj="10800,10800" path="m,10800l@2,l@2@5l@3@5l@3,l21600,10800l@3,21600l@3@6l@2@6l@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0"/>
                  </v:handles>
                </v:shapetype>
                <v:shape id="shape_0" fillcolor="#4f81bd" stroked="t" style="position:absolute;left:4554;top:-11320;width:2099;height:610;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Чеська Республіка</w:t>
                        </w:r>
                      </w:p>
                    </w:txbxContent>
                  </v:textbox>
                  <w10:wrap type="square"/>
                  <v:fill o:detectmouseclick="t" type="solid" color2="#b07e42"/>
                  <v:stroke color="#3a5f8b" weight="25560" joinstyle="round" endcap="flat"/>
                </v:shape>
                <v:shape id="shape_0" fillcolor="#4f81bd" stroked="t" style="position:absolute;left:4750;top:-10204;width:1709;height:598;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Ірландія</w:t>
                        </w:r>
                      </w:p>
                    </w:txbxContent>
                  </v:textbox>
                  <w10:wrap type="square"/>
                  <v:fill o:detectmouseclick="t" type="solid" color2="#b07e42"/>
                  <v:stroke color="#3a5f8b" weight="25560" joinstyle="round" endcap="flat"/>
                </v:shape>
                <v:shape id="shape_0" fillcolor="#4f81bd" stroked="t" style="position:absolute;left:4750;top:-9022;width:1709;height:598;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Казахстан</w:t>
                        </w:r>
                      </w:p>
                    </w:txbxContent>
                  </v:textbox>
                  <w10:wrap type="square"/>
                  <v:fill o:detectmouseclick="t" type="solid" color2="#b07e42"/>
                  <v:stroke color="#3a5f8b" weight="25560" joinstyle="round" endcap="flat"/>
                </v:shape>
                <v:shape id="shape_0" fillcolor="#4f81bd" stroked="t" style="position:absolute;left:4750;top:-7705;width:1709;height:599;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Литва</w:t>
                        </w:r>
                      </w:p>
                    </w:txbxContent>
                  </v:textbox>
                  <w10:wrap type="square"/>
                  <v:fill o:detectmouseclick="t" type="solid" color2="#b07e42"/>
                  <v:stroke color="#3a5f8b" weight="25560" joinstyle="round" endcap="flat"/>
                </v:shape>
                <v:shape id="shape_0" fillcolor="#4f81bd" stroked="t" style="position:absolute;left:4750;top:-6348;width:1709;height:598;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Польща</w:t>
                        </w:r>
                      </w:p>
                    </w:txbxContent>
                  </v:textbox>
                  <w10:wrap type="square"/>
                  <v:fill o:detectmouseclick="t" type="solid" color2="#b07e42"/>
                  <v:stroke color="#3a5f8b" weight="25560" joinstyle="round" endcap="flat"/>
                </v:shape>
                <v:shape id="shape_0" fillcolor="#4f81bd" stroked="t" style="position:absolute;left:4750;top:-5165;width:1709;height:598;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Румунія</w:t>
                        </w:r>
                      </w:p>
                    </w:txbxContent>
                  </v:textbox>
                  <w10:wrap type="square"/>
                  <v:fill o:detectmouseclick="t" type="solid" color2="#b07e42"/>
                  <v:stroke color="#3a5f8b" weight="25560" joinstyle="round" endcap="flat"/>
                </v:shape>
                <v:rect id="shape_0" fillcolor="white" stroked="t" style="position:absolute;left:0;top:-4237;width:4746;height:876;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- 30 %відрахування податку на прибуток для компаній, які інвестують у інноваційні види діяльності</w:t>
                        </w:r>
                      </w:p>
                    </w:txbxContent>
                  </v:textbox>
                  <w10:wrap type="square"/>
                  <v:fill o:detectmouseclick="t" type="solid" color2="black"/>
                  <v:stroke color="black" weight="6480" joinstyle="round" endcap="flat"/>
                </v:rect>
                <v:rect id="shape_0" fillcolor="white" stroked="t" style="position:absolute;left:6462;top:-4170;width:2974;height:58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15 ВЕЗ: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мита, ПДВ</w:t>
                        </w:r>
                      </w:p>
                    </w:txbxContent>
                  </v:textbox>
                  <w10:wrap type="square"/>
                  <v:fill o:detectmouseclick="t" type="solid" color2="black"/>
                  <v:stroke color="black" weight="6480" joinstyle="round" endcap="flat"/>
                </v:rect>
                <v:shape id="shape_0" fillcolor="#4f81bd" stroked="t" style="position:absolute;left:4750;top:-4138;width:1709;height:599;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Сербія</w:t>
                        </w:r>
                      </w:p>
                    </w:txbxContent>
                  </v:textbox>
                  <w10:wrap type="square"/>
                  <v:fill o:detectmouseclick="t" type="solid" color2="#b07e42"/>
                  <v:stroke color="#3a5f8b" weight="25560" joinstyle="round" endcap="flat"/>
                </v:shape>
                <v:rect id="shape_0" fillcolor="white" stroked="t" style="position:absolute;left:0;top:-3318;width:4745;height:583;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- 10 % податок для експортних підприємств;- звільнення від мита та ПДВ на експор</w:t>
                        </w:r>
                      </w:p>
                    </w:txbxContent>
                  </v:textbox>
                  <w10:wrap type="square"/>
                  <v:fill o:detectmouseclick="t" type="solid" color2="black"/>
                  <v:stroke color="black" weight="6480" joinstyle="round" endcap="flat"/>
                </v:rect>
                <v:rect id="shape_0" fillcolor="white" stroked="t" style="position:absolute;left:6459;top:-3566;width:2974;height:1169;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ЗРР – звільнення від податку на прибуток, з/п;</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ВЕЗ – необмежений обмін валют та торгівля</w:t>
                        </w:r>
                      </w:p>
                    </w:txbxContent>
                  </v:textbox>
                  <w10:wrap type="square"/>
                  <v:fill o:detectmouseclick="t" type="solid" color2="black"/>
                  <v:stroke color="black" weight="6480" joinstyle="round" endcap="flat"/>
                </v:rect>
                <v:shape id="shape_0" fillcolor="#4f81bd" stroked="t" style="position:absolute;left:4750;top:-3246;width:1709;height:598;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Туніс</w:t>
                        </w:r>
                      </w:p>
                    </w:txbxContent>
                  </v:textbox>
                  <w10:wrap type="square"/>
                  <v:fill o:detectmouseclick="t" type="solid" color2="#b07e42"/>
                  <v:stroke color="#3a5f8b" weight="25560" joinstyle="round" endcap="flat"/>
                </v:shape>
                <v:rect id="shape_0" fillcolor="white" stroked="t" style="position:absolute;left:0;top:-2685;width:4745;height:1462;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Для НДДКР та проєктування:</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- 100 % податкова пільга на податок на прибуток до 31.12.2023;</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- 80 % (95 % для кандидатів наук) ПДФО;</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звільнення від гербового збору</w:t>
                        </w:r>
                      </w:p>
                    </w:txbxContent>
                  </v:textbox>
                  <w10:wrap type="square"/>
                  <v:fill o:detectmouseclick="t" type="solid" color2="black"/>
                  <v:stroke color="black" weight="6480" joinstyle="round" endcap="flat"/>
                </v:rect>
                <v:rect id="shape_0" fillcolor="white" stroked="t" style="position:absolute;left:6654;top:-2248;width:2779;height:876;mso-position-vertical:top">
                  <v:textbox>
                    <w:txbxContent>
                      <w:p>
                        <w:pPr>
                          <w:overflowPunct w:val="false"/>
                          <w:spacing w:before="0" w:after="0" w:lineRule="auto" w:line="240"/>
                          <w:jc w:val="center"/>
                          <w:rPr/>
                        </w:pPr>
                        <w:r>
                          <w:rPr>
                            <w:spacing w:val="0"/>
                            <w:iCs w:val="false"/>
                            <w:bCs w:val="false"/>
                            <w:szCs w:val="24"/>
                            <w:vertAlign w:val="baseline"/>
                            <w:position w:val="0"/>
                            <w:sz w:val="24"/>
                            <w:i w:val="false"/>
                            <w:dstrike w:val="false"/>
                            <w:strike w:val="false"/>
                            <w:u w:val="none"/>
                            <w:b w:val="false"/>
                            <w:sz w:val="24"/>
                            <w:smallCaps w:val="false"/>
                            <w:caps w:val="false"/>
                            <w:rFonts w:ascii="Calibri" w:hAnsi="Calibri" w:eastAsia="Calibri"/>
                            <w:color w:val="000000"/>
                            <w:lang w:eastAsia="uk-UA"/>
                          </w:rPr>
                          <w:t xml:space="preserve">84 ЗРТ </w:t>
                        </w:r>
                        <w:r>
                          <w:rPr>
                            <w:spacing w:val="0"/>
                            <w:iCs w:val="false"/>
                            <w:bCs w:val="false"/>
                            <w:szCs w:val="24"/>
                            <w:vertAlign w:val="baseline"/>
                            <w:position w:val="0"/>
                            <w:sz w:val="24"/>
                            <w:i w:val="false"/>
                            <w:dstrike w:val="false"/>
                            <w:strike w:val="false"/>
                            <w:u w:val="none"/>
                            <w:b w:val="false"/>
                            <w:sz w:val="24"/>
                            <w:smallCaps w:val="false"/>
                            <w:caps w:val="false"/>
                            <w:rFonts w:ascii="Symbol" w:hAnsi="Symbol" w:eastAsia="Symbol" w:cs="Symbol"/>
                            <w:color w:val="000000"/>
                            <w:lang w:eastAsia="uk-UA"/>
                          </w:rPr>
                          <w:t>-</w:t>
                        </w:r>
                        <w:r>
                          <w:rPr>
                            <w:spacing w:val="0"/>
                            <w:iCs w:val="false"/>
                            <w:bCs w:val="false"/>
                            <w:szCs w:val="24"/>
                            <w:vertAlign w:val="baseline"/>
                            <w:position w:val="0"/>
                            <w:sz w:val="24"/>
                            <w:i w:val="false"/>
                            <w:dstrike w:val="false"/>
                            <w:strike w:val="false"/>
                            <w:u w:val="none"/>
                            <w:b w:val="false"/>
                            <w:sz w:val="24"/>
                            <w:smallCaps w:val="false"/>
                            <w:caps w:val="false"/>
                            <w:rFonts w:eastAsia="Symbol" w:cs="Symbol" w:ascii="Calibri" w:hAnsi="Calibri"/>
                            <w:color w:val="000000"/>
                            <w:lang w:eastAsia="uk-UA"/>
                          </w:rPr>
                          <w:t xml:space="preserve"> 63 для НДДКР;</w:t>
                        </w:r>
                      </w:p>
                      <w:p>
                        <w:pPr>
                          <w:overflowPunct w:val="false"/>
                          <w:spacing w:before="0" w:after="0" w:lineRule="auto" w:line="240"/>
                          <w:jc w:val="center"/>
                          <w:rPr/>
                        </w:pPr>
                        <w:r>
                          <w:rPr>
                            <w:smallCaps w:val="false"/>
                            <w:caps w:val="false"/>
                            <w:iCs w:val="false"/>
                            <w:bCs w:val="false"/>
                            <w:szCs w:val="24"/>
                            <w:spacing w:val="0"/>
                            <w:vertAlign w:val="baseline"/>
                            <w:position w:val="0"/>
                            <w:sz w:val="24"/>
                            <w:i w:val="false"/>
                            <w:dstrike w:val="false"/>
                            <w:strike w:val="false"/>
                            <w:u w:val="none"/>
                            <w:b w:val="false"/>
                            <w:sz w:val="24"/>
                            <w:rFonts w:eastAsia="Symbol" w:cs="Symbol" w:ascii="Calibri" w:hAnsi="Calibri"/>
                            <w:color w:val="000000"/>
                            <w:lang w:eastAsia="uk-UA"/>
                          </w:rPr>
                          <w:t>19 ВЕЗ – звільнення від більшості податків</w:t>
                        </w:r>
                      </w:p>
                    </w:txbxContent>
                  </v:textbox>
                  <w10:wrap type="square"/>
                  <v:fill o:detectmouseclick="t" type="solid" color2="black"/>
                  <v:stroke color="black" weight="6480" joinstyle="round" endcap="flat"/>
                </v:rect>
                <v:shape id="shape_0" fillcolor="#4f81bd" stroked="t" style="position:absolute;left:4748;top:-2274;width:1903;height:599;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Туреччина</w:t>
                        </w:r>
                      </w:p>
                    </w:txbxContent>
                  </v:textbox>
                  <w10:wrap type="square"/>
                  <v:fill o:detectmouseclick="t" type="solid" color2="#b07e42"/>
                  <v:stroke color="#3a5f8b" weight="25560" joinstyle="round" endcap="flat"/>
                </v:shape>
                <v:rect id="shape_0" fillcolor="white" stroked="t" style="position:absolute;left:2;top:-1188;width:4746;height:1169;mso-position-vertical: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сільське господарство – спрощена система оподаткування;</w:t>
                        </w:r>
                      </w:p>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авіаційна промисловість – тимчасове звільнення від податку на прибуток</w:t>
                        </w:r>
                      </w:p>
                    </w:txbxContent>
                  </v:textbox>
                  <w10:wrap type="square"/>
                  <v:fill o:detectmouseclick="t" type="solid" color2="black"/>
                  <v:stroke color="black" weight="6480" joinstyle="round" endcap="flat"/>
                </v:rect>
                <v:rect id="shape_0" fillcolor="white" stroked="t" style="position:absolute;left:6658;top:-1011;width:2779;height:583;mso-position-vertical:top">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 xml:space="preserve">Спеціальні зони </w:t>
                        </w:r>
                      </w:p>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000000"/>
                            <w:lang w:eastAsia="uk-UA"/>
                          </w:rPr>
                          <w:t>скасовані</w:t>
                        </w:r>
                      </w:p>
                    </w:txbxContent>
                  </v:textbox>
                  <w10:wrap type="square"/>
                  <v:fill o:detectmouseclick="t" type="solid" color2="black"/>
                  <v:stroke color="black" weight="6480" joinstyle="round" endcap="flat"/>
                </v:rect>
                <v:shape id="shape_0" fillcolor="#4f81bd" stroked="t" style="position:absolute;left:4748;top:-999;width:1903;height:599;mso-position-vertical:top" type="shapetype_69">
                  <v:textbox>
                    <w:txbxContent>
                      <w:p>
                        <w:pPr>
                          <w:overflowPunct w:val="false"/>
                          <w:spacing w:before="0" w:after="0" w:lineRule="auto" w:line="240"/>
                          <w:jc w:val="center"/>
                          <w:rPr/>
                        </w:pPr>
                        <w:r>
                          <w:rPr>
                            <w:spacing w:val="0"/>
                            <w:smallCaps w:val="false"/>
                            <w:caps w:val="false"/>
                            <w:iCs w:val="false"/>
                            <w:bCs w:val="false"/>
                            <w:szCs w:val="24"/>
                            <w:vertAlign w:val="baseline"/>
                            <w:position w:val="0"/>
                            <w:sz w:val="24"/>
                            <w:i w:val="false"/>
                            <w:dstrike w:val="false"/>
                            <w:strike w:val="false"/>
                            <w:u w:val="none"/>
                            <w:b w:val="false"/>
                            <w:sz w:val="24"/>
                            <w:rFonts w:eastAsia="Calibri" w:ascii="Calibri" w:hAnsi="Calibri"/>
                            <w:color w:val="FFFFFF"/>
                            <w:lang w:eastAsia="uk-UA"/>
                          </w:rPr>
                          <w:t>Україна</w:t>
                        </w:r>
                      </w:p>
                    </w:txbxContent>
                  </v:textbox>
                  <w10:wrap type="square"/>
                  <v:fill o:detectmouseclick="t" type="solid" color2="#b07e42"/>
                  <v:stroke color="#3a5f8b" weight="25560" joinstyle="round" endcap="flat"/>
                </v:shape>
              </v:group>
            </w:pict>
          </mc:Fallback>
        </mc:AlternateContent>
      </w:r>
    </w:p>
    <w:p>
      <w:pPr>
        <w:pStyle w:val="Normal"/>
        <w:spacing w:lineRule="auto" w:line="360"/>
        <w:ind w:firstLine="709"/>
        <w:jc w:val="both"/>
        <w:rPr/>
      </w:pPr>
      <w:r>
        <w:rPr>
          <w:sz w:val="28"/>
          <w:szCs w:val="28"/>
        </w:rPr>
        <w:t xml:space="preserve">Рисунок 3.14 </w:t>
      </w:r>
      <w:r>
        <w:rPr>
          <w:rFonts w:eastAsia="Symbol" w:cs="Symbol" w:ascii="Symbol" w:hAnsi="Symbol"/>
          <w:sz w:val="28"/>
          <w:szCs w:val="28"/>
        </w:rPr>
        <w:t>-</w:t>
      </w:r>
      <w:r>
        <w:rPr>
          <w:sz w:val="28"/>
          <w:szCs w:val="28"/>
        </w:rPr>
        <w:t xml:space="preserve"> Спеціальні податкові режими країн для оптимізації інвестицій</w:t>
      </w:r>
    </w:p>
    <w:p>
      <w:pPr>
        <w:pStyle w:val="Normal"/>
        <w:spacing w:lineRule="auto" w:line="360"/>
        <w:ind w:left="-284" w:right="-60" w:firstLine="993"/>
        <w:jc w:val="both"/>
        <w:rPr/>
      </w:pPr>
      <w:r>
        <w:rPr>
          <w:szCs w:val="28"/>
        </w:rPr>
        <w:t>Джерело: складено на основі [47]</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Отже, в практичні діяльності різних держав щодо залучення інвестицій впроваджуються спеціальні галузеві та регіональні податкові режими. Їх головною метою є стимулювання НДДКР, спрямування в цю сферу коштів за рахунок звільнення від сплати податків та платежів. Якщо порівнювати Україну з іншими державами, то можна зробити висновок, що заходи, які проводяться в Україні більше орієнтовані на існуючих інвесторів, ніж на залучення нових. В Україні припинили існувати СЕЗ та території преференційного розвитку, хоча вони доводять свою ефективність в інших державах. За потрібне з метою активізації іноземних інвесторів на українському ринку, розширення меж діяльності та присутності ТНК в Україні доцільною є розробка чітких та прозорих механізмів, орієнтованих на ланцюги створення вартості, що пов’язані з прямими іноземними інвестиціями.</w:t>
      </w:r>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Heading2"/>
        <w:rPr/>
      </w:pPr>
      <w:bookmarkStart w:id="57" w:name="_Toc85632013"/>
      <w:r>
        <w:rPr/>
        <w:t>Висновки до розділу 3</w:t>
      </w:r>
      <w:bookmarkEnd w:id="57"/>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В третьому розділі кваліфікаційної роботи здійснено оцінку впливу ТНК на економіку України та визначені напрямки активізації процесів її транснаціоналізації.</w:t>
      </w:r>
    </w:p>
    <w:p>
      <w:pPr>
        <w:pStyle w:val="Normal"/>
        <w:spacing w:lineRule="auto" w:line="360"/>
        <w:ind w:firstLine="709"/>
        <w:jc w:val="both"/>
        <w:rPr/>
      </w:pPr>
      <w:bookmarkStart w:id="58" w:name="_Toc263195308"/>
      <w:bookmarkEnd w:id="58"/>
      <w:r>
        <w:rPr>
          <w:sz w:val="28"/>
          <w:szCs w:val="28"/>
        </w:rPr>
        <w:t>За результатами проведених досліджень сформульовані певні висновки та досягнуті певні результати.</w:t>
      </w:r>
    </w:p>
    <w:p>
      <w:pPr>
        <w:pStyle w:val="Normal"/>
        <w:spacing w:lineRule="auto" w:line="360"/>
        <w:ind w:firstLine="709"/>
        <w:jc w:val="both"/>
        <w:rPr/>
      </w:pPr>
      <w:r>
        <w:rPr>
          <w:sz w:val="28"/>
          <w:szCs w:val="28"/>
        </w:rPr>
        <w:t xml:space="preserve">1. ТНК в процесі своєї діяльності здійснюють економічний, соціальний та екологічний вплив на економіку України. </w:t>
      </w:r>
    </w:p>
    <w:p>
      <w:pPr>
        <w:pStyle w:val="Normal"/>
        <w:spacing w:lineRule="auto" w:line="360"/>
        <w:ind w:firstLine="709"/>
        <w:jc w:val="both"/>
        <w:rPr/>
      </w:pPr>
      <w:r>
        <w:rPr>
          <w:sz w:val="28"/>
          <w:szCs w:val="28"/>
        </w:rPr>
        <w:t xml:space="preserve">2. Економічний вплив ТНК на економіку України виявляється у активності залучення інвестицій, обсягах податкових платежів до державного та місцевого бюджетів. </w:t>
      </w:r>
    </w:p>
    <w:p>
      <w:pPr>
        <w:pStyle w:val="Normal"/>
        <w:spacing w:lineRule="auto" w:line="360"/>
        <w:ind w:firstLine="709"/>
        <w:jc w:val="both"/>
        <w:rPr/>
      </w:pPr>
      <w:r>
        <w:rPr>
          <w:sz w:val="28"/>
          <w:szCs w:val="28"/>
        </w:rPr>
        <w:t>3. В роботі проаналізовано динаміку надходження інвестицій в економіку України, географічну та галузеву структуру. За результатами дослідження географічної структури інвестиційної діяльності України, визначено, що найбільшим інвестором є Кіпр. В галузевій структурі інвестицій переважає промисловість, фінансова та страхова діяльність, а також сектор оптової та роздрібної торгівлі.</w:t>
      </w:r>
    </w:p>
    <w:p>
      <w:pPr>
        <w:pStyle w:val="Normal"/>
        <w:spacing w:lineRule="auto" w:line="360"/>
        <w:ind w:firstLine="709"/>
        <w:jc w:val="both"/>
        <w:rPr/>
      </w:pPr>
      <w:r>
        <w:rPr>
          <w:sz w:val="28"/>
          <w:szCs w:val="28"/>
        </w:rPr>
        <w:t>4. За результатами узагальнення основних економічних показників діяльності ТНК (обсяг доходів, рівень прибутковості) визначено, що підприємства мають позитивну динаміку. Зростання виручки ТНК, які діють в Україні відбулося за результатами 2020 р. майже за всіма сферами діяльності (харчова промисловість, дистрибуція та рітейл, енергетика, машинобудування, ІТ), крім сільського господарства.</w:t>
      </w:r>
    </w:p>
    <w:p>
      <w:pPr>
        <w:pStyle w:val="Normal"/>
        <w:spacing w:lineRule="auto" w:line="360"/>
        <w:ind w:firstLine="709"/>
        <w:jc w:val="both"/>
        <w:rPr/>
      </w:pPr>
      <w:r>
        <w:rPr>
          <w:sz w:val="28"/>
          <w:szCs w:val="28"/>
        </w:rPr>
        <w:t xml:space="preserve">5. Аналізуючи діяльність ТНК, а саме їх економічний вплив на Україну досліджено роль підприємств у наповненні Державного та місцевих бюджетів. Визначено, що більшість ТНК, які є лідерами за результатами підприємницької діяльності, є також лідерами за обсягами сплачених податків до бюджету України і входять відповідно до рейтингу ТОП-200 найбільших компаній України за сумою податкових платежів. </w:t>
      </w:r>
    </w:p>
    <w:p>
      <w:pPr>
        <w:pStyle w:val="Normal"/>
        <w:spacing w:lineRule="auto" w:line="360"/>
        <w:ind w:firstLine="709"/>
        <w:jc w:val="both"/>
        <w:rPr/>
      </w:pPr>
      <w:r>
        <w:rPr>
          <w:sz w:val="28"/>
          <w:szCs w:val="28"/>
        </w:rPr>
        <w:t xml:space="preserve">6. З метою аргументації думки щодо доцільності присутності ТНК на ринку України, здійснено порівняльний аналіз практик оподаткування діяльності ТНК в Україні та інших країнах, що входять до Організації економічного співробітництва та розвитку (Ірландія, Польща, Литва, Туреччина, Словаччина, Чеська Республіка) та є найближчими конкурентами на світовому інвестиційному ринку. </w:t>
      </w:r>
    </w:p>
    <w:p>
      <w:pPr>
        <w:pStyle w:val="Normal"/>
        <w:spacing w:lineRule="auto" w:line="360"/>
        <w:ind w:firstLine="709"/>
        <w:jc w:val="both"/>
        <w:rPr/>
      </w:pPr>
      <w:r>
        <w:rPr>
          <w:sz w:val="28"/>
          <w:szCs w:val="28"/>
        </w:rPr>
        <w:t>7. Основний вплив в соціальній сфері, що здійснюють ТНК на економіку України, полягає в створенні додаткових робочих місць, зниженні рівня безробіття місцевого населення. В рамках аналізу соціального та екологічного впливів ТНК на економіку України визначено динаміку здійснення податкових платежів в розрізі сплати податків на доходи фізичних осіб, військового збору, ЄСВ, екологічного податку.</w:t>
      </w:r>
    </w:p>
    <w:p>
      <w:pPr>
        <w:pStyle w:val="Normal"/>
        <w:spacing w:lineRule="auto" w:line="360"/>
        <w:ind w:firstLine="709"/>
        <w:jc w:val="both"/>
        <w:rPr/>
      </w:pPr>
      <w:r>
        <w:rPr>
          <w:sz w:val="28"/>
          <w:szCs w:val="28"/>
        </w:rPr>
        <w:t>8. Визначено, що певний вплив на соціальну та екологічну сфери економіки України ТНК здійснюють не тільки за рахунок сплати відповідних податків, а й за рахунок реалізації активної діяльності щодо реалізації принципів соціальної відповідальності. Відповідно в роботі проаналізовано практику реалізації соціально-екологічних проєктів, які реалізують провідні ТНК на території України.</w:t>
      </w:r>
    </w:p>
    <w:p>
      <w:pPr>
        <w:pStyle w:val="Normal"/>
        <w:spacing w:lineRule="auto" w:line="360"/>
        <w:ind w:firstLine="709"/>
        <w:jc w:val="both"/>
        <w:rPr/>
      </w:pPr>
      <w:r>
        <w:rPr>
          <w:sz w:val="28"/>
          <w:szCs w:val="28"/>
        </w:rPr>
        <w:t>9. Більш ґрунтовно визначено роль податкових надходжень ТНК у формуванні місцевих бюджетів регіонів, на території яких вони функціонують. Серед підприємств, діяльність яких аналізується, найбільшу роль в наповненні місцевих бюджетів відіграють підприємства, що розташовані в Дніпропетровській, Миколаївській та Запорізькій.</w:t>
      </w:r>
    </w:p>
    <w:p>
      <w:pPr>
        <w:pStyle w:val="Normal"/>
        <w:spacing w:lineRule="auto" w:line="360"/>
        <w:ind w:firstLine="709"/>
        <w:jc w:val="both"/>
        <w:rPr/>
      </w:pPr>
      <w:r>
        <w:rPr>
          <w:sz w:val="28"/>
          <w:szCs w:val="28"/>
        </w:rPr>
        <w:t>10. В якості основного напрямку оптимізації та активізації діяльності ТНК на ринку України визначено створення сприятливого інвестиційного клімату в державі для надходження прямих іноземних інвестицій. Покращення інвестиційного клімату в Україні повинно здійснюватися в розрізі трьох основних складових: операційні фактори, фактори витрат, ризики.</w:t>
      </w:r>
    </w:p>
    <w:p>
      <w:pPr>
        <w:pStyle w:val="Normal"/>
        <w:spacing w:lineRule="auto" w:line="360"/>
        <w:ind w:firstLine="709"/>
        <w:jc w:val="both"/>
        <w:rPr/>
      </w:pPr>
      <w:r>
        <w:rPr>
          <w:sz w:val="28"/>
          <w:szCs w:val="28"/>
        </w:rPr>
        <w:t xml:space="preserve">10. В роботі здійснено аналіз практик різних держав (Ірландія, Польща, Литва, Туреччина, Словаччина, Чеська Республіка) щодо залучення інвестицій. Узагальнений досвід може бути в проваджений в економіці України з метою створення більш сприятливих умов для залучення прямих іноземних інвестицій, активізації роботи ТНК і як наслідок зростання економіки України. </w:t>
      </w:r>
    </w:p>
    <w:p>
      <w:pPr>
        <w:pStyle w:val="Normal"/>
        <w:spacing w:lineRule="auto" w:line="360"/>
        <w:ind w:firstLine="709"/>
        <w:jc w:val="both"/>
        <w:rPr>
          <w:sz w:val="28"/>
          <w:szCs w:val="28"/>
        </w:rPr>
      </w:pPr>
      <w:r>
        <w:rPr>
          <w:sz w:val="28"/>
          <w:szCs w:val="28"/>
        </w:rPr>
      </w:r>
      <w:r>
        <w:br w:type="page"/>
      </w:r>
    </w:p>
    <w:p>
      <w:pPr>
        <w:pStyle w:val="Heading1"/>
        <w:rPr/>
      </w:pPr>
      <w:bookmarkStart w:id="59" w:name="_Toc263195309"/>
      <w:bookmarkStart w:id="60" w:name="_Toc85632014"/>
      <w:bookmarkStart w:id="61" w:name="_Toc2631953081"/>
      <w:bookmarkEnd w:id="61"/>
      <w:r>
        <w:rPr/>
        <w:t>ВИСНОВКИ</w:t>
      </w:r>
      <w:bookmarkEnd w:id="59"/>
      <w:bookmarkEnd w:id="60"/>
    </w:p>
    <w:p>
      <w:pPr>
        <w:pStyle w:val="789"/>
        <w:ind w:left="0" w:firstLine="709"/>
        <w:jc w:val="left"/>
        <w:rPr/>
      </w:pPr>
      <w:r>
        <w:rPr/>
      </w:r>
    </w:p>
    <w:p>
      <w:pPr>
        <w:pStyle w:val="789"/>
        <w:ind w:left="0" w:firstLine="709"/>
        <w:jc w:val="left"/>
        <w:rPr/>
      </w:pPr>
      <w:r>
        <w:rPr/>
      </w:r>
    </w:p>
    <w:p>
      <w:pPr>
        <w:pStyle w:val="Normal"/>
        <w:suppressAutoHyphens w:val="false"/>
        <w:spacing w:lineRule="auto" w:line="360"/>
        <w:ind w:firstLine="709"/>
        <w:jc w:val="both"/>
        <w:rPr/>
      </w:pPr>
      <w:r>
        <w:rPr>
          <w:sz w:val="28"/>
          <w:szCs w:val="28"/>
        </w:rPr>
        <w:t xml:space="preserve">В результаті виконання кваліфікаційної роботи вдалося досягти її мету, а саме обґрунтувати та розробити теоретичні та практичні основи оптимізації впливу транснаціональних корпорацій на економіку України. </w:t>
      </w:r>
    </w:p>
    <w:p>
      <w:pPr>
        <w:pStyle w:val="789"/>
        <w:ind w:left="0" w:firstLine="709"/>
        <w:jc w:val="both"/>
        <w:rPr/>
      </w:pPr>
      <w:r>
        <w:rPr/>
        <w:t>В роботі за результатами дослідження визначено рівні впливу ТНК на економіку України, на основі чого розроблено рекомендації щодо активізації роботи ТНК, в тому числі за рахунок більш ефективного залучення іноземних інвестицій, покращення інвестиційного клімату України.</w:t>
      </w:r>
      <w:bookmarkStart w:id="62" w:name="_Toc452682040"/>
      <w:bookmarkEnd w:id="62"/>
    </w:p>
    <w:p>
      <w:pPr>
        <w:pStyle w:val="Normal"/>
        <w:tabs>
          <w:tab w:val="clear" w:pos="709"/>
          <w:tab w:val="left" w:pos="7560" w:leader="none"/>
        </w:tabs>
        <w:spacing w:lineRule="auto" w:line="360"/>
        <w:ind w:firstLine="709"/>
        <w:jc w:val="both"/>
        <w:rPr/>
      </w:pPr>
      <w:r>
        <w:rPr>
          <w:sz w:val="28"/>
        </w:rPr>
        <w:t>Головні наукові і практичні результати полягають у наступному:</w:t>
      </w:r>
    </w:p>
    <w:p>
      <w:pPr>
        <w:pStyle w:val="789"/>
        <w:ind w:left="0" w:firstLine="709"/>
        <w:jc w:val="both"/>
        <w:rPr/>
      </w:pPr>
      <w:r>
        <w:rPr/>
        <w:t xml:space="preserve">1. </w:t>
      </w:r>
      <w:bookmarkStart w:id="63" w:name="_Toc263195310"/>
      <w:r>
        <w:rPr/>
        <w:t>Визначено, що створення транснаціональних корпорацій є однією із форм глобалізації. Особливості ТНК, їх унікальність як окремого виду підприємництва обумовлена сукупністю якісних (форма власності, місце реєстрації, структура підприємства, управління та контролю), кількісних (частка активів за кордоном, географія виробничої діяльності, кількість працівників за кордоном, частка реалізації продукції, річний обсяг доходів) та змішаних ознак. Визначено різноманітність ТНК за рахунок існування різних підходів до їх класифікації: за типом організаційної структури (одногалузеві та багатогалузеві), формою об’єднання (картель, консорціум, трест, синдикат, пул, альянси), масштабами діяльності (інтернаціональні, мультинаціональні, глобальні), типом зв’язків між материнською та дочірніми компаніями (етноцентричні, поліцентричні, регіоноцентричні, геоцентричні).</w:t>
      </w:r>
    </w:p>
    <w:p>
      <w:pPr>
        <w:pStyle w:val="789"/>
        <w:ind w:left="0" w:firstLine="709"/>
        <w:jc w:val="both"/>
        <w:rPr/>
      </w:pPr>
      <w:r>
        <w:rPr/>
        <w:t xml:space="preserve">2. З’ясовано, що ефективність реалізації управлінської діяльності в ТНК досягається за рахунок побудови та дотримання певного механізму управління, який у загальному вигляді можна визначити як сукупність форм, методів та інструментів організаційного, економічного, мотиваційного та правового впливу на основні елементи, що певним чином реагують на вплив чинників зовнішнього та внутрішнього середовищ. Основною проблемою побудови сучасного механізму управління ТНК є необхідність врахування всіх структурних перебудов, які мають місце в економіках різних країн. </w:t>
      </w:r>
    </w:p>
    <w:p>
      <w:pPr>
        <w:pStyle w:val="789"/>
        <w:ind w:left="0" w:firstLine="709"/>
        <w:jc w:val="both"/>
        <w:rPr/>
      </w:pPr>
      <w:r>
        <w:rPr/>
        <w:t>3. З’ясовано, що важливо аналізувати та вивчати діяльність ТНК не тільки з точки зору виявлення їх основних характеристик, а й ролі та впливу в світовій економіці та політиці різних держав. В даному аспекті доведено, що вплив транснаціональних корпорацій на економічне становище різних країн світу є доволі неоднозначним, досить суттєвим та в більшості випадків навіть суперечливим. Загалом визначено три основні аспекти впливу ТНК на економіку певної країни: економічний ефект (обсяг залучених інвестицій та сплата податків), соціальний ефект (зниження рівня безробіття, підвищення рівня стандартів життя) та екологічний ефект (соціально-відповідальні ініціативи).</w:t>
      </w:r>
    </w:p>
    <w:p>
      <w:pPr>
        <w:pStyle w:val="789"/>
        <w:ind w:left="0" w:firstLine="709"/>
        <w:jc w:val="both"/>
        <w:rPr/>
      </w:pPr>
      <w:r>
        <w:rPr/>
        <w:t xml:space="preserve">4. За результатами аналізу стану та тенденцій діяльності транснаціональних корпорацій у світі визначено, що лідерами є країни Європейського Союзу, Японія та Сполучені Штати. Не зважаючи на цю ситуацію, щорічно серед ТНК починають з’являтися нові гравці, які створюються на території країн, що розвиваються, та з перехідною економікою. Найбільш успішні підприємства за рівнем доходності та прибутковості входять в рейтинг Fortune Global 500 та списку Forbes Global 2000. </w:t>
      </w:r>
    </w:p>
    <w:p>
      <w:pPr>
        <w:pStyle w:val="789"/>
        <w:ind w:left="0" w:firstLine="709"/>
        <w:jc w:val="both"/>
        <w:rPr/>
      </w:pPr>
      <w:r>
        <w:rPr/>
        <w:t xml:space="preserve">У списку найбільших у світі ТНК домінують підприємства автомобільної галузі (Volkswagen Group та Toyota Motor). Вдвох ці автомобільні гіганти забезпечують майже 49 % продажів ТНК-лідерів автомобільної галузі світу. За підприємствами автомобільної галузі в рейтингу йдуть фармацевтичні підприємства (Manulife, Pfizer, MetLife), а також підприємства сфери телекомунікацій (Amazon, Microsoft, Facebook). </w:t>
      </w:r>
    </w:p>
    <w:p>
      <w:pPr>
        <w:pStyle w:val="789"/>
        <w:ind w:left="0" w:firstLine="709"/>
        <w:jc w:val="both"/>
        <w:rPr/>
      </w:pPr>
      <w:r>
        <w:rPr/>
        <w:t>В сфері банківських послуг серед ТНК найбільші обсяги продажу мають банки Китаю (China Construction Bank, Agricultural Bank of China, Bank of China), які у своїх сукупності за результатами 2020 р. отримали майже 461,5 млрд.дол.</w:t>
      </w:r>
    </w:p>
    <w:p>
      <w:pPr>
        <w:pStyle w:val="789"/>
        <w:ind w:left="0" w:firstLine="709"/>
        <w:jc w:val="both"/>
        <w:rPr/>
      </w:pPr>
      <w:r>
        <w:rPr/>
        <w:t>5. Аналіз стану економіки України засвідчив, що вона характеризується протягом останніх років певною сталістю, навіть не зважаючи на складні економічні умови пандемії. Щорічно спостерігається зростання валового внутрішнього продукту. В розрізі окремих галузей спостерігаються негативні тенденції (зокрема в транспорті), однак фінансові результати великих та середніх підприємств за результатами 2020 р. перевищують показники докризового 2018 р. Активне та динамічне зростання активності та ефективності спостерігається в секторі роздрібної торгівлі.</w:t>
      </w:r>
    </w:p>
    <w:p>
      <w:pPr>
        <w:pStyle w:val="789"/>
        <w:ind w:left="0" w:firstLine="709"/>
        <w:jc w:val="both"/>
        <w:rPr/>
      </w:pPr>
      <w:r>
        <w:rPr/>
        <w:t>За результатами аналізу діяльності вітчизняного бізнесу можна зробити висновок, що більше половини виручки всіх підприємств України формують 1000 підприємств, які функціонують в достатньо широкому переліку видів економічної діяльності: нафтогазовий сектор, металургія, електроенергетика, роздрібна торгівля, харчова промисловість, сільське господарство, транспорт і логістика, фармацевтика, тютюнове виробництво. Саме в цих сферах функціонують ТНК-лідери, які здійснюють суттєвий вплив на економіку України.</w:t>
      </w:r>
    </w:p>
    <w:p>
      <w:pPr>
        <w:pStyle w:val="789"/>
        <w:ind w:left="0" w:firstLine="709"/>
        <w:jc w:val="both"/>
        <w:rPr/>
      </w:pPr>
      <w:r>
        <w:rPr/>
        <w:t xml:space="preserve">6. Дослідження активності ТНК в Україні дозволив зробити висновок, шо на ринку України функціонують більше 30 ТНК. В сфері дистрибуції та рітейлу представлені транснаціональні корпорації, центральні офіси яких розміщено в Німеччині, США, Франції , Південній Кореї, Австрії, Великобританії, Японії. За кількістю в даній групі переважають підприємства, що спеціалізуються на продажі легкових автомобілів: 4 підприємства, офіси яких розташовані в США (ТОВ зІІ «Віннер Імпортс Україна, ЛТД»), Австрії (ТОВ «Порше Україна»), Франції (ПрАТ «Рено Україна») та Японії (ПзІІ «Тойота-Україна»). </w:t>
      </w:r>
    </w:p>
    <w:p>
      <w:pPr>
        <w:pStyle w:val="789"/>
        <w:ind w:left="0" w:firstLine="709"/>
        <w:jc w:val="both"/>
        <w:rPr/>
      </w:pPr>
      <w:r>
        <w:rPr/>
        <w:t xml:space="preserve">Досить розгалуженою можна вважати діяльність ТНК в сфері харчової промисловості. Найбільш серед ТНК даної групи є підприємства, які займаються виробництвом та реалізацією цигарок – 7 підприємств, хоча по суті вони належать 3 крупним світовим гігантам (British American Tobacco (Великобританія), Japan Tobacco International (Японія), Philip Morris (Швейцарія)). Не зважаючи на позитивні тенденції щодо стабільності у зростанні обсягів доходів ТНК у сфері харчової промисловості, рівень прибутковості не є стабільним. </w:t>
      </w:r>
    </w:p>
    <w:p>
      <w:pPr>
        <w:pStyle w:val="789"/>
        <w:ind w:left="0" w:firstLine="709"/>
        <w:jc w:val="both"/>
        <w:rPr/>
      </w:pPr>
      <w:r>
        <w:rPr/>
        <w:t xml:space="preserve">Досить активно на українському ринку функціонують також ТНК з США, Нідерландів та Гонконгу, які працюють в сфері сільського господарства. Достатньо успішними в Україні є також ТНК, які функціонують сфері виробництва сталі та прокату, інформаційних технологій, машинобудування та енергетики. </w:t>
      </w:r>
    </w:p>
    <w:p>
      <w:pPr>
        <w:pStyle w:val="789"/>
        <w:ind w:left="0" w:firstLine="709"/>
        <w:jc w:val="both"/>
        <w:rPr/>
      </w:pPr>
      <w:r>
        <w:rPr/>
        <w:t>Визначено також, що Україна є не тільки приймаючою стороною для світових ТНК. На території України функціонують підприємства, які мають власні філії за кордоном, тобто є національними ТНК: ДчП «Кондитерська корпорація «Рошен» (Київ) та ПрАТ «Виробниче об’єднання «КОНТІ».</w:t>
      </w:r>
    </w:p>
    <w:p>
      <w:pPr>
        <w:pStyle w:val="789"/>
        <w:ind w:left="0" w:firstLine="709"/>
        <w:jc w:val="both"/>
        <w:rPr/>
      </w:pPr>
      <w:r>
        <w:rPr/>
        <w:t xml:space="preserve">7. Доведено, що, функціонуючи на території України, світові ТНК здійснюють вплив на її економіку з розрізі трьох ефектів: економічний, соціальний та екологічний. Головний економічний ефект, який здійснюють ТНК на економіку України, проявляється в таких показниках: обсяги сплати податків з прибутків та рівень залучення прямих іноземних інвестицій. </w:t>
      </w:r>
    </w:p>
    <w:p>
      <w:pPr>
        <w:pStyle w:val="789"/>
        <w:ind w:left="0" w:firstLine="709"/>
        <w:jc w:val="both"/>
        <w:rPr/>
      </w:pPr>
      <w:r>
        <w:rPr/>
        <w:t xml:space="preserve">Географічна структура інвестицій в Україну свідчить, що перелік основних країн-інвесторів є практично незмінною протягом останніх років. Трійку лідерів формують Кіпр, Нідерланди, Сполучене Королівство, забезпечуючи надходження 65 % всіх інвестицій. В загальній структурі найбільш привабливою галуззю для інвестування в Україні є промисловість (33 % прямих інвестицій). На другому місці є сектор оптової та роздрібної торгівлі (17 % інвестицій). Результатом такого притоку інвестицій саме в ці галузі економіки є розвиток та активність діяльності ТНК в них. </w:t>
      </w:r>
    </w:p>
    <w:p>
      <w:pPr>
        <w:pStyle w:val="789"/>
        <w:ind w:left="0" w:firstLine="709"/>
        <w:jc w:val="both"/>
        <w:rPr/>
      </w:pPr>
      <w:r>
        <w:rPr/>
        <w:t>Сукупний дохід від роботи ТНК, які входять до переліку підприємств-лідерів українського ринку, має позитивну динаміку. Загальна виручка ТНК за результатами 2020 р. зросла в порівнянні з 2019 р. з 575,22 млрд.грн. до 604,53 млрд.грн., що у відносному виразі склало 5 %. Слід зазначити при цьому, що зростання виручки відбулося майже за всіма сферами діяльності ТНК, крім сільського господарства. Там спостерігається зниження показника з 86,29 млрд.грн до 84,21 млрд.грн, тобто на 3 %.</w:t>
      </w:r>
    </w:p>
    <w:p>
      <w:pPr>
        <w:pStyle w:val="789"/>
        <w:ind w:left="0" w:firstLine="709"/>
        <w:jc w:val="both"/>
        <w:rPr/>
      </w:pPr>
      <w:r>
        <w:rPr/>
        <w:t xml:space="preserve">8. Оцінюючи економічний вплив ТНК на економіку України, визначено, що важливим показником для економіки держави є не стільки рівень прибутковості певного суб’єкта господарювання, скільки обсяги його податків до державного та місцевого бюджетів. ТНК, які працюють в Україні та входять до рейтингу ТОП-200 найприбутковіших підприємств України, здійснюють податкові платежі до бюджету України за результатами своєї діяльності (податок на прибуток, збір ПДВ, акцизний податок, рентна плата, плата за землю, екологічний податок, податок з доходів фізичних осіб та військовий збір та інші). </w:t>
      </w:r>
    </w:p>
    <w:p>
      <w:pPr>
        <w:pStyle w:val="789"/>
        <w:ind w:left="0" w:firstLine="709"/>
        <w:jc w:val="both"/>
        <w:rPr/>
      </w:pPr>
      <w:r>
        <w:rPr/>
        <w:t>В рамках аналізу активності ТНК щодо сплати податкових платежів визначено, що в Україні рівень податкового навантаження є дещо меншим, ніж в найближчих країнах, що входять до Організації економічного співробітництва та розвитку (Польщі, Литві, Туреччині, Словаччині, Чеській Республіці). Україна має певні перевагу у розмірі ставки податку на прибуток, на доходи фізичних осіб, що може впливати на вибір країни для розширення діяльності світових ТНК.</w:t>
      </w:r>
    </w:p>
    <w:p>
      <w:pPr>
        <w:pStyle w:val="789"/>
        <w:ind w:left="0" w:firstLine="709"/>
        <w:jc w:val="both"/>
        <w:rPr/>
      </w:pPr>
      <w:r>
        <w:rPr/>
        <w:t xml:space="preserve">8. Дослідження та оцінка соціального ефекту, що здійснюють ТНК, впливаючи на економіку України, засвідчили, що він полягає в створенні додаткових робочих місць, зниженні рівня безробіття місцевого населення, здійсненні податкових платежів до місцевих бюджетів. Серед підприємств, діяльність яких аналізується, найбільшу роль в наповненні місцевих бюджетів відіграють підприємства, що розташовані в: Дніпропетровській області (ПАТ «АрселорМіттал Кривий Ріг» </w:t>
      </w:r>
      <w:r>
        <w:rPr>
          <w:rFonts w:eastAsia="Symbol" w:cs="Symbol" w:ascii="Symbol" w:hAnsi="Symbol"/>
        </w:rPr>
        <w:t>-</w:t>
      </w:r>
      <w:r>
        <w:rPr/>
        <w:t xml:space="preserve"> майже 2,82 % надходжень місцевого бюджету області), Миколаївській області (ТОВ «Сандора» </w:t>
      </w:r>
      <w:r>
        <w:rPr>
          <w:rFonts w:eastAsia="Symbol" w:cs="Symbol" w:ascii="Symbol" w:hAnsi="Symbol"/>
        </w:rPr>
        <w:t>-</w:t>
      </w:r>
      <w:r>
        <w:rPr/>
        <w:t xml:space="preserve"> 2,28 % надходжень місцевого бюджету області), Запорізькій області (ПАТ Мотор Січ» </w:t>
      </w:r>
      <w:r>
        <w:rPr>
          <w:rFonts w:eastAsia="Symbol" w:cs="Symbol" w:ascii="Symbol" w:hAnsi="Symbol"/>
        </w:rPr>
        <w:t>-</w:t>
      </w:r>
      <w:r>
        <w:rPr/>
        <w:t xml:space="preserve"> 3,78 % надходжень місцевого бюджету області).</w:t>
      </w:r>
    </w:p>
    <w:p>
      <w:pPr>
        <w:pStyle w:val="789"/>
        <w:ind w:left="0" w:firstLine="709"/>
        <w:jc w:val="both"/>
        <w:rPr/>
      </w:pPr>
      <w:r>
        <w:rPr/>
        <w:t>Певний екологічний та соціальний ефект на економіку України ТНК здійснюють не тільки за рахунок сплати відповідних податків, а й за рахунок реалізації активної діяльності щодо реалізації принципів соціальної відповідальності. Підприємства активно впроваджують в життя різного роду соціальні проєкти, які спрямовані на підтримку місцевого населення, його розвитку, підвищення стандартів життя, розвиток місцевої інфраструктури, забезпечення розвитку територій тощо.</w:t>
      </w:r>
    </w:p>
    <w:p>
      <w:pPr>
        <w:pStyle w:val="789"/>
        <w:ind w:left="0" w:firstLine="709"/>
        <w:jc w:val="both"/>
        <w:rPr/>
      </w:pPr>
      <w:r>
        <w:rPr/>
        <w:t>9. З метою оптимізації позитивного впливу ТНК на економіку України запропоновано реалізувати ряд заходів щодо підвищення рівня зацікавленості світових ТНК до розширення своєї діяльності в України. Пріоритетним напрямком має бути створення сприятливого інвестиційного клімату. В роботі визначено, що розробка інвестиційної програми України має здійснюватися шляхом врахування таких складових: операційні фактори (населення України, рівень доступності зовнішніх ринків, якість бізнес-середовища, рівень розвитку інфраструктури), фактори витрат (податкове навантаження, вартість енергоносіїв, умови оренди приміщень, умови фінансування бізнесу), ризики та стримуючі фактори (макроекономічні ризики, політичні, рівень корумпованості економіки).</w:t>
      </w:r>
    </w:p>
    <w:p>
      <w:pPr>
        <w:pStyle w:val="789"/>
        <w:ind w:left="0" w:firstLine="709"/>
        <w:jc w:val="both"/>
        <w:rPr/>
      </w:pPr>
      <w:r>
        <w:rPr/>
        <w:t>Важливим в напрямку активізації роботи ТНК на території України має бути також створення більш сприятливих умов для функціонування іноземних інвесторів, полегшення умов для ведення ними підприємницької діяльності. В роботі здійснено оцінку позитивного податкового досвіду інших країн щодо активізації інвестиційної діяльності. Такий позитивний досвід може бути впроваджений в Україні з метою розробки розробка чітких та прозорих механізмів залучення прямих іноземних інвестицій.</w:t>
      </w:r>
      <w:r>
        <w:br w:type="page"/>
      </w:r>
    </w:p>
    <w:p>
      <w:pPr>
        <w:pStyle w:val="Heading1"/>
        <w:rPr/>
      </w:pPr>
      <w:bookmarkStart w:id="64" w:name="_Toc85632015"/>
      <w:r>
        <w:rPr>
          <w:color w:val="000000" w:themeColor="text1"/>
        </w:rPr>
        <w:t>ПЕРЕЛІК ПОСИЛАНЬ</w:t>
      </w:r>
      <w:bookmarkEnd w:id="63"/>
      <w:bookmarkEnd w:id="64"/>
    </w:p>
    <w:p>
      <w:pPr>
        <w:pStyle w:val="Normal"/>
        <w:spacing w:lineRule="auto" w:line="360"/>
        <w:rPr>
          <w:sz w:val="28"/>
          <w:szCs w:val="28"/>
          <w:lang w:eastAsia="ru-RU"/>
        </w:rPr>
      </w:pPr>
      <w:r>
        <w:rPr>
          <w:sz w:val="28"/>
          <w:szCs w:val="28"/>
          <w:lang w:eastAsia="ru-RU"/>
        </w:rPr>
      </w:r>
    </w:p>
    <w:p>
      <w:pPr>
        <w:pStyle w:val="Normal"/>
        <w:spacing w:lineRule="auto" w:line="360"/>
        <w:rPr>
          <w:sz w:val="28"/>
          <w:szCs w:val="28"/>
          <w:lang w:eastAsia="ru-RU"/>
        </w:rPr>
      </w:pPr>
      <w:r>
        <w:rPr>
          <w:sz w:val="28"/>
          <w:szCs w:val="28"/>
          <w:lang w:eastAsia="ru-RU"/>
        </w:rPr>
      </w:r>
    </w:p>
    <w:p>
      <w:pPr>
        <w:pStyle w:val="Normal"/>
        <w:spacing w:lineRule="auto" w:line="360"/>
        <w:ind w:firstLine="709"/>
        <w:jc w:val="both"/>
        <w:rPr/>
      </w:pPr>
      <w:r>
        <w:rPr>
          <w:color w:val="000000" w:themeColor="text1"/>
          <w:sz w:val="28"/>
          <w:szCs w:val="28"/>
        </w:rPr>
        <w:t xml:space="preserve">1. Конвенція про транснаціональні корпорації : ратифіковано із застереженням Законом України № 921-XIV від 13 липня 1999 р. URL : </w:t>
      </w:r>
      <w:hyperlink r:id="rId46">
        <w:r>
          <w:rPr>
            <w:rStyle w:val="InternetLink"/>
            <w:color w:val="000000" w:themeColor="text1"/>
            <w:sz w:val="28"/>
            <w:szCs w:val="28"/>
          </w:rPr>
          <w:t>http://zakonl.rada.gov.ua/laws/show/997_193</w:t>
        </w:r>
      </w:hyperlink>
      <w:r>
        <w:rPr>
          <w:color w:val="000000" w:themeColor="text1"/>
          <w:sz w:val="28"/>
          <w:szCs w:val="28"/>
        </w:rPr>
        <w:t>. (дата звернення: 08.05.2021).</w:t>
      </w:r>
    </w:p>
    <w:p>
      <w:pPr>
        <w:pStyle w:val="Normal"/>
        <w:spacing w:lineRule="auto" w:line="360"/>
        <w:ind w:firstLine="709"/>
        <w:jc w:val="both"/>
        <w:rPr/>
      </w:pPr>
      <w:r>
        <w:rPr>
          <w:color w:val="000000" w:themeColor="text1"/>
          <w:sz w:val="28"/>
          <w:szCs w:val="28"/>
        </w:rPr>
        <w:t xml:space="preserve">2. Мочерний С.В. Інтернаціоналізація та глобалізація. Економічна теорія : навч. посіб. Київ : Альма-матер. 2008. 640 с. </w:t>
      </w:r>
      <w:r>
        <w:rPr>
          <w:color w:val="000000" w:themeColor="text1"/>
          <w:sz w:val="28"/>
          <w:szCs w:val="28"/>
          <w:lang w:val="en-US"/>
        </w:rPr>
        <w:t>URL</w:t>
      </w:r>
      <w:r>
        <w:rPr>
          <w:color w:val="000000" w:themeColor="text1"/>
          <w:sz w:val="28"/>
          <w:szCs w:val="28"/>
          <w:lang w:val="ru-RU"/>
        </w:rPr>
        <w:t xml:space="preserve"> </w:t>
      </w:r>
      <w:r>
        <w:rPr>
          <w:color w:val="000000" w:themeColor="text1"/>
          <w:sz w:val="28"/>
          <w:szCs w:val="28"/>
        </w:rPr>
        <w:t xml:space="preserve">: </w:t>
      </w:r>
      <w:hyperlink r:id="rId47">
        <w:r>
          <w:rPr>
            <w:rStyle w:val="InternetLink"/>
            <w:color w:val="000000" w:themeColor="text1"/>
            <w:sz w:val="28"/>
            <w:szCs w:val="28"/>
          </w:rPr>
          <w:t>https://pidru4niki.com/ekonomika/internatsionalizatsiya_globalizatsiya</w:t>
        </w:r>
      </w:hyperlink>
      <w:r>
        <w:rPr>
          <w:color w:val="000000" w:themeColor="text1"/>
          <w:sz w:val="28"/>
          <w:szCs w:val="28"/>
        </w:rPr>
        <w:t xml:space="preserve"> (дата звернення: 08.05.2021).</w:t>
      </w:r>
    </w:p>
    <w:p>
      <w:pPr>
        <w:pStyle w:val="Normal"/>
        <w:spacing w:lineRule="auto" w:line="360"/>
        <w:ind w:firstLine="709"/>
        <w:jc w:val="both"/>
        <w:rPr/>
      </w:pPr>
      <w:r>
        <w:rPr>
          <w:color w:val="000000" w:themeColor="text1"/>
          <w:sz w:val="28"/>
          <w:szCs w:val="28"/>
        </w:rPr>
        <w:t xml:space="preserve">3. Карачев И.А.. Транснациональные корпорации в современной мировой экономике : учебно-методическое пособие. Ярославль : ЯрГУ, 2019. 72 с. </w:t>
      </w:r>
      <w:r>
        <w:rPr>
          <w:color w:val="000000" w:themeColor="text1"/>
          <w:sz w:val="28"/>
          <w:szCs w:val="28"/>
          <w:lang w:val="en-US"/>
        </w:rPr>
        <w:t>URL</w:t>
      </w:r>
      <w:r>
        <w:rPr>
          <w:color w:val="000000" w:themeColor="text1"/>
          <w:sz w:val="28"/>
          <w:szCs w:val="28"/>
        </w:rPr>
        <w:t xml:space="preserve"> : </w:t>
      </w:r>
      <w:hyperlink r:id="rId48">
        <w:r>
          <w:rPr>
            <w:rStyle w:val="InternetLink"/>
            <w:color w:val="000000" w:themeColor="text1"/>
            <w:sz w:val="28"/>
            <w:szCs w:val="28"/>
          </w:rPr>
          <w:t>http://www.lib.uniyar.ac.ru/edocs/iuni/20190812.pdf</w:t>
        </w:r>
      </w:hyperlink>
      <w:r>
        <w:rPr>
          <w:color w:val="000000" w:themeColor="text1"/>
          <w:sz w:val="28"/>
          <w:szCs w:val="28"/>
        </w:rPr>
        <w:t xml:space="preserve"> (дата звернення: 08.05.2021).</w:t>
      </w:r>
    </w:p>
    <w:p>
      <w:pPr>
        <w:pStyle w:val="Normal"/>
        <w:spacing w:lineRule="auto" w:line="360"/>
        <w:ind w:firstLine="709"/>
        <w:jc w:val="both"/>
        <w:rPr/>
      </w:pPr>
      <w:r>
        <w:rPr>
          <w:color w:val="000000" w:themeColor="text1"/>
          <w:sz w:val="28"/>
          <w:szCs w:val="28"/>
        </w:rPr>
        <w:t xml:space="preserve">4. Транснаціональна корпорація. </w:t>
      </w:r>
      <w:r>
        <w:rPr>
          <w:i/>
          <w:color w:val="000000" w:themeColor="text1"/>
          <w:sz w:val="28"/>
          <w:szCs w:val="28"/>
        </w:rPr>
        <w:t>ВікіпедіЯ : вільна енциклопедія</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49">
        <w:r>
          <w:rPr>
            <w:rStyle w:val="InternetLink"/>
            <w:sz w:val="28"/>
            <w:szCs w:val="28"/>
          </w:rPr>
          <w:t>https://uk.wikipedia.org/wiki/%D0%A2%D1%80%D0%B0%D0%BD%D1%81%D0%BD%D0%D1%8F</w:t>
        </w:r>
      </w:hyperlink>
      <w:r>
        <w:rPr>
          <w:rStyle w:val="InternetLink"/>
          <w:color w:val="000000" w:themeColor="text1"/>
          <w:sz w:val="28"/>
          <w:szCs w:val="28"/>
        </w:rPr>
        <w:t xml:space="preserve"> </w:t>
      </w:r>
      <w:r>
        <w:rPr>
          <w:color w:val="000000" w:themeColor="text1"/>
          <w:sz w:val="28"/>
          <w:szCs w:val="28"/>
        </w:rPr>
        <w:t>(дата звернення: 08.05.2021).</w:t>
      </w:r>
    </w:p>
    <w:p>
      <w:pPr>
        <w:pStyle w:val="Normal"/>
        <w:spacing w:lineRule="auto" w:line="360"/>
        <w:ind w:firstLine="709"/>
        <w:jc w:val="both"/>
        <w:rPr/>
      </w:pPr>
      <w:r>
        <w:rPr>
          <w:color w:val="000000" w:themeColor="text1"/>
          <w:sz w:val="28"/>
          <w:szCs w:val="28"/>
        </w:rPr>
        <w:t xml:space="preserve">5. </w:t>
      </w:r>
      <w:r>
        <w:rPr>
          <w:color w:val="000000" w:themeColor="text1"/>
          <w:spacing w:val="-3"/>
          <w:sz w:val="28"/>
          <w:szCs w:val="28"/>
        </w:rPr>
        <w:t xml:space="preserve">Транснаціональні корпорації в міжнародній економічній системі. інвестиції: практика та досвід. 2010. № 12. </w:t>
      </w:r>
      <w:r>
        <w:rPr>
          <w:color w:val="000000" w:themeColor="text1"/>
          <w:spacing w:val="-3"/>
          <w:sz w:val="28"/>
          <w:szCs w:val="28"/>
          <w:lang w:val="en-US"/>
        </w:rPr>
        <w:t>URL</w:t>
      </w:r>
      <w:r>
        <w:rPr>
          <w:color w:val="000000" w:themeColor="text1"/>
          <w:spacing w:val="-3"/>
          <w:sz w:val="28"/>
          <w:szCs w:val="28"/>
        </w:rPr>
        <w:t xml:space="preserve"> : </w:t>
      </w:r>
      <w:hyperlink r:id="rId50">
        <w:r>
          <w:rPr>
            <w:rStyle w:val="InternetLink"/>
            <w:color w:val="000000" w:themeColor="text1"/>
            <w:spacing w:val="-3"/>
            <w:sz w:val="28"/>
            <w:szCs w:val="28"/>
          </w:rPr>
          <w:t>http://www.investplan.com.ua/pdf/12_2010/9.pdf</w:t>
        </w:r>
      </w:hyperlink>
      <w:r>
        <w:rPr>
          <w:color w:val="000000" w:themeColor="text1"/>
          <w:spacing w:val="-3"/>
          <w:sz w:val="28"/>
          <w:szCs w:val="28"/>
        </w:rPr>
        <w:t xml:space="preserve"> </w:t>
      </w:r>
      <w:r>
        <w:rPr>
          <w:color w:val="000000" w:themeColor="text1"/>
          <w:sz w:val="28"/>
          <w:szCs w:val="28"/>
        </w:rPr>
        <w:t>(дата звернення: 08.05.2021).</w:t>
      </w:r>
    </w:p>
    <w:p>
      <w:pPr>
        <w:pStyle w:val="Normal"/>
        <w:spacing w:lineRule="auto" w:line="360"/>
        <w:ind w:firstLine="709"/>
        <w:jc w:val="both"/>
        <w:rPr/>
      </w:pPr>
      <w:r>
        <w:rPr>
          <w:color w:val="000000" w:themeColor="text1"/>
          <w:sz w:val="28"/>
          <w:szCs w:val="28"/>
        </w:rPr>
        <w:t xml:space="preserve">6. Омецинська Н.В., Кльопа Ю.М. Вплив ТНК на національну економіку України. </w:t>
      </w:r>
      <w:r>
        <w:rPr>
          <w:i/>
          <w:color w:val="000000" w:themeColor="text1"/>
          <w:sz w:val="28"/>
          <w:szCs w:val="28"/>
        </w:rPr>
        <w:t>Вчені записки ТНУ імені В.І. Вернадського. Серія: Економіка і управління.</w:t>
      </w:r>
      <w:r>
        <w:rPr>
          <w:color w:val="000000" w:themeColor="text1"/>
          <w:sz w:val="28"/>
          <w:szCs w:val="28"/>
        </w:rPr>
        <w:t xml:space="preserve"> 2017. Т.</w:t>
      </w:r>
      <w:r>
        <w:rPr>
          <w:color w:val="000000" w:themeColor="text1"/>
          <w:sz w:val="28"/>
          <w:szCs w:val="28"/>
          <w:lang w:val="en-US"/>
        </w:rPr>
        <w:t> </w:t>
      </w:r>
      <w:r>
        <w:rPr>
          <w:color w:val="000000" w:themeColor="text1"/>
          <w:sz w:val="28"/>
          <w:szCs w:val="28"/>
        </w:rPr>
        <w:t xml:space="preserve">28(67). № 1. </w:t>
      </w:r>
      <w:r>
        <w:rPr>
          <w:color w:val="000000" w:themeColor="text1"/>
          <w:sz w:val="28"/>
          <w:szCs w:val="28"/>
          <w:lang w:val="en-US"/>
        </w:rPr>
        <w:t>C</w:t>
      </w:r>
      <w:r>
        <w:rPr>
          <w:color w:val="000000" w:themeColor="text1"/>
          <w:sz w:val="28"/>
          <w:szCs w:val="28"/>
        </w:rPr>
        <w:t>.</w:t>
      </w:r>
      <w:r>
        <w:rPr>
          <w:color w:val="000000" w:themeColor="text1"/>
          <w:sz w:val="28"/>
          <w:szCs w:val="28"/>
          <w:lang w:val="en-US"/>
        </w:rPr>
        <w:t> </w:t>
      </w:r>
      <w:r>
        <w:rPr>
          <w:color w:val="000000" w:themeColor="text1"/>
          <w:sz w:val="28"/>
          <w:szCs w:val="28"/>
        </w:rPr>
        <w:t>17</w:t>
      </w:r>
      <w:r>
        <w:rPr>
          <w:rFonts w:eastAsia="Symbol" w:cs="Symbol" w:ascii="Symbol" w:hAnsi="Symbol"/>
          <w:color w:val="000000" w:themeColor="text1"/>
          <w:sz w:val="28"/>
          <w:szCs w:val="28"/>
          <w:lang w:val="en-US"/>
        </w:rPr>
        <w:t>-</w:t>
      </w:r>
      <w:r>
        <w:rPr>
          <w:color w:val="000000" w:themeColor="text1"/>
          <w:sz w:val="28"/>
          <w:szCs w:val="28"/>
        </w:rPr>
        <w:t xml:space="preserve">21. </w:t>
      </w:r>
      <w:hyperlink r:id="rId51">
        <w:r>
          <w:rPr>
            <w:rStyle w:val="InternetLink"/>
            <w:color w:val="000000" w:themeColor="text1"/>
            <w:sz w:val="28"/>
            <w:szCs w:val="28"/>
            <w:lang w:val="en-US"/>
          </w:rPr>
          <w:t>http</w:t>
        </w:r>
        <w:r>
          <w:rPr>
            <w:rStyle w:val="InternetLink"/>
            <w:color w:val="000000" w:themeColor="text1"/>
            <w:sz w:val="28"/>
            <w:szCs w:val="28"/>
          </w:rPr>
          <w:t>://</w:t>
        </w:r>
        <w:r>
          <w:rPr>
            <w:rStyle w:val="InternetLink"/>
            <w:color w:val="000000" w:themeColor="text1"/>
            <w:sz w:val="28"/>
            <w:szCs w:val="28"/>
            <w:lang w:val="en-US"/>
          </w:rPr>
          <w:t>www</w:t>
        </w:r>
        <w:r>
          <w:rPr>
            <w:rStyle w:val="InternetLink"/>
            <w:color w:val="000000" w:themeColor="text1"/>
            <w:sz w:val="28"/>
            <w:szCs w:val="28"/>
          </w:rPr>
          <w:t>.</w:t>
        </w:r>
        <w:r>
          <w:rPr>
            <w:rStyle w:val="InternetLink"/>
            <w:color w:val="000000" w:themeColor="text1"/>
            <w:sz w:val="28"/>
            <w:szCs w:val="28"/>
            <w:lang w:val="en-US"/>
          </w:rPr>
          <w:t>econ</w:t>
        </w:r>
        <w:r>
          <w:rPr>
            <w:rStyle w:val="InternetLink"/>
            <w:color w:val="000000" w:themeColor="text1"/>
            <w:sz w:val="28"/>
            <w:szCs w:val="28"/>
          </w:rPr>
          <w:t>.</w:t>
        </w:r>
        <w:r>
          <w:rPr>
            <w:rStyle w:val="InternetLink"/>
            <w:color w:val="000000" w:themeColor="text1"/>
            <w:sz w:val="28"/>
            <w:szCs w:val="28"/>
            <w:lang w:val="en-US"/>
          </w:rPr>
          <w:t>vernadskyjournals</w:t>
        </w:r>
        <w:r>
          <w:rPr>
            <w:rStyle w:val="InternetLink"/>
            <w:color w:val="000000" w:themeColor="text1"/>
            <w:sz w:val="28"/>
            <w:szCs w:val="28"/>
          </w:rPr>
          <w:t>.</w:t>
        </w:r>
        <w:r>
          <w:rPr>
            <w:rStyle w:val="InternetLink"/>
            <w:color w:val="000000" w:themeColor="text1"/>
            <w:sz w:val="28"/>
            <w:szCs w:val="28"/>
            <w:lang w:val="en-US"/>
          </w:rPr>
          <w:t>in</w:t>
        </w:r>
        <w:r>
          <w:rPr>
            <w:rStyle w:val="InternetLink"/>
            <w:color w:val="000000" w:themeColor="text1"/>
            <w:sz w:val="28"/>
            <w:szCs w:val="28"/>
          </w:rPr>
          <w:t>.</w:t>
        </w:r>
        <w:r>
          <w:rPr>
            <w:rStyle w:val="InternetLink"/>
            <w:color w:val="000000" w:themeColor="text1"/>
            <w:sz w:val="28"/>
            <w:szCs w:val="28"/>
            <w:lang w:val="en-US"/>
          </w:rPr>
          <w:t>ua</w:t>
        </w:r>
        <w:r>
          <w:rPr>
            <w:rStyle w:val="InternetLink"/>
            <w:color w:val="000000" w:themeColor="text1"/>
            <w:sz w:val="28"/>
            <w:szCs w:val="28"/>
          </w:rPr>
          <w:t>/</w:t>
        </w:r>
        <w:r>
          <w:rPr>
            <w:rStyle w:val="InternetLink"/>
            <w:color w:val="000000" w:themeColor="text1"/>
            <w:sz w:val="28"/>
            <w:szCs w:val="28"/>
            <w:lang w:val="en-US"/>
          </w:rPr>
          <w:t>journals</w:t>
        </w:r>
        <w:r>
          <w:rPr>
            <w:rStyle w:val="InternetLink"/>
            <w:color w:val="000000" w:themeColor="text1"/>
            <w:sz w:val="28"/>
            <w:szCs w:val="28"/>
          </w:rPr>
          <w:t>/2017/28_67_1/6.</w:t>
        </w:r>
        <w:r>
          <w:rPr>
            <w:rStyle w:val="InternetLink"/>
            <w:color w:val="000000" w:themeColor="text1"/>
            <w:sz w:val="28"/>
            <w:szCs w:val="28"/>
            <w:lang w:val="en-US"/>
          </w:rPr>
          <w:t>pdf</w:t>
        </w:r>
      </w:hyperlink>
      <w:r>
        <w:rPr>
          <w:color w:val="000000" w:themeColor="text1"/>
          <w:sz w:val="28"/>
          <w:szCs w:val="28"/>
          <w:lang w:val="ru-RU"/>
        </w:rPr>
        <w:t xml:space="preserve"> </w:t>
      </w:r>
      <w:r>
        <w:rPr>
          <w:color w:val="000000" w:themeColor="text1"/>
          <w:sz w:val="28"/>
          <w:szCs w:val="28"/>
        </w:rPr>
        <w:t>(дата звернення: 08.05.2021).</w:t>
      </w:r>
    </w:p>
    <w:p>
      <w:pPr>
        <w:pStyle w:val="Normal"/>
        <w:spacing w:lineRule="auto" w:line="360"/>
        <w:ind w:firstLine="709"/>
        <w:jc w:val="both"/>
        <w:rPr/>
      </w:pPr>
      <w:r>
        <w:rPr>
          <w:color w:val="000000" w:themeColor="text1"/>
          <w:sz w:val="28"/>
          <w:szCs w:val="28"/>
        </w:rPr>
        <w:t>7. Рокоча В.В., Плотніков О.В., Новицький В.Є. Транснаціональні корпорації : навч. посіб. Київ : Таксон, 2001. 304 с.</w:t>
      </w:r>
    </w:p>
    <w:p>
      <w:pPr>
        <w:pStyle w:val="11"/>
        <w:shd w:val="clear" w:color="auto" w:fill="FFFFFF"/>
        <w:tabs>
          <w:tab w:val="left" w:pos="709" w:leader="none"/>
        </w:tabs>
        <w:spacing w:lineRule="auto" w:line="360"/>
        <w:ind w:firstLine="709"/>
        <w:jc w:val="both"/>
        <w:rPr/>
      </w:pPr>
      <w:r>
        <w:rPr>
          <w:color w:val="000000" w:themeColor="text1"/>
          <w:sz w:val="28"/>
          <w:szCs w:val="28"/>
          <w:lang w:val="uk-UA"/>
        </w:rPr>
        <w:t xml:space="preserve">8. Кохан І.І. Поняття і юридичні ознаки транснаціональних корпорацій. </w:t>
      </w:r>
      <w:r>
        <w:rPr>
          <w:i/>
          <w:color w:val="000000" w:themeColor="text1"/>
          <w:sz w:val="28"/>
          <w:szCs w:val="28"/>
          <w:lang w:val="uk-UA"/>
        </w:rPr>
        <w:t>Науково-інформаційний вісник</w:t>
      </w:r>
      <w:r>
        <w:rPr>
          <w:color w:val="000000" w:themeColor="text1"/>
          <w:sz w:val="28"/>
          <w:szCs w:val="28"/>
          <w:lang w:val="uk-UA"/>
        </w:rPr>
        <w:t>. 2009. № 1. С. 45-48.</w:t>
      </w:r>
    </w:p>
    <w:p>
      <w:pPr>
        <w:pStyle w:val="11"/>
        <w:shd w:val="clear" w:color="auto" w:fill="FFFFFF"/>
        <w:tabs>
          <w:tab w:val="left" w:pos="709" w:leader="none"/>
        </w:tabs>
        <w:spacing w:lineRule="auto" w:line="360"/>
        <w:ind w:firstLine="709"/>
        <w:jc w:val="both"/>
        <w:rPr/>
      </w:pPr>
      <w:r>
        <w:rPr>
          <w:color w:val="000000" w:themeColor="text1"/>
          <w:sz w:val="28"/>
          <w:szCs w:val="28"/>
          <w:lang w:val="uk-UA"/>
        </w:rPr>
        <w:t xml:space="preserve">9. Стрельник С.О. ТНК як інституційна форма транснаціоналізації національних економік. </w:t>
      </w:r>
      <w:r>
        <w:rPr>
          <w:i/>
          <w:color w:val="000000" w:themeColor="text1"/>
          <w:sz w:val="28"/>
          <w:szCs w:val="28"/>
          <w:lang w:val="uk-UA"/>
        </w:rPr>
        <w:t>Економіка та держава</w:t>
      </w:r>
      <w:r>
        <w:rPr>
          <w:color w:val="000000" w:themeColor="text1"/>
          <w:sz w:val="28"/>
          <w:szCs w:val="28"/>
          <w:lang w:val="uk-UA"/>
        </w:rPr>
        <w:t>. 2015. №4. С. 61-65.</w:t>
      </w:r>
    </w:p>
    <w:p>
      <w:pPr>
        <w:pStyle w:val="Normal"/>
        <w:widowControl w:val="false"/>
        <w:spacing w:lineRule="auto" w:line="360"/>
        <w:ind w:firstLine="709"/>
        <w:jc w:val="both"/>
        <w:rPr/>
      </w:pPr>
      <w:r>
        <w:rPr>
          <w:color w:val="000000" w:themeColor="text1"/>
          <w:sz w:val="28"/>
          <w:szCs w:val="28"/>
        </w:rPr>
        <w:t xml:space="preserve">10. Мадяр Р.О., Кушнір Ю.Б., Далекорей М.І. Транснаціоналізація українського бізнесу в глобальній економіці. </w:t>
      </w:r>
      <w:r>
        <w:rPr>
          <w:i/>
          <w:color w:val="000000" w:themeColor="text1"/>
          <w:sz w:val="28"/>
          <w:szCs w:val="28"/>
        </w:rPr>
        <w:t>Інвестиції: практика та досвід.</w:t>
      </w:r>
      <w:r>
        <w:rPr>
          <w:color w:val="000000" w:themeColor="text1"/>
          <w:sz w:val="28"/>
          <w:szCs w:val="28"/>
        </w:rPr>
        <w:t xml:space="preserve"> 2017. № 11. </w:t>
      </w:r>
      <w:r>
        <w:rPr>
          <w:color w:val="000000" w:themeColor="text1"/>
          <w:sz w:val="28"/>
          <w:szCs w:val="28"/>
          <w:lang w:val="en-US"/>
        </w:rPr>
        <w:t>URL</w:t>
      </w:r>
      <w:r>
        <w:rPr>
          <w:color w:val="000000" w:themeColor="text1"/>
          <w:sz w:val="28"/>
          <w:szCs w:val="28"/>
          <w:lang w:val="ru-RU"/>
        </w:rPr>
        <w:t xml:space="preserve"> : </w:t>
      </w:r>
      <w:hyperlink r:id="rId52">
        <w:r>
          <w:rPr>
            <w:rStyle w:val="InternetLink"/>
            <w:color w:val="000000" w:themeColor="text1"/>
            <w:sz w:val="28"/>
            <w:szCs w:val="28"/>
            <w:lang w:val="en-US"/>
          </w:rPr>
          <w:t>http</w:t>
        </w:r>
        <w:r>
          <w:rPr>
            <w:rStyle w:val="InternetLink"/>
            <w:color w:val="000000" w:themeColor="text1"/>
            <w:sz w:val="28"/>
            <w:szCs w:val="28"/>
            <w:lang w:val="ru-RU"/>
          </w:rPr>
          <w:t>://</w:t>
        </w:r>
        <w:r>
          <w:rPr>
            <w:rStyle w:val="InternetLink"/>
            <w:color w:val="000000" w:themeColor="text1"/>
            <w:sz w:val="28"/>
            <w:szCs w:val="28"/>
            <w:lang w:val="en-US"/>
          </w:rPr>
          <w:t>www</w:t>
        </w:r>
        <w:r>
          <w:rPr>
            <w:rStyle w:val="InternetLink"/>
            <w:color w:val="000000" w:themeColor="text1"/>
            <w:sz w:val="28"/>
            <w:szCs w:val="28"/>
            <w:lang w:val="ru-RU"/>
          </w:rPr>
          <w:t>.</w:t>
        </w:r>
        <w:r>
          <w:rPr>
            <w:rStyle w:val="InternetLink"/>
            <w:color w:val="000000" w:themeColor="text1"/>
            <w:sz w:val="28"/>
            <w:szCs w:val="28"/>
            <w:lang w:val="en-US"/>
          </w:rPr>
          <w:t>investplan</w:t>
        </w:r>
        <w:r>
          <w:rPr>
            <w:rStyle w:val="InternetLink"/>
            <w:color w:val="000000" w:themeColor="text1"/>
            <w:sz w:val="28"/>
            <w:szCs w:val="28"/>
            <w:lang w:val="ru-RU"/>
          </w:rPr>
          <w:t>.</w:t>
        </w:r>
        <w:r>
          <w:rPr>
            <w:rStyle w:val="InternetLink"/>
            <w:color w:val="000000" w:themeColor="text1"/>
            <w:sz w:val="28"/>
            <w:szCs w:val="28"/>
            <w:lang w:val="en-US"/>
          </w:rPr>
          <w:t>com</w:t>
        </w:r>
        <w:r>
          <w:rPr>
            <w:rStyle w:val="InternetLink"/>
            <w:color w:val="000000" w:themeColor="text1"/>
            <w:sz w:val="28"/>
            <w:szCs w:val="28"/>
            <w:lang w:val="ru-RU"/>
          </w:rPr>
          <w:t>.</w:t>
        </w:r>
        <w:r>
          <w:rPr>
            <w:rStyle w:val="InternetLink"/>
            <w:color w:val="000000" w:themeColor="text1"/>
            <w:sz w:val="28"/>
            <w:szCs w:val="28"/>
            <w:lang w:val="en-US"/>
          </w:rPr>
          <w:t>ua</w:t>
        </w:r>
        <w:r>
          <w:rPr>
            <w:rStyle w:val="InternetLink"/>
            <w:color w:val="000000" w:themeColor="text1"/>
            <w:sz w:val="28"/>
            <w:szCs w:val="28"/>
            <w:lang w:val="ru-RU"/>
          </w:rPr>
          <w:t>/</w:t>
        </w:r>
        <w:r>
          <w:rPr>
            <w:rStyle w:val="InternetLink"/>
            <w:color w:val="000000" w:themeColor="text1"/>
            <w:sz w:val="28"/>
            <w:szCs w:val="28"/>
            <w:lang w:val="en-US"/>
          </w:rPr>
          <w:t>pdf</w:t>
        </w:r>
        <w:r>
          <w:rPr>
            <w:rStyle w:val="InternetLink"/>
            <w:color w:val="000000" w:themeColor="text1"/>
            <w:sz w:val="28"/>
            <w:szCs w:val="28"/>
            <w:lang w:val="ru-RU"/>
          </w:rPr>
          <w:t>/11_2017/7.</w:t>
        </w:r>
        <w:r>
          <w:rPr>
            <w:rStyle w:val="InternetLink"/>
            <w:color w:val="000000" w:themeColor="text1"/>
            <w:sz w:val="28"/>
            <w:szCs w:val="28"/>
            <w:lang w:val="en-US"/>
          </w:rPr>
          <w:t>pdf</w:t>
        </w:r>
      </w:hyperlink>
      <w:r>
        <w:rPr>
          <w:color w:val="000000" w:themeColor="text1"/>
          <w:sz w:val="28"/>
          <w:szCs w:val="28"/>
          <w:lang w:val="ru-RU"/>
        </w:rPr>
        <w:t xml:space="preserve"> </w:t>
      </w:r>
      <w:r>
        <w:rPr>
          <w:color w:val="000000" w:themeColor="text1"/>
          <w:sz w:val="28"/>
          <w:szCs w:val="28"/>
        </w:rPr>
        <w:t>(дата звернення: 08.05.2021).</w:t>
      </w:r>
    </w:p>
    <w:p>
      <w:pPr>
        <w:pStyle w:val="Normal"/>
        <w:spacing w:lineRule="auto" w:line="360"/>
        <w:ind w:firstLine="709"/>
        <w:jc w:val="both"/>
        <w:rPr/>
      </w:pPr>
      <w:r>
        <w:rPr>
          <w:color w:val="000000" w:themeColor="text1"/>
          <w:sz w:val="28"/>
          <w:szCs w:val="28"/>
        </w:rPr>
        <w:t xml:space="preserve">11. Особливості, які відрізняють ТНК від звичайних форм. </w:t>
      </w:r>
      <w:r>
        <w:rPr>
          <w:i/>
          <w:color w:val="000000" w:themeColor="text1"/>
          <w:sz w:val="28"/>
          <w:szCs w:val="28"/>
        </w:rPr>
        <w:t>StudFile.</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53">
        <w:r>
          <w:rPr>
            <w:rStyle w:val="InternetLink"/>
            <w:color w:val="000000" w:themeColor="text1"/>
            <w:sz w:val="28"/>
            <w:szCs w:val="28"/>
          </w:rPr>
          <w:t>https://studfile.net/preview/11959297/page:2/</w:t>
        </w:r>
      </w:hyperlink>
      <w:r>
        <w:rPr>
          <w:color w:val="000000" w:themeColor="text1"/>
          <w:sz w:val="28"/>
          <w:szCs w:val="28"/>
        </w:rPr>
        <w:t xml:space="preserve"> (дата звернення: 08.05.2021).</w:t>
      </w:r>
    </w:p>
    <w:p>
      <w:pPr>
        <w:pStyle w:val="Normal"/>
        <w:widowControl w:val="false"/>
        <w:spacing w:lineRule="auto" w:line="360"/>
        <w:ind w:firstLine="709"/>
        <w:jc w:val="both"/>
        <w:rPr/>
      </w:pPr>
      <w:r>
        <w:rPr>
          <w:color w:val="000000" w:themeColor="text1"/>
          <w:sz w:val="28"/>
          <w:szCs w:val="28"/>
          <w:lang w:val="ru-RU"/>
        </w:rPr>
        <w:t xml:space="preserve">12. </w:t>
      </w:r>
      <w:r>
        <w:rPr>
          <w:color w:val="000000" w:themeColor="text1"/>
          <w:sz w:val="28"/>
          <w:szCs w:val="28"/>
        </w:rPr>
        <w:t xml:space="preserve">Качур А.В., Могилко Д.М. ТНК та їх роль у сучасних міжнародних економічних відносинах. </w:t>
      </w:r>
      <w:r>
        <w:rPr>
          <w:i/>
          <w:color w:val="000000" w:themeColor="text1"/>
          <w:sz w:val="28"/>
          <w:szCs w:val="28"/>
        </w:rPr>
        <w:t>Економіка і суспільство.</w:t>
      </w:r>
      <w:r>
        <w:rPr>
          <w:color w:val="000000" w:themeColor="text1"/>
          <w:sz w:val="28"/>
          <w:szCs w:val="28"/>
        </w:rPr>
        <w:t xml:space="preserve"> 2018. № 9. С. 55</w:t>
      </w:r>
      <w:r>
        <w:rPr>
          <w:rFonts w:eastAsia="Symbol" w:cs="Symbol" w:ascii="Symbol" w:hAnsi="Symbol"/>
          <w:color w:val="000000" w:themeColor="text1"/>
          <w:sz w:val="28"/>
          <w:szCs w:val="28"/>
        </w:rPr>
        <w:t>-</w:t>
      </w:r>
      <w:r>
        <w:rPr>
          <w:color w:val="000000" w:themeColor="text1"/>
          <w:sz w:val="28"/>
          <w:szCs w:val="28"/>
        </w:rPr>
        <w:t xml:space="preserve">62. </w:t>
      </w:r>
      <w:r>
        <w:rPr>
          <w:color w:val="000000" w:themeColor="text1"/>
          <w:sz w:val="28"/>
          <w:szCs w:val="28"/>
          <w:lang w:val="en-US"/>
        </w:rPr>
        <w:t>URL</w:t>
      </w:r>
      <w:r>
        <w:rPr>
          <w:color w:val="000000" w:themeColor="text1"/>
          <w:sz w:val="28"/>
          <w:szCs w:val="28"/>
        </w:rPr>
        <w:t xml:space="preserve"> : </w:t>
      </w:r>
      <w:hyperlink r:id="rId54">
        <w:r>
          <w:rPr>
            <w:rStyle w:val="InternetLink"/>
            <w:color w:val="000000" w:themeColor="text1"/>
            <w:sz w:val="28"/>
            <w:szCs w:val="28"/>
            <w:lang w:val="en-US"/>
          </w:rPr>
          <w:t>https</w:t>
        </w:r>
        <w:r>
          <w:rPr>
            <w:rStyle w:val="InternetLink"/>
            <w:color w:val="000000" w:themeColor="text1"/>
            <w:sz w:val="28"/>
            <w:szCs w:val="28"/>
          </w:rPr>
          <w:t>://</w:t>
        </w:r>
        <w:r>
          <w:rPr>
            <w:rStyle w:val="InternetLink"/>
            <w:color w:val="000000" w:themeColor="text1"/>
            <w:sz w:val="28"/>
            <w:szCs w:val="28"/>
            <w:lang w:val="en-US"/>
          </w:rPr>
          <w:t>economyandsociety</w:t>
        </w:r>
        <w:r>
          <w:rPr>
            <w:rStyle w:val="InternetLink"/>
            <w:color w:val="000000" w:themeColor="text1"/>
            <w:sz w:val="28"/>
            <w:szCs w:val="28"/>
          </w:rPr>
          <w:t>.</w:t>
        </w:r>
        <w:r>
          <w:rPr>
            <w:rStyle w:val="InternetLink"/>
            <w:color w:val="000000" w:themeColor="text1"/>
            <w:sz w:val="28"/>
            <w:szCs w:val="28"/>
            <w:lang w:val="en-US"/>
          </w:rPr>
          <w:t>in</w:t>
        </w:r>
        <w:r>
          <w:rPr>
            <w:rStyle w:val="InternetLink"/>
            <w:color w:val="000000" w:themeColor="text1"/>
            <w:sz w:val="28"/>
            <w:szCs w:val="28"/>
          </w:rPr>
          <w:t>.</w:t>
        </w:r>
        <w:r>
          <w:rPr>
            <w:rStyle w:val="InternetLink"/>
            <w:color w:val="000000" w:themeColor="text1"/>
            <w:sz w:val="28"/>
            <w:szCs w:val="28"/>
            <w:lang w:val="en-US"/>
          </w:rPr>
          <w:t>ua</w:t>
        </w:r>
        <w:r>
          <w:rPr>
            <w:rStyle w:val="InternetLink"/>
            <w:color w:val="000000" w:themeColor="text1"/>
            <w:sz w:val="28"/>
            <w:szCs w:val="28"/>
          </w:rPr>
          <w:t>/</w:t>
        </w:r>
        <w:r>
          <w:rPr>
            <w:rStyle w:val="InternetLink"/>
            <w:color w:val="000000" w:themeColor="text1"/>
            <w:sz w:val="28"/>
            <w:szCs w:val="28"/>
            <w:lang w:val="en-US"/>
          </w:rPr>
          <w:t>journals</w:t>
        </w:r>
        <w:r>
          <w:rPr>
            <w:rStyle w:val="InternetLink"/>
            <w:color w:val="000000" w:themeColor="text1"/>
            <w:sz w:val="28"/>
            <w:szCs w:val="28"/>
          </w:rPr>
          <w:t>/19_</w:t>
        </w:r>
        <w:r>
          <w:rPr>
            <w:rStyle w:val="InternetLink"/>
            <w:color w:val="000000" w:themeColor="text1"/>
            <w:sz w:val="28"/>
            <w:szCs w:val="28"/>
            <w:lang w:val="en-US"/>
          </w:rPr>
          <w:t>ukr</w:t>
        </w:r>
        <w:r>
          <w:rPr>
            <w:rStyle w:val="InternetLink"/>
            <w:color w:val="000000" w:themeColor="text1"/>
            <w:sz w:val="28"/>
            <w:szCs w:val="28"/>
          </w:rPr>
          <w:t>/9.</w:t>
        </w:r>
        <w:r>
          <w:rPr>
            <w:rStyle w:val="InternetLink"/>
            <w:color w:val="000000" w:themeColor="text1"/>
            <w:sz w:val="28"/>
            <w:szCs w:val="28"/>
            <w:lang w:val="en-US"/>
          </w:rPr>
          <w:t>pdf</w:t>
        </w:r>
      </w:hyperlink>
      <w:r>
        <w:rPr>
          <w:color w:val="000000" w:themeColor="text1"/>
          <w:sz w:val="28"/>
          <w:szCs w:val="28"/>
        </w:rPr>
        <w:t xml:space="preserve"> (дата звернення: 08.05.2021).</w:t>
      </w:r>
    </w:p>
    <w:p>
      <w:pPr>
        <w:pStyle w:val="Normal"/>
        <w:spacing w:lineRule="auto" w:line="360"/>
        <w:ind w:firstLine="709"/>
        <w:jc w:val="both"/>
        <w:rPr/>
      </w:pPr>
      <w:r>
        <w:rPr>
          <w:color w:val="000000" w:themeColor="text1"/>
          <w:sz w:val="28"/>
          <w:szCs w:val="28"/>
          <w:lang w:val="ru-RU"/>
        </w:rPr>
        <w:t xml:space="preserve">13. Владимирова И.Г. Характеристика типов ТНК. Международный менеджмент (для бакалавров). Москва : КноРус, 2016. 288 </w:t>
      </w:r>
      <w:r>
        <w:rPr>
          <w:color w:val="000000" w:themeColor="text1"/>
          <w:sz w:val="28"/>
          <w:szCs w:val="28"/>
          <w:lang w:val="en-US"/>
        </w:rPr>
        <w:t>c</w:t>
      </w:r>
      <w:r>
        <w:rPr>
          <w:color w:val="000000" w:themeColor="text1"/>
          <w:sz w:val="28"/>
          <w:szCs w:val="28"/>
          <w:lang w:val="ru-RU"/>
        </w:rPr>
        <w:t xml:space="preserve">. </w:t>
      </w:r>
      <w:r>
        <w:rPr>
          <w:color w:val="000000" w:themeColor="text1"/>
          <w:sz w:val="28"/>
          <w:szCs w:val="28"/>
          <w:lang w:val="en-US"/>
        </w:rPr>
        <w:t>URL</w:t>
      </w:r>
      <w:r>
        <w:rPr>
          <w:color w:val="000000" w:themeColor="text1"/>
          <w:sz w:val="28"/>
          <w:szCs w:val="28"/>
          <w:lang w:val="ru-RU"/>
        </w:rPr>
        <w:t xml:space="preserve"> : </w:t>
      </w:r>
      <w:r>
        <w:fldChar w:fldCharType="begin"/>
      </w:r>
      <w:r>
        <w:rPr>
          <w:rStyle w:val="InternetLink"/>
          <w:sz w:val="28"/>
          <w:szCs w:val="28"/>
          <w:color w:val="000000"/>
          <w:lang w:val="en-US"/>
        </w:rPr>
        <w:instrText> HYPERLINK "https://bstudy.net/737128/ekonomika/harakteristika_tipov" \l "aftercont"</w:instrText>
      </w:r>
      <w:r>
        <w:rPr>
          <w:rStyle w:val="InternetLink"/>
          <w:sz w:val="28"/>
          <w:szCs w:val="28"/>
          <w:color w:val="000000"/>
          <w:lang w:val="en-US"/>
        </w:rPr>
        <w:fldChar w:fldCharType="separate"/>
      </w:r>
      <w:r>
        <w:rPr>
          <w:rStyle w:val="InternetLink"/>
          <w:color w:val="000000" w:themeColor="text1"/>
          <w:sz w:val="28"/>
          <w:szCs w:val="28"/>
          <w:lang w:val="en-US"/>
        </w:rPr>
        <w:t>https</w:t>
      </w:r>
      <w:r>
        <w:rPr>
          <w:rStyle w:val="InternetLink"/>
          <w:sz w:val="28"/>
          <w:szCs w:val="28"/>
          <w:color w:val="000000"/>
          <w:lang w:val="en-US"/>
        </w:rPr>
        <w:fldChar w:fldCharType="end"/>
      </w:r>
      <w:r>
        <w:rPr>
          <w:rStyle w:val="InternetLink"/>
          <w:color w:val="000000" w:themeColor="text1"/>
          <w:sz w:val="28"/>
          <w:szCs w:val="28"/>
          <w:lang w:val="ru-RU"/>
        </w:rPr>
        <w:t>://</w:t>
      </w:r>
      <w:r>
        <w:rPr>
          <w:rStyle w:val="InternetLink"/>
          <w:color w:val="000000" w:themeColor="text1"/>
          <w:sz w:val="28"/>
          <w:szCs w:val="28"/>
          <w:lang w:val="en-US"/>
        </w:rPr>
        <w:t>bstudy</w:t>
      </w:r>
      <w:r>
        <w:rPr>
          <w:rStyle w:val="InternetLink"/>
          <w:color w:val="000000" w:themeColor="text1"/>
          <w:sz w:val="28"/>
          <w:szCs w:val="28"/>
          <w:lang w:val="ru-RU"/>
        </w:rPr>
        <w:t>.</w:t>
      </w:r>
      <w:r>
        <w:rPr>
          <w:rStyle w:val="InternetLink"/>
          <w:color w:val="000000" w:themeColor="text1"/>
          <w:sz w:val="28"/>
          <w:szCs w:val="28"/>
          <w:lang w:val="en-US"/>
        </w:rPr>
        <w:t>net</w:t>
      </w:r>
      <w:r>
        <w:rPr>
          <w:rStyle w:val="InternetLink"/>
          <w:color w:val="000000" w:themeColor="text1"/>
          <w:sz w:val="28"/>
          <w:szCs w:val="28"/>
          <w:lang w:val="ru-RU"/>
        </w:rPr>
        <w:t>/737128/</w:t>
      </w:r>
      <w:r>
        <w:rPr>
          <w:rStyle w:val="InternetLink"/>
          <w:color w:val="000000" w:themeColor="text1"/>
          <w:sz w:val="28"/>
          <w:szCs w:val="28"/>
          <w:lang w:val="en-US"/>
        </w:rPr>
        <w:t>ekonomika</w:t>
      </w:r>
      <w:r>
        <w:rPr>
          <w:rStyle w:val="InternetLink"/>
          <w:color w:val="000000" w:themeColor="text1"/>
          <w:sz w:val="28"/>
          <w:szCs w:val="28"/>
          <w:lang w:val="ru-RU"/>
        </w:rPr>
        <w:t>/</w:t>
      </w:r>
      <w:r>
        <w:rPr>
          <w:rStyle w:val="InternetLink"/>
          <w:color w:val="000000" w:themeColor="text1"/>
          <w:sz w:val="28"/>
          <w:szCs w:val="28"/>
          <w:lang w:val="en-US"/>
        </w:rPr>
        <w:t>harakteristika</w:t>
      </w:r>
      <w:r>
        <w:rPr>
          <w:rStyle w:val="InternetLink"/>
          <w:color w:val="000000" w:themeColor="text1"/>
          <w:sz w:val="28"/>
          <w:szCs w:val="28"/>
          <w:lang w:val="ru-RU"/>
        </w:rPr>
        <w:t>_</w:t>
      </w:r>
      <w:r>
        <w:rPr>
          <w:rStyle w:val="InternetLink"/>
          <w:color w:val="000000" w:themeColor="text1"/>
          <w:sz w:val="28"/>
          <w:szCs w:val="28"/>
          <w:lang w:val="en-US"/>
        </w:rPr>
        <w:t>tipov</w:t>
      </w:r>
      <w:r>
        <w:rPr>
          <w:rStyle w:val="InternetLink"/>
          <w:color w:val="000000" w:themeColor="text1"/>
          <w:sz w:val="28"/>
          <w:szCs w:val="28"/>
          <w:lang w:val="ru-RU"/>
        </w:rPr>
        <w:t>#</w:t>
      </w:r>
      <w:r>
        <w:rPr>
          <w:rStyle w:val="InternetLink"/>
          <w:color w:val="000000" w:themeColor="text1"/>
          <w:sz w:val="28"/>
          <w:szCs w:val="28"/>
          <w:lang w:val="en-US"/>
        </w:rPr>
        <w:t>aftercont</w:t>
      </w:r>
      <w:r>
        <w:rPr>
          <w:color w:val="000000" w:themeColor="text1"/>
          <w:sz w:val="28"/>
          <w:szCs w:val="28"/>
          <w:lang w:val="ru-RU"/>
        </w:rPr>
        <w:t xml:space="preserve"> </w:t>
      </w:r>
      <w:r>
        <w:rPr>
          <w:color w:val="000000" w:themeColor="text1"/>
          <w:sz w:val="28"/>
          <w:szCs w:val="28"/>
        </w:rPr>
        <w:t>(дата звернення: 08.05.2021).</w:t>
      </w:r>
    </w:p>
    <w:p>
      <w:pPr>
        <w:pStyle w:val="Normal"/>
        <w:spacing w:lineRule="auto" w:line="360"/>
        <w:ind w:firstLine="709"/>
        <w:jc w:val="both"/>
        <w:rPr/>
      </w:pPr>
      <w:r>
        <w:rPr>
          <w:color w:val="000000" w:themeColor="text1"/>
          <w:sz w:val="28"/>
          <w:szCs w:val="28"/>
        </w:rPr>
        <w:t xml:space="preserve">14. Мамонов В.Ю. Развитие механизма управления транснациональными корпорациями : автореф. дис. …канд. економ. наук : 08.00.05. Саратов, 2011. 24 с. </w:t>
      </w:r>
      <w:r>
        <w:rPr>
          <w:color w:val="000000" w:themeColor="text1"/>
          <w:sz w:val="28"/>
          <w:szCs w:val="28"/>
          <w:lang w:val="en-US"/>
        </w:rPr>
        <w:t>URL</w:t>
      </w:r>
      <w:r>
        <w:rPr>
          <w:color w:val="000000" w:themeColor="text1"/>
          <w:sz w:val="28"/>
          <w:szCs w:val="28"/>
        </w:rPr>
        <w:t xml:space="preserve"> : </w:t>
      </w:r>
      <w:hyperlink r:id="rId55">
        <w:r>
          <w:rPr>
            <w:rStyle w:val="InternetLink"/>
            <w:color w:val="000000" w:themeColor="text1"/>
            <w:sz w:val="28"/>
            <w:szCs w:val="28"/>
          </w:rPr>
          <w:t>https://core.ac.uk/download/pdf/197427567.pdf</w:t>
        </w:r>
      </w:hyperlink>
      <w:r>
        <w:rPr>
          <w:rStyle w:val="InternetLink"/>
          <w:color w:val="000000" w:themeColor="text1"/>
          <w:sz w:val="28"/>
          <w:szCs w:val="28"/>
        </w:rPr>
        <w:t xml:space="preserve"> </w:t>
      </w:r>
      <w:r>
        <w:rPr>
          <w:color w:val="000000" w:themeColor="text1"/>
          <w:sz w:val="28"/>
          <w:szCs w:val="28"/>
        </w:rPr>
        <w:t>(дата звернення: 08.07.2021).</w:t>
      </w:r>
    </w:p>
    <w:p>
      <w:pPr>
        <w:pStyle w:val="Normal"/>
        <w:spacing w:lineRule="auto" w:line="360"/>
        <w:ind w:firstLine="709"/>
        <w:jc w:val="both"/>
        <w:rPr/>
      </w:pPr>
      <w:r>
        <w:rPr>
          <w:color w:val="000000" w:themeColor="text1"/>
          <w:sz w:val="28"/>
          <w:szCs w:val="28"/>
        </w:rPr>
        <w:t xml:space="preserve">15. Воскобоєва О.В., Ромащенко О.С. Транснаціональні корпорації в умовах глобалізації економіки України. </w:t>
      </w:r>
      <w:r>
        <w:rPr>
          <w:i/>
          <w:color w:val="000000" w:themeColor="text1"/>
          <w:sz w:val="28"/>
          <w:szCs w:val="28"/>
        </w:rPr>
        <w:t>БІЗНЕСІНФОРМ.</w:t>
      </w:r>
      <w:r>
        <w:rPr>
          <w:color w:val="000000" w:themeColor="text1"/>
          <w:sz w:val="28"/>
          <w:szCs w:val="28"/>
        </w:rPr>
        <w:t xml:space="preserve"> 2020. № 1. </w:t>
      </w:r>
      <w:r>
        <w:rPr>
          <w:color w:val="000000" w:themeColor="text1"/>
          <w:sz w:val="28"/>
          <w:szCs w:val="28"/>
          <w:lang w:val="en-US"/>
        </w:rPr>
        <w:t>URL</w:t>
      </w:r>
      <w:r>
        <w:rPr>
          <w:color w:val="000000" w:themeColor="text1"/>
          <w:sz w:val="28"/>
          <w:szCs w:val="28"/>
        </w:rPr>
        <w:t xml:space="preserve"> : </w:t>
      </w:r>
      <w:hyperlink r:id="rId56">
        <w:r>
          <w:rPr>
            <w:rStyle w:val="InternetLink"/>
            <w:color w:val="000000" w:themeColor="text1"/>
            <w:sz w:val="28"/>
            <w:szCs w:val="28"/>
          </w:rPr>
          <w:t>https://www.business-inform.net/export_pdf/business-inform-2021-1_0-pages-21_27.pdf</w:t>
        </w:r>
      </w:hyperlink>
      <w:r>
        <w:rPr>
          <w:color w:val="000000" w:themeColor="text1"/>
          <w:sz w:val="28"/>
          <w:szCs w:val="28"/>
        </w:rPr>
        <w:t xml:space="preserve"> (дата звернення: 08.06.2021).</w:t>
      </w:r>
    </w:p>
    <w:p>
      <w:pPr>
        <w:pStyle w:val="11"/>
        <w:shd w:val="clear" w:color="auto" w:fill="FFFFFF"/>
        <w:tabs>
          <w:tab w:val="left" w:pos="709" w:leader="none"/>
        </w:tabs>
        <w:spacing w:lineRule="auto" w:line="360"/>
        <w:ind w:firstLine="709"/>
        <w:jc w:val="both"/>
        <w:rPr/>
      </w:pPr>
      <w:r>
        <w:rPr>
          <w:color w:val="000000" w:themeColor="text1"/>
          <w:sz w:val="28"/>
          <w:szCs w:val="28"/>
          <w:lang w:val="uk-UA"/>
        </w:rPr>
        <w:t xml:space="preserve">16. Ночвіна І.О. Особливості діяльності транснаціональних корпорацій в Україні та їх вплив на національну економіку. </w:t>
      </w:r>
      <w:r>
        <w:rPr>
          <w:i/>
          <w:color w:val="000000" w:themeColor="text1"/>
          <w:sz w:val="28"/>
          <w:szCs w:val="28"/>
          <w:lang w:val="uk-UA"/>
        </w:rPr>
        <w:t>Збірник наукових праць Харківського національного педагогічного університету імені Г. Сковороди. Економіка.</w:t>
      </w:r>
      <w:r>
        <w:rPr>
          <w:color w:val="000000" w:themeColor="text1"/>
          <w:sz w:val="28"/>
          <w:szCs w:val="28"/>
          <w:lang w:val="uk-UA"/>
        </w:rPr>
        <w:t xml:space="preserve"> 2014. С. 200</w:t>
      </w:r>
      <w:r>
        <w:rPr>
          <w:rFonts w:eastAsia="Symbol" w:cs="Symbol" w:ascii="Symbol" w:hAnsi="Symbol"/>
          <w:color w:val="000000" w:themeColor="text1"/>
          <w:sz w:val="28"/>
          <w:szCs w:val="28"/>
          <w:lang w:val="uk-UA"/>
        </w:rPr>
        <w:t>-</w:t>
      </w:r>
      <w:r>
        <w:rPr>
          <w:color w:val="000000" w:themeColor="text1"/>
          <w:sz w:val="28"/>
          <w:szCs w:val="28"/>
          <w:lang w:val="uk-UA"/>
        </w:rPr>
        <w:t xml:space="preserve">207. </w:t>
      </w:r>
      <w:r>
        <w:rPr>
          <w:color w:val="000000" w:themeColor="text1"/>
          <w:sz w:val="28"/>
          <w:szCs w:val="28"/>
          <w:lang w:val="en-US"/>
        </w:rPr>
        <w:t>URL</w:t>
      </w:r>
      <w:r>
        <w:rPr>
          <w:color w:val="000000" w:themeColor="text1"/>
          <w:sz w:val="28"/>
          <w:szCs w:val="28"/>
          <w:lang w:val="uk-UA"/>
        </w:rPr>
        <w:t xml:space="preserve"> : </w:t>
      </w:r>
      <w:r>
        <w:rPr>
          <w:color w:val="000000" w:themeColor="text1"/>
          <w:sz w:val="28"/>
          <w:szCs w:val="28"/>
          <w:u w:val="single"/>
          <w:lang w:val="en-US"/>
        </w:rPr>
        <w:t>http</w:t>
      </w:r>
      <w:r>
        <w:rPr>
          <w:color w:val="000000" w:themeColor="text1"/>
          <w:sz w:val="28"/>
          <w:szCs w:val="28"/>
          <w:u w:val="single"/>
          <w:lang w:val="uk-UA"/>
        </w:rPr>
        <w:t>://</w:t>
      </w:r>
      <w:r>
        <w:rPr>
          <w:color w:val="000000" w:themeColor="text1"/>
          <w:sz w:val="28"/>
          <w:szCs w:val="28"/>
          <w:u w:val="single"/>
          <w:lang w:val="en-US"/>
        </w:rPr>
        <w:t>journals</w:t>
      </w:r>
      <w:r>
        <w:rPr>
          <w:color w:val="000000" w:themeColor="text1"/>
          <w:sz w:val="28"/>
          <w:szCs w:val="28"/>
          <w:u w:val="single"/>
          <w:lang w:val="uk-UA"/>
        </w:rPr>
        <w:t>.</w:t>
      </w:r>
      <w:r>
        <w:rPr>
          <w:color w:val="000000" w:themeColor="text1"/>
          <w:sz w:val="28"/>
          <w:szCs w:val="28"/>
          <w:u w:val="single"/>
          <w:lang w:val="en-US"/>
        </w:rPr>
        <w:t>uran</w:t>
      </w:r>
      <w:r>
        <w:rPr>
          <w:color w:val="000000" w:themeColor="text1"/>
          <w:sz w:val="28"/>
          <w:szCs w:val="28"/>
          <w:u w:val="single"/>
          <w:lang w:val="uk-UA"/>
        </w:rPr>
        <w:t>.</w:t>
      </w:r>
      <w:r>
        <w:rPr>
          <w:color w:val="000000" w:themeColor="text1"/>
          <w:sz w:val="28"/>
          <w:szCs w:val="28"/>
          <w:u w:val="single"/>
          <w:lang w:val="en-US"/>
        </w:rPr>
        <w:t>ua</w:t>
      </w:r>
      <w:r>
        <w:rPr>
          <w:color w:val="000000" w:themeColor="text1"/>
          <w:sz w:val="28"/>
          <w:szCs w:val="28"/>
          <w:u w:val="single"/>
          <w:lang w:val="uk-UA"/>
        </w:rPr>
        <w:t>/</w:t>
      </w:r>
      <w:r>
        <w:rPr>
          <w:color w:val="000000" w:themeColor="text1"/>
          <w:sz w:val="28"/>
          <w:szCs w:val="28"/>
          <w:u w:val="single"/>
          <w:lang w:val="en-US"/>
        </w:rPr>
        <w:t>index</w:t>
      </w:r>
      <w:r>
        <w:rPr>
          <w:color w:val="000000" w:themeColor="text1"/>
          <w:sz w:val="28"/>
          <w:szCs w:val="28"/>
          <w:u w:val="single"/>
          <w:lang w:val="uk-UA"/>
        </w:rPr>
        <w:t>.</w:t>
      </w:r>
      <w:r>
        <w:rPr>
          <w:color w:val="000000" w:themeColor="text1"/>
          <w:sz w:val="28"/>
          <w:szCs w:val="28"/>
          <w:u w:val="single"/>
          <w:lang w:val="en-US"/>
        </w:rPr>
        <w:t>php</w:t>
      </w:r>
      <w:r>
        <w:rPr>
          <w:color w:val="000000" w:themeColor="text1"/>
          <w:sz w:val="28"/>
          <w:szCs w:val="28"/>
          <w:u w:val="single"/>
          <w:lang w:val="uk-UA"/>
        </w:rPr>
        <w:t>/2312"2404/</w:t>
      </w:r>
      <w:r>
        <w:rPr>
          <w:color w:val="000000" w:themeColor="text1"/>
          <w:sz w:val="28"/>
          <w:szCs w:val="28"/>
          <w:u w:val="single"/>
          <w:lang w:val="en-US"/>
        </w:rPr>
        <w:t>article</w:t>
      </w:r>
      <w:r>
        <w:rPr>
          <w:color w:val="000000" w:themeColor="text1"/>
          <w:sz w:val="28"/>
          <w:szCs w:val="28"/>
          <w:u w:val="single"/>
          <w:lang w:val="uk-UA"/>
        </w:rPr>
        <w:t>/</w:t>
      </w:r>
      <w:r>
        <w:rPr>
          <w:color w:val="000000" w:themeColor="text1"/>
          <w:sz w:val="28"/>
          <w:szCs w:val="28"/>
          <w:u w:val="single"/>
          <w:lang w:val="en-US"/>
        </w:rPr>
        <w:t>view</w:t>
      </w:r>
      <w:r>
        <w:rPr>
          <w:color w:val="000000" w:themeColor="text1"/>
          <w:sz w:val="28"/>
          <w:szCs w:val="28"/>
          <w:u w:val="single"/>
          <w:lang w:val="uk-UA"/>
        </w:rPr>
        <w:t>/39773/35874</w:t>
      </w:r>
      <w:r>
        <w:rPr>
          <w:color w:val="000000" w:themeColor="text1"/>
          <w:sz w:val="28"/>
          <w:szCs w:val="28"/>
          <w:lang w:val="uk-UA"/>
        </w:rPr>
        <w:t xml:space="preserve"> (дата звернення: 08.06.2021).</w:t>
      </w:r>
    </w:p>
    <w:p>
      <w:pPr>
        <w:pStyle w:val="Normal"/>
        <w:spacing w:lineRule="auto" w:line="360"/>
        <w:ind w:firstLine="709"/>
        <w:jc w:val="both"/>
        <w:rPr/>
      </w:pPr>
      <w:r>
        <w:rPr>
          <w:color w:val="000000" w:themeColor="text1"/>
          <w:sz w:val="28"/>
          <w:szCs w:val="28"/>
        </w:rPr>
        <w:t xml:space="preserve">17. Рейтинг Global500-2020. </w:t>
      </w:r>
      <w:r>
        <w:rPr>
          <w:i/>
          <w:color w:val="000000" w:themeColor="text1"/>
          <w:sz w:val="28"/>
          <w:szCs w:val="28"/>
        </w:rPr>
        <w:t xml:space="preserve">FORTUNE </w:t>
      </w:r>
      <w:r>
        <w:rPr>
          <w:rStyle w:val="InternetLink"/>
          <w:i/>
          <w:color w:val="000000" w:themeColor="text1"/>
          <w:sz w:val="28"/>
          <w:szCs w:val="28"/>
          <w:u w:val="none"/>
        </w:rPr>
        <w:t>: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lang w:val="ru-RU"/>
        </w:rPr>
        <w:t xml:space="preserve"> </w:t>
      </w:r>
      <w:r>
        <w:rPr>
          <w:color w:val="000000" w:themeColor="text1"/>
          <w:sz w:val="28"/>
          <w:szCs w:val="28"/>
        </w:rPr>
        <w:t xml:space="preserve">: </w:t>
      </w:r>
      <w:hyperlink r:id="rId57">
        <w:r>
          <w:rPr>
            <w:rStyle w:val="InternetLink"/>
            <w:color w:val="000000" w:themeColor="text1"/>
            <w:sz w:val="28"/>
            <w:szCs w:val="28"/>
          </w:rPr>
          <w:t>https://fortune.com/global500/</w:t>
        </w:r>
      </w:hyperlink>
      <w:r>
        <w:rPr>
          <w:color w:val="000000" w:themeColor="text1"/>
          <w:sz w:val="28"/>
          <w:szCs w:val="28"/>
        </w:rPr>
        <w:t xml:space="preserve"> (дата звернення: 08.09.2021).</w:t>
      </w:r>
    </w:p>
    <w:p>
      <w:pPr>
        <w:pStyle w:val="Normal"/>
        <w:spacing w:lineRule="auto" w:line="360"/>
        <w:ind w:firstLine="709"/>
        <w:jc w:val="both"/>
        <w:rPr/>
      </w:pPr>
      <w:r>
        <w:rPr>
          <w:color w:val="000000" w:themeColor="text1"/>
          <w:sz w:val="28"/>
          <w:szCs w:val="28"/>
        </w:rPr>
        <w:t xml:space="preserve">18. Рейтинг Global500-2021. </w:t>
      </w:r>
      <w:r>
        <w:rPr>
          <w:i/>
          <w:color w:val="000000" w:themeColor="text1"/>
          <w:sz w:val="28"/>
          <w:szCs w:val="28"/>
        </w:rPr>
        <w:t xml:space="preserve">FORTUNE </w:t>
      </w:r>
      <w:r>
        <w:rPr>
          <w:rStyle w:val="InternetLink"/>
          <w:i/>
          <w:color w:val="000000" w:themeColor="text1"/>
          <w:sz w:val="28"/>
          <w:szCs w:val="28"/>
          <w:u w:val="none"/>
        </w:rPr>
        <w:t>: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lang w:val="ru-RU"/>
        </w:rPr>
        <w:t xml:space="preserve"> </w:t>
      </w:r>
      <w:r>
        <w:rPr>
          <w:color w:val="000000" w:themeColor="text1"/>
          <w:sz w:val="28"/>
          <w:szCs w:val="28"/>
        </w:rPr>
        <w:t xml:space="preserve">: </w:t>
      </w:r>
      <w:hyperlink r:id="rId58">
        <w:r>
          <w:rPr>
            <w:rStyle w:val="InternetLink"/>
            <w:color w:val="000000" w:themeColor="text1"/>
            <w:sz w:val="28"/>
            <w:szCs w:val="28"/>
          </w:rPr>
          <w:t>https://fortune.com/global500/</w:t>
        </w:r>
      </w:hyperlink>
      <w:r>
        <w:rPr>
          <w:rStyle w:val="InternetLink"/>
          <w:color w:val="000000" w:themeColor="text1"/>
          <w:sz w:val="28"/>
          <w:szCs w:val="28"/>
        </w:rPr>
        <w:t xml:space="preserve"> </w:t>
      </w:r>
      <w:r>
        <w:rPr>
          <w:color w:val="000000" w:themeColor="text1"/>
          <w:sz w:val="28"/>
          <w:szCs w:val="28"/>
        </w:rPr>
        <w:t>(дата звернення: 08.09.2021).</w:t>
      </w:r>
    </w:p>
    <w:p>
      <w:pPr>
        <w:pStyle w:val="Normal"/>
        <w:spacing w:lineRule="auto" w:line="360"/>
        <w:ind w:firstLine="709"/>
        <w:jc w:val="both"/>
        <w:rPr/>
      </w:pPr>
      <w:r>
        <w:rPr>
          <w:color w:val="000000" w:themeColor="text1"/>
          <w:sz w:val="28"/>
          <w:szCs w:val="28"/>
        </w:rPr>
        <w:t xml:space="preserve">19. GLOBAL 2000. Як найбільші компанії світу пережили пандемію. </w:t>
      </w:r>
      <w:r>
        <w:rPr>
          <w:i/>
          <w:color w:val="000000" w:themeColor="text1"/>
          <w:sz w:val="28"/>
          <w:szCs w:val="28"/>
          <w:lang w:val="en-US"/>
        </w:rPr>
        <w:t>Forbes</w:t>
      </w:r>
      <w:r>
        <w:rPr>
          <w:i/>
          <w:color w:val="000000" w:themeColor="text1"/>
          <w:sz w:val="28"/>
          <w:szCs w:val="28"/>
        </w:rPr>
        <w:t>.</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w:t>
      </w:r>
      <w:r>
        <w:fldChar w:fldCharType="begin"/>
      </w:r>
      <w:r>
        <w:rPr>
          <w:rStyle w:val="InternetLink"/>
          <w:sz w:val="28"/>
          <w:szCs w:val="28"/>
          <w:color w:val="000000"/>
        </w:rPr>
        <w:instrText> HYPERLINK "https://www.forbes.com/lists/global2000/" \l "306b86705ac0"</w:instrText>
      </w:r>
      <w:r>
        <w:rPr>
          <w:rStyle w:val="InternetLink"/>
          <w:sz w:val="28"/>
          <w:szCs w:val="28"/>
          <w:color w:val="000000"/>
        </w:rPr>
        <w:fldChar w:fldCharType="separate"/>
      </w:r>
      <w:r>
        <w:rPr>
          <w:rStyle w:val="InternetLink"/>
          <w:color w:val="000000" w:themeColor="text1"/>
          <w:sz w:val="28"/>
          <w:szCs w:val="28"/>
        </w:rPr>
        <w:t>https://www.forbes.com/lists/global2000/#306b86705ac0</w:t>
      </w:r>
      <w:r>
        <w:rPr>
          <w:rStyle w:val="InternetLink"/>
          <w:sz w:val="28"/>
          <w:szCs w:val="28"/>
          <w:color w:val="000000"/>
        </w:rPr>
        <w:fldChar w:fldCharType="end"/>
      </w:r>
      <w:r>
        <w:rPr>
          <w:color w:val="000000" w:themeColor="text1"/>
          <w:sz w:val="28"/>
          <w:szCs w:val="28"/>
        </w:rPr>
        <w:t xml:space="preserve"> (дата звернення: 08.05.2021). (дата звернення: 08.09.2021).</w:t>
      </w:r>
    </w:p>
    <w:p>
      <w:pPr>
        <w:pStyle w:val="Normal"/>
        <w:spacing w:lineRule="auto" w:line="360"/>
        <w:ind w:firstLine="709"/>
        <w:jc w:val="both"/>
        <w:rPr/>
      </w:pPr>
      <w:r>
        <w:rPr>
          <w:color w:val="000000" w:themeColor="text1"/>
          <w:sz w:val="28"/>
          <w:szCs w:val="28"/>
        </w:rPr>
        <w:t xml:space="preserve">20. Перелік: 2021 GLOBAL 2000. </w:t>
      </w:r>
      <w:r>
        <w:rPr>
          <w:i/>
          <w:color w:val="000000" w:themeColor="text1"/>
          <w:sz w:val="28"/>
          <w:szCs w:val="28"/>
          <w:lang w:val="en-US"/>
        </w:rPr>
        <w:t>Forbes</w:t>
      </w:r>
      <w:r>
        <w:rPr>
          <w:i/>
          <w:color w:val="000000" w:themeColor="text1"/>
          <w:sz w:val="28"/>
          <w:szCs w:val="28"/>
        </w:rPr>
        <w:t xml:space="preserve"> </w:t>
      </w:r>
      <w:r>
        <w:rPr>
          <w:rStyle w:val="InternetLink"/>
          <w:i/>
          <w:color w:val="000000" w:themeColor="text1"/>
          <w:sz w:val="28"/>
          <w:szCs w:val="28"/>
          <w:u w:val="none"/>
        </w:rPr>
        <w:t>: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r>
        <w:fldChar w:fldCharType="begin"/>
      </w:r>
      <w:r>
        <w:rPr>
          <w:rStyle w:val="InternetLink"/>
          <w:sz w:val="28"/>
          <w:szCs w:val="28"/>
          <w:color w:val="000000"/>
          <w:lang w:val="en-US"/>
        </w:rPr>
        <w:instrText> HYPERLINK "https://www.forbes.com/lists/global2000/" \l "306b86705ac0"</w:instrText>
      </w:r>
      <w:r>
        <w:rPr>
          <w:rStyle w:val="InternetLink"/>
          <w:sz w:val="28"/>
          <w:szCs w:val="28"/>
          <w:color w:val="000000"/>
          <w:lang w:val="en-US"/>
        </w:rPr>
        <w:fldChar w:fldCharType="separate"/>
      </w:r>
      <w:r>
        <w:rPr>
          <w:rStyle w:val="InternetLink"/>
          <w:color w:val="000000" w:themeColor="text1"/>
          <w:sz w:val="28"/>
          <w:szCs w:val="28"/>
          <w:lang w:val="en-US"/>
        </w:rPr>
        <w:t>https</w:t>
      </w:r>
      <w:r>
        <w:rPr>
          <w:rStyle w:val="InternetLink"/>
          <w:sz w:val="28"/>
          <w:szCs w:val="28"/>
          <w:color w:val="000000"/>
          <w:lang w:val="en-US"/>
        </w:rPr>
        <w:fldChar w:fldCharType="end"/>
      </w:r>
      <w:r>
        <w:rPr>
          <w:rStyle w:val="InternetLink"/>
          <w:color w:val="000000" w:themeColor="text1"/>
          <w:sz w:val="28"/>
          <w:szCs w:val="28"/>
        </w:rPr>
        <w:t>://</w:t>
      </w:r>
      <w:r>
        <w:rPr>
          <w:rStyle w:val="InternetLink"/>
          <w:color w:val="000000" w:themeColor="text1"/>
          <w:sz w:val="28"/>
          <w:szCs w:val="28"/>
          <w:lang w:val="en-US"/>
        </w:rPr>
        <w:t>www</w:t>
      </w:r>
      <w:r>
        <w:rPr>
          <w:rStyle w:val="InternetLink"/>
          <w:color w:val="000000" w:themeColor="text1"/>
          <w:sz w:val="28"/>
          <w:szCs w:val="28"/>
        </w:rPr>
        <w:t>.</w:t>
      </w:r>
      <w:r>
        <w:rPr>
          <w:rStyle w:val="InternetLink"/>
          <w:color w:val="000000" w:themeColor="text1"/>
          <w:sz w:val="28"/>
          <w:szCs w:val="28"/>
          <w:lang w:val="en-US"/>
        </w:rPr>
        <w:t>forbes</w:t>
      </w:r>
      <w:r>
        <w:rPr>
          <w:rStyle w:val="InternetLink"/>
          <w:color w:val="000000" w:themeColor="text1"/>
          <w:sz w:val="28"/>
          <w:szCs w:val="28"/>
        </w:rPr>
        <w:t>.</w:t>
      </w:r>
      <w:r>
        <w:rPr>
          <w:rStyle w:val="InternetLink"/>
          <w:color w:val="000000" w:themeColor="text1"/>
          <w:sz w:val="28"/>
          <w:szCs w:val="28"/>
          <w:lang w:val="en-US"/>
        </w:rPr>
        <w:t>com</w:t>
      </w:r>
      <w:r>
        <w:rPr>
          <w:rStyle w:val="InternetLink"/>
          <w:color w:val="000000" w:themeColor="text1"/>
          <w:sz w:val="28"/>
          <w:szCs w:val="28"/>
        </w:rPr>
        <w:t>/</w:t>
      </w:r>
      <w:r>
        <w:rPr>
          <w:rStyle w:val="InternetLink"/>
          <w:color w:val="000000" w:themeColor="text1"/>
          <w:sz w:val="28"/>
          <w:szCs w:val="28"/>
          <w:lang w:val="en-US"/>
        </w:rPr>
        <w:t>lists</w:t>
      </w:r>
      <w:r>
        <w:rPr>
          <w:rStyle w:val="InternetLink"/>
          <w:color w:val="000000" w:themeColor="text1"/>
          <w:sz w:val="28"/>
          <w:szCs w:val="28"/>
        </w:rPr>
        <w:t>/</w:t>
      </w:r>
      <w:r>
        <w:rPr>
          <w:rStyle w:val="InternetLink"/>
          <w:color w:val="000000" w:themeColor="text1"/>
          <w:sz w:val="28"/>
          <w:szCs w:val="28"/>
          <w:lang w:val="en-US"/>
        </w:rPr>
        <w:t>global</w:t>
      </w:r>
      <w:r>
        <w:rPr>
          <w:rStyle w:val="InternetLink"/>
          <w:color w:val="000000" w:themeColor="text1"/>
          <w:sz w:val="28"/>
          <w:szCs w:val="28"/>
        </w:rPr>
        <w:t>2000/#306</w:t>
      </w:r>
      <w:r>
        <w:rPr>
          <w:rStyle w:val="InternetLink"/>
          <w:color w:val="000000" w:themeColor="text1"/>
          <w:sz w:val="28"/>
          <w:szCs w:val="28"/>
          <w:lang w:val="en-US"/>
        </w:rPr>
        <w:t>b</w:t>
      </w:r>
      <w:r>
        <w:rPr>
          <w:rStyle w:val="InternetLink"/>
          <w:color w:val="000000" w:themeColor="text1"/>
          <w:sz w:val="28"/>
          <w:szCs w:val="28"/>
        </w:rPr>
        <w:t>86705</w:t>
      </w:r>
      <w:r>
        <w:rPr>
          <w:rStyle w:val="InternetLink"/>
          <w:color w:val="000000" w:themeColor="text1"/>
          <w:sz w:val="28"/>
          <w:szCs w:val="28"/>
          <w:lang w:val="en-US"/>
        </w:rPr>
        <w:t>ac</w:t>
      </w:r>
      <w:r>
        <w:rPr>
          <w:rStyle w:val="InternetLink"/>
          <w:color w:val="000000" w:themeColor="text1"/>
          <w:sz w:val="28"/>
          <w:szCs w:val="28"/>
        </w:rPr>
        <w:t>0</w:t>
      </w:r>
      <w:r>
        <w:rPr>
          <w:color w:val="000000" w:themeColor="text1"/>
          <w:sz w:val="28"/>
          <w:szCs w:val="28"/>
        </w:rPr>
        <w:t xml:space="preserve"> (дата звернення: 08.09.2021).</w:t>
      </w:r>
    </w:p>
    <w:p>
      <w:pPr>
        <w:pStyle w:val="Normal"/>
        <w:spacing w:lineRule="auto" w:line="360"/>
        <w:ind w:firstLine="709"/>
        <w:jc w:val="both"/>
        <w:rPr/>
      </w:pPr>
      <w:r>
        <w:rPr>
          <w:color w:val="000000" w:themeColor="text1"/>
          <w:sz w:val="28"/>
          <w:szCs w:val="28"/>
        </w:rPr>
        <w:t xml:space="preserve">21. У минулому році ці 18 великих компаній отримали прибуток на одного працівника у розмірі понад 250000 доларів. </w:t>
      </w:r>
      <w:r>
        <w:rPr>
          <w:i/>
          <w:color w:val="000000" w:themeColor="text1"/>
          <w:sz w:val="28"/>
          <w:szCs w:val="28"/>
        </w:rPr>
        <w:t xml:space="preserve">FORTUNE </w:t>
      </w:r>
      <w:r>
        <w:rPr>
          <w:rStyle w:val="InternetLink"/>
          <w:i/>
          <w:color w:val="000000" w:themeColor="text1"/>
          <w:sz w:val="28"/>
          <w:szCs w:val="28"/>
          <w:u w:val="none"/>
        </w:rPr>
        <w:t>: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59">
        <w:r>
          <w:rPr>
            <w:rStyle w:val="InternetLink"/>
            <w:color w:val="000000" w:themeColor="text1"/>
            <w:sz w:val="28"/>
            <w:szCs w:val="28"/>
            <w:lang w:eastAsia="uk-UA"/>
          </w:rPr>
          <w:t>https://fortune.com/longform/global-500-companies-profits-employees/</w:t>
        </w:r>
      </w:hyperlink>
      <w:r>
        <w:rPr>
          <w:color w:val="000000" w:themeColor="text1"/>
          <w:sz w:val="28"/>
          <w:szCs w:val="28"/>
          <w:lang w:eastAsia="uk-UA"/>
        </w:rPr>
        <w:t xml:space="preserve"> </w:t>
      </w:r>
      <w:r>
        <w:rPr>
          <w:color w:val="000000" w:themeColor="text1"/>
          <w:sz w:val="28"/>
          <w:szCs w:val="28"/>
        </w:rPr>
        <w:t>(дата звернення: 08.09.2021).</w:t>
      </w:r>
    </w:p>
    <w:p>
      <w:pPr>
        <w:pStyle w:val="Normal"/>
        <w:tabs>
          <w:tab w:val="clear" w:pos="709"/>
          <w:tab w:val="left" w:pos="5670" w:leader="none"/>
        </w:tabs>
        <w:spacing w:lineRule="auto" w:line="360"/>
        <w:ind w:firstLine="709"/>
        <w:jc w:val="both"/>
        <w:rPr/>
      </w:pPr>
      <w:r>
        <w:rPr>
          <w:color w:val="000000" w:themeColor="text1"/>
          <w:sz w:val="28"/>
          <w:szCs w:val="28"/>
        </w:rPr>
        <w:t xml:space="preserve">22. Бюлетень "Основні соціально-економічні показники України" (інфографіка). </w:t>
      </w:r>
      <w:r>
        <w:rPr>
          <w:i/>
          <w:color w:val="000000" w:themeColor="text1"/>
          <w:sz w:val="28"/>
          <w:szCs w:val="28"/>
        </w:rPr>
        <w:t xml:space="preserve">Державна служба статистики України </w:t>
      </w:r>
      <w:r>
        <w:rPr>
          <w:rStyle w:val="InternetLink"/>
          <w:i/>
          <w:color w:val="000000" w:themeColor="text1"/>
          <w:sz w:val="28"/>
          <w:szCs w:val="28"/>
          <w:u w:val="none"/>
        </w:rPr>
        <w:t>: офіційний сайт.</w:t>
      </w:r>
      <w:r>
        <w:rPr>
          <w:i/>
          <w:color w:val="000000" w:themeColor="text1"/>
          <w:sz w:val="28"/>
          <w:szCs w:val="28"/>
        </w:rPr>
        <w:t xml:space="preserve"> </w:t>
      </w:r>
      <w:r>
        <w:rPr>
          <w:i/>
          <w:color w:val="000000" w:themeColor="text1"/>
          <w:sz w:val="28"/>
          <w:szCs w:val="28"/>
          <w:lang w:val="en-US"/>
        </w:rPr>
        <w:t>URL</w:t>
      </w:r>
      <w:r>
        <w:rPr>
          <w:color w:val="000000" w:themeColor="text1"/>
          <w:sz w:val="28"/>
          <w:szCs w:val="28"/>
          <w:lang w:val="ru-RU"/>
        </w:rPr>
        <w:t xml:space="preserve"> </w:t>
      </w:r>
      <w:r>
        <w:rPr>
          <w:color w:val="000000" w:themeColor="text1"/>
          <w:sz w:val="28"/>
          <w:szCs w:val="28"/>
        </w:rPr>
        <w:t xml:space="preserve">: </w:t>
      </w:r>
      <w:hyperlink r:id="rId60">
        <w:r>
          <w:rPr>
            <w:rStyle w:val="InternetLink"/>
            <w:color w:val="000000" w:themeColor="text1"/>
            <w:sz w:val="28"/>
            <w:szCs w:val="28"/>
          </w:rPr>
          <w:t>http://ukrstat.org/uk/operativ/infografika/2021/o_soc_ek_pok_Ukr/o_soc_ek_pok_Ukr_0521_u.pdf</w:t>
        </w:r>
      </w:hyperlink>
      <w:r>
        <w:rPr>
          <w:rStyle w:val="InternetLink"/>
          <w:color w:val="000000" w:themeColor="text1"/>
          <w:sz w:val="28"/>
          <w:szCs w:val="28"/>
        </w:rPr>
        <w:t xml:space="preserve"> </w:t>
      </w:r>
      <w:r>
        <w:rPr>
          <w:color w:val="000000" w:themeColor="text1"/>
          <w:sz w:val="28"/>
          <w:szCs w:val="28"/>
        </w:rPr>
        <w:t>(дата звернення: 08.09.2021).</w:t>
      </w:r>
    </w:p>
    <w:p>
      <w:pPr>
        <w:pStyle w:val="Normal"/>
        <w:spacing w:lineRule="auto" w:line="360"/>
        <w:ind w:firstLine="709"/>
        <w:jc w:val="both"/>
        <w:rPr/>
      </w:pPr>
      <w:r>
        <w:rPr>
          <w:rStyle w:val="InternetLink"/>
          <w:color w:val="000000" w:themeColor="text1"/>
          <w:sz w:val="28"/>
          <w:szCs w:val="28"/>
        </w:rPr>
        <w:t xml:space="preserve">23. </w:t>
      </w:r>
      <w:r>
        <w:rPr>
          <w:color w:val="000000" w:themeColor="text1"/>
          <w:sz w:val="28"/>
          <w:szCs w:val="28"/>
        </w:rPr>
        <w:t xml:space="preserve">Бетлій О., Кравчук В., Мовчан В., Кірхнер Р. Економічний прогноз на 2021 рік: Відновлення всупереч невизначеності. </w:t>
      </w:r>
      <w:r>
        <w:rPr>
          <w:i/>
          <w:color w:val="000000" w:themeColor="text1"/>
          <w:sz w:val="28"/>
          <w:szCs w:val="28"/>
          <w:lang w:val="en-US"/>
        </w:rPr>
        <w:t>GET</w:t>
      </w:r>
      <w:r>
        <w:rPr>
          <w:i/>
          <w:color w:val="000000" w:themeColor="text1"/>
          <w:sz w:val="28"/>
          <w:szCs w:val="28"/>
        </w:rPr>
        <w:t>-</w:t>
      </w:r>
      <w:r>
        <w:rPr>
          <w:i/>
          <w:color w:val="000000" w:themeColor="text1"/>
          <w:sz w:val="28"/>
          <w:szCs w:val="28"/>
          <w:lang w:val="en-US"/>
        </w:rPr>
        <w:t>GermanEconomicTeam</w:t>
      </w:r>
      <w:r>
        <w:rPr>
          <w:i/>
          <w:color w:val="000000" w:themeColor="text1"/>
          <w:sz w:val="28"/>
          <w:szCs w:val="28"/>
        </w:rPr>
        <w:t xml:space="preserve">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w:t>
      </w:r>
      <w:r>
        <w:rPr>
          <w:rStyle w:val="InternetLink"/>
          <w:color w:val="000000" w:themeColor="text1"/>
          <w:sz w:val="28"/>
          <w:szCs w:val="28"/>
        </w:rPr>
        <w:t xml:space="preserve"> </w:t>
      </w:r>
      <w:hyperlink r:id="rId61">
        <w:r>
          <w:rPr>
            <w:rStyle w:val="InternetLink"/>
            <w:color w:val="000000" w:themeColor="text1"/>
            <w:sz w:val="28"/>
            <w:szCs w:val="28"/>
          </w:rPr>
          <w:t>https://www.german-economic-team.com/ukraine/wp-content/uploads/sites/7/GET_UKR_PB_10_20-_ua.pdf</w:t>
        </w:r>
      </w:hyperlink>
      <w:r>
        <w:rPr>
          <w:rStyle w:val="InternetLink"/>
          <w:color w:val="000000" w:themeColor="text1"/>
          <w:sz w:val="28"/>
          <w:szCs w:val="28"/>
        </w:rPr>
        <w:t xml:space="preserve"> </w:t>
      </w:r>
      <w:r>
        <w:rPr>
          <w:color w:val="000000" w:themeColor="text1"/>
          <w:sz w:val="28"/>
          <w:szCs w:val="28"/>
        </w:rPr>
        <w:t>(дата звернення: 08.09.2021).</w:t>
      </w:r>
    </w:p>
    <w:p>
      <w:pPr>
        <w:pStyle w:val="Normal"/>
        <w:spacing w:lineRule="auto" w:line="360"/>
        <w:ind w:firstLine="709"/>
        <w:jc w:val="both"/>
        <w:rPr/>
      </w:pPr>
      <w:r>
        <w:rPr>
          <w:rStyle w:val="InternetLink"/>
          <w:color w:val="000000" w:themeColor="text1"/>
          <w:sz w:val="28"/>
          <w:szCs w:val="28"/>
          <w:u w:val="none"/>
          <w:lang w:val="ru-RU"/>
        </w:rPr>
        <w:t xml:space="preserve">24. </w:t>
      </w:r>
      <w:r>
        <w:rPr>
          <w:rStyle w:val="InternetLink"/>
          <w:color w:val="000000" w:themeColor="text1"/>
          <w:sz w:val="28"/>
          <w:szCs w:val="28"/>
          <w:u w:val="none"/>
        </w:rPr>
        <w:t>Основні макропоказники економічного і соціального розвитку України на 2021 рік: експертний огляд</w:t>
      </w:r>
      <w:r>
        <w:rPr>
          <w:rStyle w:val="InternetLink"/>
          <w:color w:val="000000" w:themeColor="text1"/>
          <w:sz w:val="28"/>
          <w:szCs w:val="28"/>
          <w:u w:val="none"/>
          <w:lang w:val="ru-RU"/>
        </w:rPr>
        <w:t xml:space="preserve">. </w:t>
      </w:r>
      <w:r>
        <w:rPr>
          <w:rStyle w:val="InternetLink"/>
          <w:i/>
          <w:color w:val="000000" w:themeColor="text1"/>
          <w:sz w:val="28"/>
          <w:szCs w:val="28"/>
          <w:u w:val="none"/>
        </w:rPr>
        <w:t>Децентралізація дає можливості : офіційний сайт.</w:t>
      </w:r>
      <w:r>
        <w:rPr>
          <w:rStyle w:val="InternetLink"/>
          <w:color w:val="000000" w:themeColor="text1"/>
          <w:sz w:val="28"/>
          <w:szCs w:val="28"/>
          <w:u w:val="none"/>
        </w:rPr>
        <w:t xml:space="preserve"> </w:t>
      </w:r>
      <w:r>
        <w:rPr>
          <w:rStyle w:val="InternetLink"/>
          <w:color w:val="000000" w:themeColor="text1"/>
          <w:sz w:val="28"/>
          <w:szCs w:val="28"/>
          <w:u w:val="none"/>
          <w:lang w:val="en-US"/>
        </w:rPr>
        <w:t>URL</w:t>
      </w:r>
      <w:r>
        <w:rPr>
          <w:rStyle w:val="InternetLink"/>
          <w:color w:val="000000" w:themeColor="text1"/>
          <w:sz w:val="28"/>
          <w:szCs w:val="28"/>
          <w:u w:val="none"/>
          <w:lang w:val="ru-RU"/>
        </w:rPr>
        <w:t xml:space="preserve"> : </w:t>
      </w:r>
      <w:hyperlink r:id="rId62">
        <w:r>
          <w:rPr>
            <w:rStyle w:val="InternetLink"/>
            <w:color w:val="000000" w:themeColor="text1"/>
            <w:sz w:val="28"/>
            <w:szCs w:val="28"/>
            <w:lang w:val="ru-RU"/>
          </w:rPr>
          <w:t>https://decentralization.gov.ua/news/12690</w:t>
        </w:r>
      </w:hyperlink>
      <w:r>
        <w:rPr>
          <w:rStyle w:val="InternetLink"/>
          <w:color w:val="000000" w:themeColor="text1"/>
          <w:sz w:val="28"/>
          <w:szCs w:val="28"/>
          <w:lang w:val="ru-RU"/>
        </w:rPr>
        <w:t xml:space="preserve"> </w:t>
      </w:r>
      <w:r>
        <w:rPr>
          <w:color w:val="000000" w:themeColor="text1"/>
          <w:sz w:val="28"/>
          <w:szCs w:val="28"/>
        </w:rPr>
        <w:t>(дата звернення: 08.09.2021).</w:t>
      </w:r>
    </w:p>
    <w:p>
      <w:pPr>
        <w:pStyle w:val="Normal"/>
        <w:spacing w:lineRule="auto" w:line="360"/>
        <w:ind w:firstLine="709"/>
        <w:jc w:val="both"/>
        <w:rPr/>
      </w:pPr>
      <w:r>
        <w:rPr>
          <w:rStyle w:val="InternetLink"/>
          <w:color w:val="000000" w:themeColor="text1"/>
          <w:sz w:val="28"/>
          <w:szCs w:val="28"/>
          <w:u w:val="none"/>
        </w:rPr>
        <w:t xml:space="preserve">25. </w:t>
      </w:r>
      <w:r>
        <w:rPr>
          <w:color w:val="000000" w:themeColor="text1"/>
          <w:sz w:val="28"/>
          <w:szCs w:val="28"/>
        </w:rPr>
        <w:t xml:space="preserve">ТОП 1000 найбільших компаній України за доходами у 2020 році. </w:t>
      </w:r>
      <w:r>
        <w:rPr>
          <w:i/>
          <w:color w:val="000000" w:themeColor="text1"/>
          <w:sz w:val="28"/>
          <w:szCs w:val="28"/>
        </w:rPr>
        <w:t>YOUCONTROL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63">
        <w:r>
          <w:rPr>
            <w:rStyle w:val="InternetLink"/>
            <w:color w:val="000000" w:themeColor="text1"/>
            <w:sz w:val="28"/>
            <w:szCs w:val="28"/>
          </w:rPr>
          <w:t>https://youcontrol.com.ua/data-research/top-1000-naybilshykh-kompaniy-ukrayiny-za-dokhodamy-u-2020-rotsi/</w:t>
        </w:r>
      </w:hyperlink>
      <w:r>
        <w:rPr>
          <w:color w:val="000000" w:themeColor="text1"/>
          <w:sz w:val="28"/>
          <w:szCs w:val="28"/>
        </w:rPr>
        <w:t xml:space="preserve"> (дата звернення: 08.09.2021).</w:t>
      </w:r>
    </w:p>
    <w:p>
      <w:pPr>
        <w:pStyle w:val="Normal"/>
        <w:spacing w:lineRule="auto" w:line="360"/>
        <w:ind w:firstLine="709"/>
        <w:jc w:val="both"/>
        <w:rPr/>
      </w:pPr>
      <w:r>
        <w:rPr>
          <w:color w:val="000000" w:themeColor="text1"/>
          <w:sz w:val="28"/>
          <w:szCs w:val="28"/>
        </w:rPr>
        <w:t xml:space="preserve">26. Пандемічні підсумки: як змінилися 1000 провідних компаній України і що сталося з їх доходами за рік. </w:t>
      </w:r>
      <w:r>
        <w:rPr>
          <w:i/>
          <w:color w:val="000000" w:themeColor="text1"/>
          <w:sz w:val="28"/>
          <w:szCs w:val="28"/>
        </w:rPr>
        <w:t>MIND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64">
        <w:r>
          <w:rPr>
            <w:rStyle w:val="InternetLink"/>
            <w:color w:val="000000" w:themeColor="text1"/>
            <w:sz w:val="28"/>
            <w:szCs w:val="28"/>
          </w:rPr>
          <w:t>https://mind.ua/openmind/20230844-pandemichni-pidsumki-yak-zminilisya-1000-providnih-kompanij-ukrayini</w:t>
        </w:r>
      </w:hyperlink>
      <w:r>
        <w:rPr>
          <w:rStyle w:val="InternetLink"/>
          <w:color w:val="000000" w:themeColor="text1"/>
          <w:sz w:val="28"/>
          <w:szCs w:val="28"/>
        </w:rPr>
        <w:t xml:space="preserve"> </w:t>
      </w:r>
      <w:r>
        <w:rPr>
          <w:color w:val="000000" w:themeColor="text1"/>
          <w:sz w:val="28"/>
          <w:szCs w:val="28"/>
        </w:rPr>
        <w:t>(дата звернення: 08.09.2021).</w:t>
      </w:r>
    </w:p>
    <w:p>
      <w:pPr>
        <w:pStyle w:val="Normal"/>
        <w:spacing w:lineRule="auto" w:line="360"/>
        <w:ind w:firstLine="709"/>
        <w:jc w:val="both"/>
        <w:rPr/>
      </w:pPr>
      <w:r>
        <w:rPr>
          <w:color w:val="000000" w:themeColor="text1"/>
          <w:sz w:val="28"/>
          <w:szCs w:val="28"/>
        </w:rPr>
        <w:t xml:space="preserve">27. Топ-200 українських компаній за обсягом доходів. </w:t>
      </w:r>
      <w:r>
        <w:rPr>
          <w:i/>
          <w:color w:val="000000" w:themeColor="text1"/>
          <w:sz w:val="28"/>
          <w:szCs w:val="28"/>
        </w:rPr>
        <w:t>Finbalance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65">
        <w:r>
          <w:rPr>
            <w:rStyle w:val="InternetLink"/>
            <w:color w:val="000000" w:themeColor="text1"/>
            <w:sz w:val="28"/>
            <w:szCs w:val="28"/>
          </w:rPr>
          <w:t>https://finbalance.com.ua/news/reytinh-top-200-kompaniy-za-obsyahom-dokhodiv</w:t>
        </w:r>
      </w:hyperlink>
      <w:r>
        <w:rPr>
          <w:rStyle w:val="InternetLink"/>
          <w:color w:val="000000" w:themeColor="text1"/>
          <w:sz w:val="28"/>
          <w:szCs w:val="28"/>
        </w:rPr>
        <w:t xml:space="preserve"> </w:t>
      </w:r>
      <w:r>
        <w:rPr>
          <w:color w:val="000000" w:themeColor="text1"/>
          <w:sz w:val="28"/>
          <w:szCs w:val="28"/>
        </w:rPr>
        <w:t>(дата звернення: 08.09.2021).</w:t>
      </w:r>
    </w:p>
    <w:p>
      <w:pPr>
        <w:pStyle w:val="Normal"/>
        <w:spacing w:lineRule="auto" w:line="360"/>
        <w:ind w:firstLine="709"/>
        <w:jc w:val="both"/>
        <w:rPr/>
      </w:pPr>
      <w:r>
        <w:rPr>
          <w:color w:val="000000" w:themeColor="text1"/>
          <w:sz w:val="28"/>
          <w:szCs w:val="28"/>
        </w:rPr>
        <w:t xml:space="preserve">28. 200 найбільших компаній України 2020 року </w:t>
      </w:r>
      <w:r>
        <w:rPr>
          <w:i/>
          <w:color w:val="000000" w:themeColor="text1"/>
          <w:sz w:val="28"/>
          <w:szCs w:val="28"/>
        </w:rPr>
        <w:t>БизнесЦензор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66">
        <w:r>
          <w:rPr>
            <w:rStyle w:val="InternetLink"/>
            <w:color w:val="000000" w:themeColor="text1"/>
            <w:sz w:val="28"/>
            <w:szCs w:val="28"/>
          </w:rPr>
          <w:t>https://biz.censor.net/resonance/3268870</w:t>
        </w:r>
      </w:hyperlink>
      <w:r>
        <w:rPr>
          <w:rStyle w:val="InternetLink"/>
          <w:color w:val="000000" w:themeColor="text1"/>
          <w:sz w:val="28"/>
          <w:szCs w:val="28"/>
        </w:rPr>
        <w:t xml:space="preserve"> </w:t>
      </w:r>
      <w:r>
        <w:rPr>
          <w:color w:val="000000" w:themeColor="text1"/>
          <w:sz w:val="28"/>
          <w:szCs w:val="28"/>
        </w:rPr>
        <w:t>(дата звернення: 08.09.2021).</w:t>
      </w:r>
    </w:p>
    <w:p>
      <w:pPr>
        <w:pStyle w:val="Normal"/>
        <w:spacing w:lineRule="auto" w:line="360"/>
        <w:ind w:firstLine="709"/>
        <w:jc w:val="both"/>
        <w:rPr/>
      </w:pPr>
      <w:r>
        <w:rPr>
          <w:color w:val="000000" w:themeColor="text1"/>
          <w:sz w:val="28"/>
          <w:szCs w:val="28"/>
        </w:rPr>
        <w:t xml:space="preserve">29. 200 найбільших компаній України 2019 року. </w:t>
      </w:r>
      <w:r>
        <w:rPr>
          <w:i/>
          <w:color w:val="000000" w:themeColor="text1"/>
          <w:sz w:val="28"/>
          <w:szCs w:val="28"/>
        </w:rPr>
        <w:t xml:space="preserve">ZERKALO офіційний сайт. </w:t>
      </w:r>
      <w:r>
        <w:rPr>
          <w:color w:val="000000" w:themeColor="text1"/>
          <w:sz w:val="28"/>
          <w:szCs w:val="28"/>
          <w:lang w:val="en-US"/>
        </w:rPr>
        <w:t>URL</w:t>
      </w:r>
      <w:r>
        <w:rPr>
          <w:color w:val="000000" w:themeColor="text1"/>
          <w:sz w:val="28"/>
          <w:szCs w:val="28"/>
        </w:rPr>
        <w:t xml:space="preserve"> : </w:t>
      </w:r>
      <w:hyperlink r:id="rId67">
        <w:r>
          <w:rPr>
            <w:rStyle w:val="InternetLink"/>
            <w:color w:val="000000" w:themeColor="text1"/>
            <w:sz w:val="28"/>
            <w:szCs w:val="28"/>
          </w:rPr>
          <w:t>https://zerkalo.mk.ua/novini/200-najbilshix-kompanij-ukra%d1%97ni-2019-roku.html</w:t>
        </w:r>
      </w:hyperlink>
      <w:r>
        <w:rPr>
          <w:rStyle w:val="InternetLink"/>
          <w:color w:val="000000" w:themeColor="text1"/>
          <w:sz w:val="28"/>
          <w:szCs w:val="28"/>
        </w:rPr>
        <w:t xml:space="preserve"> </w:t>
      </w:r>
      <w:r>
        <w:rPr>
          <w:color w:val="000000" w:themeColor="text1"/>
          <w:sz w:val="28"/>
          <w:szCs w:val="28"/>
        </w:rPr>
        <w:t>(дата звернення: 08.09.2021).</w:t>
      </w:r>
    </w:p>
    <w:p>
      <w:pPr>
        <w:pStyle w:val="Normal"/>
        <w:spacing w:lineRule="auto" w:line="360"/>
        <w:ind w:firstLine="709"/>
        <w:jc w:val="both"/>
        <w:rPr/>
      </w:pPr>
      <w:r>
        <w:rPr>
          <w:color w:val="000000" w:themeColor="text1"/>
          <w:sz w:val="28"/>
          <w:szCs w:val="28"/>
        </w:rPr>
        <w:t xml:space="preserve">30. 200 найбільших компаній України 2020 року. </w:t>
      </w:r>
      <w:r>
        <w:rPr>
          <w:i/>
          <w:color w:val="000000" w:themeColor="text1"/>
          <w:sz w:val="28"/>
          <w:szCs w:val="28"/>
        </w:rPr>
        <w:t xml:space="preserve">ZERKALO офіційний сайт. </w:t>
      </w:r>
      <w:r>
        <w:rPr>
          <w:color w:val="000000" w:themeColor="text1"/>
          <w:sz w:val="28"/>
          <w:szCs w:val="28"/>
          <w:lang w:val="en-US"/>
        </w:rPr>
        <w:t>URL</w:t>
      </w:r>
      <w:r>
        <w:rPr>
          <w:color w:val="000000" w:themeColor="text1"/>
          <w:sz w:val="28"/>
          <w:szCs w:val="28"/>
        </w:rPr>
        <w:t xml:space="preserve"> : </w:t>
      </w:r>
      <w:hyperlink r:id="rId68">
        <w:r>
          <w:rPr>
            <w:rStyle w:val="InternetLink"/>
            <w:color w:val="000000" w:themeColor="text1"/>
            <w:sz w:val="28"/>
            <w:szCs w:val="28"/>
          </w:rPr>
          <w:t>https://zerkalo.mk.ua/novini/rejting-200-najbilshix-kompanij-ukra%D1%97ni-2020-roku.html</w:t>
        </w:r>
      </w:hyperlink>
      <w:r>
        <w:rPr>
          <w:rStyle w:val="InternetLink"/>
          <w:color w:val="000000" w:themeColor="text1"/>
          <w:sz w:val="28"/>
          <w:szCs w:val="28"/>
        </w:rPr>
        <w:t xml:space="preserve"> </w:t>
      </w:r>
      <w:r>
        <w:rPr>
          <w:color w:val="000000" w:themeColor="text1"/>
          <w:sz w:val="28"/>
          <w:szCs w:val="28"/>
        </w:rPr>
        <w:t>(дата звернення: 08.09.2021).</w:t>
      </w:r>
    </w:p>
    <w:p>
      <w:pPr>
        <w:pStyle w:val="Normal"/>
        <w:spacing w:lineRule="auto" w:line="360"/>
        <w:ind w:firstLine="709"/>
        <w:jc w:val="both"/>
        <w:rPr/>
      </w:pPr>
      <w:r>
        <w:rPr>
          <w:color w:val="000000" w:themeColor="text1"/>
          <w:sz w:val="28"/>
          <w:szCs w:val="28"/>
        </w:rPr>
        <w:t xml:space="preserve">31. Рейтинг ТОП-200 крупнейшие компании Украины. </w:t>
      </w:r>
      <w:r>
        <w:rPr>
          <w:i/>
          <w:color w:val="000000" w:themeColor="text1"/>
          <w:sz w:val="28"/>
          <w:szCs w:val="28"/>
        </w:rPr>
        <w:t xml:space="preserve">Inventure: офіційний сайт. </w:t>
      </w:r>
      <w:r>
        <w:rPr>
          <w:color w:val="000000" w:themeColor="text1"/>
          <w:sz w:val="28"/>
          <w:szCs w:val="28"/>
          <w:lang w:val="en-US"/>
        </w:rPr>
        <w:t>URL</w:t>
      </w:r>
      <w:r>
        <w:rPr>
          <w:color w:val="000000" w:themeColor="text1"/>
          <w:sz w:val="28"/>
          <w:szCs w:val="28"/>
        </w:rPr>
        <w:t xml:space="preserve"> : </w:t>
      </w:r>
      <w:hyperlink r:id="rId69">
        <w:r>
          <w:rPr>
            <w:rStyle w:val="InternetLink"/>
            <w:color w:val="000000" w:themeColor="text1"/>
            <w:sz w:val="28"/>
            <w:szCs w:val="28"/>
          </w:rPr>
          <w:t>https://inventure.com.ua/tools/database/rejting-top-200-krupnejshie-kompanii-ukrainy</w:t>
        </w:r>
      </w:hyperlink>
      <w:r>
        <w:rPr>
          <w:color w:val="000000" w:themeColor="text1"/>
          <w:sz w:val="28"/>
          <w:szCs w:val="28"/>
        </w:rPr>
        <w:t xml:space="preserve"> (дата звернення: 08.09.2021).</w:t>
      </w:r>
    </w:p>
    <w:p>
      <w:pPr>
        <w:pStyle w:val="Normal"/>
        <w:spacing w:lineRule="auto" w:line="360"/>
        <w:ind w:firstLine="709"/>
        <w:jc w:val="both"/>
        <w:rPr/>
      </w:pPr>
      <w:r>
        <w:rPr>
          <w:color w:val="000000" w:themeColor="text1"/>
          <w:sz w:val="28"/>
          <w:szCs w:val="28"/>
        </w:rPr>
        <w:t xml:space="preserve">32. Рейтинг Forbes: ТОП-100 крупнейшие компании Украины в 2020 году. . </w:t>
      </w:r>
      <w:r>
        <w:rPr>
          <w:i/>
          <w:color w:val="000000" w:themeColor="text1"/>
          <w:sz w:val="28"/>
          <w:szCs w:val="28"/>
        </w:rPr>
        <w:t xml:space="preserve">Inventure: офіційний сайт. </w:t>
      </w:r>
      <w:r>
        <w:rPr>
          <w:color w:val="000000" w:themeColor="text1"/>
          <w:sz w:val="28"/>
          <w:szCs w:val="28"/>
          <w:lang w:val="en-US"/>
        </w:rPr>
        <w:t>URL</w:t>
      </w:r>
      <w:r>
        <w:rPr>
          <w:color w:val="000000" w:themeColor="text1"/>
          <w:sz w:val="28"/>
          <w:szCs w:val="28"/>
        </w:rPr>
        <w:t xml:space="preserve"> : </w:t>
      </w:r>
      <w:hyperlink r:id="rId70">
        <w:r>
          <w:rPr>
            <w:rStyle w:val="InternetLink"/>
            <w:color w:val="000000" w:themeColor="text1"/>
            <w:sz w:val="28"/>
            <w:szCs w:val="28"/>
          </w:rPr>
          <w:t>https://inventure.com.ua/tools/database/rejting-forbes:-top-100-krupnejshih-kompanij-ukrainy-v-2020-godu</w:t>
        </w:r>
      </w:hyperlink>
      <w:r>
        <w:rPr>
          <w:color w:val="000000" w:themeColor="text1"/>
          <w:sz w:val="28"/>
          <w:szCs w:val="28"/>
        </w:rPr>
        <w:t xml:space="preserve"> (дата звернення: 08.09.2021).</w:t>
      </w:r>
    </w:p>
    <w:p>
      <w:pPr>
        <w:pStyle w:val="Normal"/>
        <w:spacing w:lineRule="auto" w:line="360"/>
        <w:ind w:firstLine="709"/>
        <w:jc w:val="both"/>
        <w:rPr/>
      </w:pPr>
      <w:r>
        <w:rPr>
          <w:color w:val="000000" w:themeColor="text1"/>
          <w:sz w:val="28"/>
          <w:szCs w:val="28"/>
        </w:rPr>
        <w:t xml:space="preserve">33. Мотор Січ. </w:t>
      </w:r>
      <w:r>
        <w:rPr>
          <w:i/>
          <w:color w:val="000000" w:themeColor="text1"/>
          <w:sz w:val="28"/>
          <w:szCs w:val="28"/>
        </w:rPr>
        <w:t>Вікіпедія : вільна енциклопедія.</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71">
        <w:r>
          <w:rPr>
            <w:rStyle w:val="InternetLink"/>
            <w:color w:val="000000" w:themeColor="text1"/>
            <w:sz w:val="28"/>
            <w:szCs w:val="28"/>
          </w:rPr>
          <w:t>https://uk.wikipedia.org/wiki/%D0%9C%D0%BE%D1%82%D0%BE%D1%80_%D0%A1%D1%96%D1%87</w:t>
        </w:r>
      </w:hyperlink>
      <w:r>
        <w:rPr>
          <w:color w:val="000000" w:themeColor="text1"/>
          <w:sz w:val="28"/>
          <w:szCs w:val="28"/>
        </w:rPr>
        <w:t xml:space="preserve"> (дата звернення: 28.09.2021).</w:t>
      </w:r>
    </w:p>
    <w:p>
      <w:pPr>
        <w:pStyle w:val="Normal"/>
        <w:spacing w:lineRule="auto" w:line="360"/>
        <w:ind w:firstLine="709"/>
        <w:jc w:val="both"/>
        <w:rPr/>
      </w:pPr>
      <w:r>
        <w:rPr>
          <w:color w:val="000000" w:themeColor="text1"/>
          <w:sz w:val="28"/>
          <w:szCs w:val="28"/>
        </w:rPr>
        <w:t xml:space="preserve">34. Про </w:t>
      </w:r>
      <w:r>
        <w:rPr>
          <w:color w:val="000000" w:themeColor="text1"/>
          <w:sz w:val="28"/>
          <w:szCs w:val="28"/>
          <w:lang w:val="en-US"/>
        </w:rPr>
        <w:t>ROSHEN</w:t>
      </w:r>
      <w:r>
        <w:rPr>
          <w:color w:val="000000" w:themeColor="text1"/>
          <w:sz w:val="28"/>
          <w:szCs w:val="28"/>
        </w:rPr>
        <w:t xml:space="preserve">. </w:t>
      </w:r>
      <w:r>
        <w:rPr>
          <w:i/>
          <w:color w:val="000000" w:themeColor="text1"/>
          <w:sz w:val="28"/>
          <w:szCs w:val="28"/>
          <w:lang w:val="en-US"/>
        </w:rPr>
        <w:t>ROSEN</w:t>
      </w:r>
      <w:r>
        <w:rPr>
          <w:i/>
          <w:color w:val="000000" w:themeColor="text1"/>
          <w:sz w:val="28"/>
          <w:szCs w:val="28"/>
        </w:rPr>
        <w:t>: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72">
        <w:r>
          <w:rPr>
            <w:rStyle w:val="InternetLink"/>
            <w:color w:val="000000" w:themeColor="text1"/>
            <w:sz w:val="28"/>
            <w:szCs w:val="28"/>
          </w:rPr>
          <w:t>https://www.roshen.com/en/en/about-roshen</w:t>
        </w:r>
      </w:hyperlink>
      <w:r>
        <w:rPr>
          <w:color w:val="000000" w:themeColor="text1"/>
          <w:sz w:val="28"/>
          <w:szCs w:val="28"/>
        </w:rPr>
        <w:t xml:space="preserve"> (дата звернення: 28.09.2021).</w:t>
      </w:r>
    </w:p>
    <w:p>
      <w:pPr>
        <w:pStyle w:val="Normal"/>
        <w:spacing w:lineRule="auto" w:line="360"/>
        <w:ind w:firstLine="709"/>
        <w:jc w:val="both"/>
        <w:rPr/>
      </w:pPr>
      <w:r>
        <w:rPr>
          <w:color w:val="000000" w:themeColor="text1"/>
          <w:sz w:val="28"/>
          <w:szCs w:val="28"/>
        </w:rPr>
        <w:t xml:space="preserve">35. Консолідована фінансова звітність підготовлена відповідно до Міжнародних стандартів фінансової звітності ПрАТ «Виробниче об’єднання «Конті». </w:t>
      </w:r>
      <w:r>
        <w:rPr>
          <w:i/>
          <w:color w:val="000000" w:themeColor="text1"/>
          <w:sz w:val="28"/>
          <w:szCs w:val="28"/>
        </w:rPr>
        <w:t>Виробниче об’єднання «Конті»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73">
        <w:r>
          <w:rPr>
            <w:rStyle w:val="InternetLink"/>
            <w:color w:val="000000" w:themeColor="text1"/>
            <w:sz w:val="28"/>
            <w:szCs w:val="28"/>
          </w:rPr>
          <w:t>https://konti.ua/download/issuer/2020/25112243-consolid-financ-statements-2020.pdf</w:t>
        </w:r>
      </w:hyperlink>
      <w:r>
        <w:rPr>
          <w:color w:val="000000" w:themeColor="text1"/>
          <w:sz w:val="28"/>
          <w:szCs w:val="28"/>
        </w:rPr>
        <w:t xml:space="preserve"> (дата звернення: 28.09.2021).</w:t>
      </w:r>
    </w:p>
    <w:p>
      <w:pPr>
        <w:pStyle w:val="Normal"/>
        <w:spacing w:lineRule="auto" w:line="360"/>
        <w:ind w:firstLine="709"/>
        <w:jc w:val="both"/>
        <w:rPr/>
      </w:pPr>
      <w:r>
        <w:rPr>
          <w:color w:val="000000" w:themeColor="text1"/>
          <w:sz w:val="28"/>
          <w:szCs w:val="28"/>
        </w:rPr>
        <w:t xml:space="preserve">36. У 2020-му році Україна зіткнулася з відтоком прямих іноземних інвестицій вперше за останні п’ять років. </w:t>
      </w:r>
      <w:r>
        <w:rPr>
          <w:i/>
          <w:color w:val="000000" w:themeColor="text1"/>
          <w:sz w:val="28"/>
          <w:szCs w:val="28"/>
        </w:rPr>
        <w:t>БІЗНЕС НВ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74">
        <w:r>
          <w:rPr>
            <w:rStyle w:val="InternetLink"/>
            <w:color w:val="000000" w:themeColor="text1"/>
            <w:sz w:val="28"/>
            <w:szCs w:val="28"/>
          </w:rPr>
          <w:t>https://biz.nv.ua/ukr/economics/868-mln-ukraina-perezhila-krupneyshiy-ottok-inostrannyh-investiciy-za-god-50151770.html</w:t>
        </w:r>
      </w:hyperlink>
      <w:r>
        <w:rPr>
          <w:rStyle w:val="InternetLink"/>
          <w:color w:val="000000" w:themeColor="text1"/>
          <w:sz w:val="28"/>
          <w:szCs w:val="28"/>
        </w:rPr>
        <w:t xml:space="preserve"> </w:t>
      </w:r>
      <w:r>
        <w:rPr>
          <w:color w:val="000000" w:themeColor="text1"/>
          <w:sz w:val="28"/>
          <w:szCs w:val="28"/>
        </w:rPr>
        <w:t>(дата звернення: 28.09.2021).</w:t>
      </w:r>
    </w:p>
    <w:p>
      <w:pPr>
        <w:pStyle w:val="Normal"/>
        <w:spacing w:lineRule="auto" w:line="360"/>
        <w:ind w:firstLine="709"/>
        <w:jc w:val="both"/>
        <w:rPr/>
      </w:pPr>
      <w:r>
        <w:rPr>
          <w:color w:val="000000" w:themeColor="text1"/>
          <w:sz w:val="28"/>
          <w:szCs w:val="28"/>
        </w:rPr>
        <w:t xml:space="preserve">37. Прямые иностранные инвестиции. </w:t>
      </w:r>
      <w:r>
        <w:rPr>
          <w:i/>
          <w:color w:val="000000" w:themeColor="text1"/>
          <w:sz w:val="28"/>
          <w:szCs w:val="28"/>
        </w:rPr>
        <w:t>МінФін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75">
        <w:r>
          <w:rPr>
            <w:rStyle w:val="InternetLink"/>
            <w:color w:val="000000" w:themeColor="text1"/>
            <w:sz w:val="28"/>
            <w:szCs w:val="28"/>
            <w:lang w:val="en-US"/>
          </w:rPr>
          <w:t>https</w:t>
        </w:r>
        <w:r>
          <w:rPr>
            <w:rStyle w:val="InternetLink"/>
            <w:color w:val="000000" w:themeColor="text1"/>
            <w:sz w:val="28"/>
            <w:szCs w:val="28"/>
          </w:rPr>
          <w:t>://</w:t>
        </w:r>
        <w:r>
          <w:rPr>
            <w:rStyle w:val="InternetLink"/>
            <w:color w:val="000000" w:themeColor="text1"/>
            <w:sz w:val="28"/>
            <w:szCs w:val="28"/>
            <w:lang w:val="en-US"/>
          </w:rPr>
          <w:t>index</w:t>
        </w:r>
        <w:r>
          <w:rPr>
            <w:rStyle w:val="InternetLink"/>
            <w:color w:val="000000" w:themeColor="text1"/>
            <w:sz w:val="28"/>
            <w:szCs w:val="28"/>
          </w:rPr>
          <w:t>.</w:t>
        </w:r>
        <w:r>
          <w:rPr>
            <w:rStyle w:val="InternetLink"/>
            <w:color w:val="000000" w:themeColor="text1"/>
            <w:sz w:val="28"/>
            <w:szCs w:val="28"/>
            <w:lang w:val="en-US"/>
          </w:rPr>
          <w:t>minfin</w:t>
        </w:r>
        <w:r>
          <w:rPr>
            <w:rStyle w:val="InternetLink"/>
            <w:color w:val="000000" w:themeColor="text1"/>
            <w:sz w:val="28"/>
            <w:szCs w:val="28"/>
          </w:rPr>
          <w:t>.</w:t>
        </w:r>
        <w:r>
          <w:rPr>
            <w:rStyle w:val="InternetLink"/>
            <w:color w:val="000000" w:themeColor="text1"/>
            <w:sz w:val="28"/>
            <w:szCs w:val="28"/>
            <w:lang w:val="en-US"/>
          </w:rPr>
          <w:t>com</w:t>
        </w:r>
        <w:r>
          <w:rPr>
            <w:rStyle w:val="InternetLink"/>
            <w:color w:val="000000" w:themeColor="text1"/>
            <w:sz w:val="28"/>
            <w:szCs w:val="28"/>
          </w:rPr>
          <w:t>.</w:t>
        </w:r>
        <w:r>
          <w:rPr>
            <w:rStyle w:val="InternetLink"/>
            <w:color w:val="000000" w:themeColor="text1"/>
            <w:sz w:val="28"/>
            <w:szCs w:val="28"/>
            <w:lang w:val="en-US"/>
          </w:rPr>
          <w:t>ua</w:t>
        </w:r>
        <w:r>
          <w:rPr>
            <w:rStyle w:val="InternetLink"/>
            <w:color w:val="000000" w:themeColor="text1"/>
            <w:sz w:val="28"/>
            <w:szCs w:val="28"/>
          </w:rPr>
          <w:t>/</w:t>
        </w:r>
        <w:r>
          <w:rPr>
            <w:rStyle w:val="InternetLink"/>
            <w:color w:val="000000" w:themeColor="text1"/>
            <w:sz w:val="28"/>
            <w:szCs w:val="28"/>
            <w:lang w:val="en-US"/>
          </w:rPr>
          <w:t>economy</w:t>
        </w:r>
        <w:r>
          <w:rPr>
            <w:rStyle w:val="InternetLink"/>
            <w:color w:val="000000" w:themeColor="text1"/>
            <w:sz w:val="28"/>
            <w:szCs w:val="28"/>
          </w:rPr>
          <w:t>/</w:t>
        </w:r>
        <w:r>
          <w:rPr>
            <w:rStyle w:val="InternetLink"/>
            <w:color w:val="000000" w:themeColor="text1"/>
            <w:sz w:val="28"/>
            <w:szCs w:val="28"/>
            <w:lang w:val="en-US"/>
          </w:rPr>
          <w:t>fdi</w:t>
        </w:r>
        <w:r>
          <w:rPr>
            <w:rStyle w:val="InternetLink"/>
            <w:color w:val="000000" w:themeColor="text1"/>
            <w:sz w:val="28"/>
            <w:szCs w:val="28"/>
          </w:rPr>
          <w:t>/2020/</w:t>
        </w:r>
      </w:hyperlink>
      <w:r>
        <w:rPr>
          <w:color w:val="000000" w:themeColor="text1"/>
          <w:sz w:val="28"/>
          <w:szCs w:val="28"/>
          <w:lang w:val="ru-RU"/>
        </w:rPr>
        <w:t xml:space="preserve"> </w:t>
      </w:r>
      <w:r>
        <w:rPr>
          <w:color w:val="000000" w:themeColor="text1"/>
          <w:sz w:val="28"/>
          <w:szCs w:val="28"/>
        </w:rPr>
        <w:t>(дата звернення: 28.09.2021).</w:t>
      </w:r>
    </w:p>
    <w:p>
      <w:pPr>
        <w:pStyle w:val="Normal"/>
        <w:tabs>
          <w:tab w:val="clear" w:pos="709"/>
          <w:tab w:val="left" w:pos="1575" w:leader="none"/>
        </w:tabs>
        <w:spacing w:lineRule="auto" w:line="360"/>
        <w:ind w:firstLine="709"/>
        <w:jc w:val="both"/>
        <w:rPr/>
      </w:pPr>
      <w:r>
        <w:rPr>
          <w:color w:val="000000" w:themeColor="text1"/>
          <w:sz w:val="28"/>
          <w:szCs w:val="28"/>
        </w:rPr>
        <w:t xml:space="preserve">38. Прямі іноземні інвестиції в Україну за І півріччя зросли на $2,7 мільярда. </w:t>
      </w:r>
      <w:r>
        <w:rPr>
          <w:i/>
          <w:color w:val="000000" w:themeColor="text1"/>
          <w:sz w:val="28"/>
          <w:szCs w:val="28"/>
        </w:rPr>
        <w:t>Укр-Інформ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76">
        <w:r>
          <w:rPr>
            <w:rStyle w:val="InternetLink"/>
            <w:color w:val="000000" w:themeColor="text1"/>
            <w:sz w:val="28"/>
            <w:szCs w:val="28"/>
          </w:rPr>
          <w:t>https://www.ukrinform.ua/rubric-economy/3292037-prami-inozemni-investicii-v-ukrainu-za-i-pivricca-zrosli-na-27-milarda-danilisin.html</w:t>
        </w:r>
      </w:hyperlink>
      <w:r>
        <w:rPr>
          <w:color w:val="000000" w:themeColor="text1"/>
          <w:sz w:val="28"/>
          <w:szCs w:val="28"/>
        </w:rPr>
        <w:t xml:space="preserve"> (дата звернення: 28.09.2021).</w:t>
      </w:r>
    </w:p>
    <w:p>
      <w:pPr>
        <w:pStyle w:val="Normal"/>
        <w:spacing w:lineRule="auto" w:line="360"/>
        <w:ind w:firstLine="709"/>
        <w:jc w:val="both"/>
        <w:rPr/>
      </w:pPr>
      <w:r>
        <w:rPr>
          <w:color w:val="000000" w:themeColor="text1"/>
          <w:sz w:val="28"/>
          <w:szCs w:val="28"/>
        </w:rPr>
        <w:t xml:space="preserve">39. Рейтинг інвесторів: які країни вклали в Україну найбільше. </w:t>
      </w:r>
      <w:r>
        <w:rPr>
          <w:i/>
          <w:color w:val="000000" w:themeColor="text1"/>
          <w:sz w:val="28"/>
          <w:szCs w:val="28"/>
          <w:lang w:val="en-US"/>
        </w:rPr>
        <w:t>UA</w:t>
      </w:r>
      <w:r>
        <w:rPr>
          <w:i/>
          <w:color w:val="000000" w:themeColor="text1"/>
          <w:sz w:val="28"/>
          <w:szCs w:val="28"/>
        </w:rPr>
        <w:t>.</w:t>
      </w:r>
      <w:r>
        <w:rPr>
          <w:i/>
          <w:color w:val="000000" w:themeColor="text1"/>
          <w:sz w:val="28"/>
          <w:szCs w:val="28"/>
          <w:lang w:val="en-US"/>
        </w:rPr>
        <w:t>NEWS</w:t>
      </w:r>
      <w:r>
        <w:rPr>
          <w:i/>
          <w:color w:val="000000" w:themeColor="text1"/>
          <w:sz w:val="28"/>
          <w:szCs w:val="28"/>
        </w:rPr>
        <w:t xml:space="preserve">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77">
        <w:r>
          <w:rPr>
            <w:rStyle w:val="InternetLink"/>
            <w:color w:val="000000" w:themeColor="text1"/>
            <w:sz w:val="28"/>
            <w:szCs w:val="28"/>
          </w:rPr>
          <w:t>https://ua.news/ua/rejtyng-ynvestorov-kakye-strany-vlozhyly-v-ukraynu-bolshe-vsego/</w:t>
        </w:r>
      </w:hyperlink>
      <w:r>
        <w:rPr>
          <w:color w:val="000000" w:themeColor="text1"/>
          <w:sz w:val="28"/>
          <w:szCs w:val="28"/>
        </w:rPr>
        <w:t> (дата звернення: 28.09.2021).</w:t>
      </w:r>
    </w:p>
    <w:p>
      <w:pPr>
        <w:pStyle w:val="Normal"/>
        <w:spacing w:lineRule="auto" w:line="360"/>
        <w:ind w:firstLine="709"/>
        <w:jc w:val="both"/>
        <w:rPr/>
      </w:pPr>
      <w:r>
        <w:rPr>
          <w:color w:val="000000" w:themeColor="text1"/>
          <w:sz w:val="28"/>
          <w:szCs w:val="28"/>
        </w:rPr>
        <w:t xml:space="preserve">40. Маркевич К. Хто і як інвестує в Україну. </w:t>
      </w:r>
      <w:r>
        <w:rPr>
          <w:i/>
          <w:color w:val="000000" w:themeColor="text1"/>
          <w:sz w:val="28"/>
          <w:szCs w:val="28"/>
        </w:rPr>
        <w:t>РАЗУМКОВ центр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https://razumkov.org.ua/statti/khto-i-iak-investuie-v-ukrainu</w:t>
      </w:r>
    </w:p>
    <w:p>
      <w:pPr>
        <w:pStyle w:val="Normal"/>
        <w:spacing w:lineRule="auto" w:line="360"/>
        <w:ind w:firstLine="709"/>
        <w:jc w:val="both"/>
        <w:rPr/>
      </w:pPr>
      <w:r>
        <w:rPr>
          <w:color w:val="000000" w:themeColor="text1"/>
          <w:sz w:val="28"/>
          <w:szCs w:val="28"/>
        </w:rPr>
        <w:t xml:space="preserve">41. </w:t>
      </w:r>
      <w:r>
        <w:rPr>
          <w:color w:val="000000" w:themeColor="text1"/>
          <w:sz w:val="28"/>
          <w:szCs w:val="28"/>
          <w:shd w:fill="FFFFFF" w:val="clear"/>
        </w:rPr>
        <w:t xml:space="preserve">Мошляк І.О Особливості залучення прямих іноземних інвестицій в економіку України. </w:t>
      </w:r>
      <w:r>
        <w:rPr>
          <w:i/>
          <w:color w:val="000000" w:themeColor="text1"/>
          <w:sz w:val="28"/>
          <w:szCs w:val="28"/>
          <w:shd w:fill="FFFFFF" w:val="clear"/>
        </w:rPr>
        <w:t>Вчені записки Університету «КРОК».</w:t>
      </w:r>
      <w:r>
        <w:rPr>
          <w:color w:val="000000" w:themeColor="text1"/>
          <w:sz w:val="28"/>
          <w:szCs w:val="28"/>
          <w:shd w:fill="FFFFFF" w:val="clear"/>
        </w:rPr>
        <w:t xml:space="preserve"> 2020. № 4(60). С. 26</w:t>
      </w:r>
      <w:r>
        <w:rPr>
          <w:rFonts w:eastAsia="Symbol" w:cs="Symbol" w:ascii="Symbol" w:hAnsi="Symbol"/>
          <w:color w:val="000000" w:themeColor="text1"/>
          <w:sz w:val="28"/>
          <w:szCs w:val="28"/>
          <w:shd w:fill="FFFFFF" w:val="clear"/>
        </w:rPr>
        <w:t>-</w:t>
      </w:r>
      <w:r>
        <w:rPr>
          <w:color w:val="000000" w:themeColor="text1"/>
          <w:sz w:val="28"/>
          <w:szCs w:val="28"/>
          <w:shd w:fill="FFFFFF" w:val="clear"/>
        </w:rPr>
        <w:t xml:space="preserve">31. </w:t>
      </w:r>
      <w:r>
        <w:rPr>
          <w:color w:val="000000" w:themeColor="text1"/>
          <w:sz w:val="28"/>
          <w:szCs w:val="28"/>
          <w:lang w:val="en-US"/>
        </w:rPr>
        <w:t>URL</w:t>
      </w:r>
      <w:r>
        <w:rPr>
          <w:color w:val="000000" w:themeColor="text1"/>
          <w:sz w:val="28"/>
          <w:szCs w:val="28"/>
        </w:rPr>
        <w:t xml:space="preserve"> : </w:t>
      </w:r>
      <w:hyperlink r:id="rId78">
        <w:r>
          <w:rPr>
            <w:rStyle w:val="InternetLink"/>
            <w:color w:val="000000" w:themeColor="text1"/>
            <w:sz w:val="28"/>
            <w:szCs w:val="28"/>
          </w:rPr>
          <w:t>https://snku.krok.edu.ua/vcheni-zapiski-universitetu-krok/article/view/338/369</w:t>
        </w:r>
      </w:hyperlink>
      <w:r>
        <w:rPr>
          <w:rStyle w:val="InternetLink"/>
          <w:color w:val="000000" w:themeColor="text1"/>
          <w:sz w:val="28"/>
          <w:szCs w:val="28"/>
        </w:rPr>
        <w:t xml:space="preserve"> </w:t>
      </w:r>
      <w:r>
        <w:rPr>
          <w:color w:val="000000" w:themeColor="text1"/>
          <w:sz w:val="28"/>
          <w:szCs w:val="28"/>
        </w:rPr>
        <w:t>(дата звернення: 28.09.2021).</w:t>
      </w:r>
    </w:p>
    <w:p>
      <w:pPr>
        <w:pStyle w:val="Normal"/>
        <w:spacing w:lineRule="auto" w:line="360"/>
        <w:ind w:firstLine="709"/>
        <w:jc w:val="both"/>
        <w:rPr/>
      </w:pPr>
      <w:r>
        <w:rPr>
          <w:color w:val="000000" w:themeColor="text1"/>
          <w:sz w:val="28"/>
          <w:szCs w:val="28"/>
        </w:rPr>
        <w:t>42. Король М.М. Добош А.В. Вплив іноземних ТНК на економіку України. Вісник ОНУ ім. І.І. Мечникова. 2020. Т. 25. Вип. 3(82). С. 29</w:t>
      </w:r>
      <w:r>
        <w:rPr>
          <w:rFonts w:eastAsia="Symbol" w:cs="Symbol" w:ascii="Symbol" w:hAnsi="Symbol"/>
          <w:color w:val="000000" w:themeColor="text1"/>
          <w:sz w:val="28"/>
          <w:szCs w:val="28"/>
        </w:rPr>
        <w:t>-</w:t>
      </w:r>
      <w:r>
        <w:rPr>
          <w:color w:val="000000" w:themeColor="text1"/>
          <w:sz w:val="28"/>
          <w:szCs w:val="28"/>
        </w:rPr>
        <w:t xml:space="preserve">35. </w:t>
      </w:r>
      <w:r>
        <w:rPr>
          <w:color w:val="000000" w:themeColor="text1"/>
          <w:sz w:val="28"/>
          <w:szCs w:val="28"/>
          <w:lang w:val="en-US"/>
        </w:rPr>
        <w:t>URL</w:t>
      </w:r>
      <w:r>
        <w:rPr>
          <w:color w:val="000000" w:themeColor="text1"/>
          <w:sz w:val="28"/>
          <w:szCs w:val="28"/>
        </w:rPr>
        <w:t xml:space="preserve"> : </w:t>
      </w:r>
      <w:hyperlink r:id="rId79">
        <w:r>
          <w:rPr>
            <w:rStyle w:val="InternetLink"/>
            <w:color w:val="000000" w:themeColor="text1"/>
            <w:sz w:val="28"/>
            <w:szCs w:val="28"/>
          </w:rPr>
          <w:t>http://www.visnyk-onu.od.ua/journal/2020_25_3/7.pdf</w:t>
        </w:r>
      </w:hyperlink>
      <w:r>
        <w:rPr>
          <w:color w:val="000000" w:themeColor="text1"/>
          <w:sz w:val="28"/>
          <w:szCs w:val="28"/>
        </w:rPr>
        <w:t xml:space="preserve"> (дата звернення: 28.09.2021).</w:t>
      </w:r>
    </w:p>
    <w:p>
      <w:pPr>
        <w:pStyle w:val="Normal"/>
        <w:spacing w:lineRule="auto" w:line="360"/>
        <w:ind w:firstLine="709"/>
        <w:jc w:val="both"/>
        <w:rPr/>
      </w:pPr>
      <w:r>
        <w:rPr>
          <w:color w:val="000000" w:themeColor="text1"/>
          <w:sz w:val="28"/>
          <w:szCs w:val="28"/>
        </w:rPr>
        <w:t>43. Что не так с капитальными инвестициями в Украине. Экономическая</w:t>
      </w:r>
      <w:r>
        <w:rPr>
          <w:color w:val="000000" w:themeColor="text1"/>
          <w:sz w:val="28"/>
          <w:szCs w:val="28"/>
          <w:lang w:val="ru-RU"/>
        </w:rPr>
        <w:t xml:space="preserve"> правда. 2021. </w:t>
      </w:r>
      <w:r>
        <w:rPr>
          <w:color w:val="000000" w:themeColor="text1"/>
          <w:sz w:val="28"/>
          <w:szCs w:val="28"/>
          <w:lang w:val="en-US"/>
        </w:rPr>
        <w:t>URL</w:t>
      </w:r>
      <w:r>
        <w:rPr>
          <w:color w:val="000000" w:themeColor="text1"/>
          <w:sz w:val="28"/>
          <w:szCs w:val="28"/>
        </w:rPr>
        <w:t xml:space="preserve"> :</w:t>
      </w:r>
      <w:r>
        <w:rPr>
          <w:color w:val="000000" w:themeColor="text1"/>
          <w:sz w:val="28"/>
          <w:szCs w:val="28"/>
          <w:lang w:val="ru-RU"/>
        </w:rPr>
        <w:t xml:space="preserve"> </w:t>
      </w:r>
      <w:hyperlink r:id="rId80">
        <w:r>
          <w:rPr>
            <w:rStyle w:val="InternetLink"/>
            <w:color w:val="000000" w:themeColor="text1"/>
            <w:sz w:val="28"/>
            <w:szCs w:val="28"/>
          </w:rPr>
          <w:t>https://www.epravda.com.ua/rus/columns/2021/05/6/673627/</w:t>
        </w:r>
      </w:hyperlink>
      <w:r>
        <w:rPr>
          <w:color w:val="000000" w:themeColor="text1"/>
          <w:sz w:val="28"/>
          <w:szCs w:val="28"/>
          <w:lang w:val="ru-RU"/>
        </w:rPr>
        <w:t xml:space="preserve"> </w:t>
      </w:r>
    </w:p>
    <w:p>
      <w:pPr>
        <w:pStyle w:val="Normal"/>
        <w:spacing w:lineRule="auto" w:line="360"/>
        <w:ind w:firstLine="709"/>
        <w:jc w:val="both"/>
        <w:rPr/>
      </w:pPr>
      <w:r>
        <w:rPr>
          <w:color w:val="000000" w:themeColor="text1"/>
          <w:sz w:val="28"/>
          <w:szCs w:val="28"/>
          <w:lang w:val="ru-RU"/>
        </w:rPr>
        <w:t xml:space="preserve">44. Доходи. </w:t>
      </w:r>
      <w:r>
        <w:rPr>
          <w:i/>
          <w:color w:val="000000" w:themeColor="text1"/>
          <w:sz w:val="28"/>
          <w:szCs w:val="28"/>
          <w:lang w:val="ru-RU"/>
        </w:rPr>
        <w:t>Ціна держави : офіційний сайт.</w:t>
      </w:r>
      <w:r>
        <w:rPr>
          <w:color w:val="000000" w:themeColor="text1"/>
          <w:sz w:val="28"/>
          <w:szCs w:val="28"/>
          <w:lang w:val="ru-RU"/>
        </w:rPr>
        <w:t xml:space="preserve"> </w:t>
      </w:r>
      <w:r>
        <w:rPr>
          <w:color w:val="000000" w:themeColor="text1"/>
          <w:sz w:val="28"/>
          <w:szCs w:val="28"/>
          <w:lang w:val="en-US"/>
        </w:rPr>
        <w:t>URL</w:t>
      </w:r>
      <w:r>
        <w:rPr>
          <w:color w:val="000000" w:themeColor="text1"/>
          <w:sz w:val="28"/>
          <w:szCs w:val="28"/>
        </w:rPr>
        <w:t xml:space="preserve"> :</w:t>
      </w:r>
      <w:r>
        <w:rPr>
          <w:color w:val="000000" w:themeColor="text1"/>
          <w:sz w:val="28"/>
          <w:szCs w:val="28"/>
          <w:lang w:val="en-US"/>
        </w:rPr>
        <w:t xml:space="preserve"> http://old.cost.ua/budget/revenue/</w:t>
      </w:r>
    </w:p>
    <w:p>
      <w:pPr>
        <w:pStyle w:val="Normal"/>
        <w:spacing w:lineRule="auto" w:line="360"/>
        <w:ind w:firstLine="709"/>
        <w:jc w:val="both"/>
        <w:rPr/>
      </w:pPr>
      <w:r>
        <w:rPr>
          <w:color w:val="000000" w:themeColor="text1"/>
          <w:sz w:val="28"/>
          <w:szCs w:val="28"/>
        </w:rPr>
        <w:t xml:space="preserve">45. ТОП-200 найбільших компаній України за сумою сплати податкових платежів за 2020 рік. </w:t>
      </w:r>
      <w:r>
        <w:rPr>
          <w:i/>
          <w:color w:val="000000" w:themeColor="text1"/>
          <w:sz w:val="28"/>
          <w:szCs w:val="28"/>
        </w:rPr>
        <w:t xml:space="preserve">РЕЙТИНГ </w:t>
      </w:r>
      <w:r>
        <w:rPr>
          <w:rFonts w:eastAsia="Symbol" w:cs="Symbol" w:ascii="Symbol" w:hAnsi="Symbol"/>
          <w:i/>
          <w:color w:val="000000" w:themeColor="text1"/>
          <w:sz w:val="28"/>
          <w:szCs w:val="28"/>
        </w:rPr>
        <w:t>-</w:t>
      </w:r>
      <w:r>
        <w:rPr>
          <w:i/>
          <w:color w:val="000000" w:themeColor="text1"/>
          <w:sz w:val="28"/>
          <w:szCs w:val="28"/>
        </w:rPr>
        <w:t xml:space="preserve"> бізнес в офіційних цифрах.</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w:t>
      </w:r>
      <w:r>
        <w:rPr>
          <w:color w:val="000000" w:themeColor="text1"/>
          <w:sz w:val="28"/>
          <w:szCs w:val="28"/>
          <w:lang w:val="ru-RU"/>
        </w:rPr>
        <w:t xml:space="preserve"> </w:t>
      </w:r>
      <w:hyperlink r:id="rId81">
        <w:r>
          <w:rPr>
            <w:rStyle w:val="InternetLink"/>
            <w:color w:val="000000" w:themeColor="text1"/>
            <w:sz w:val="28"/>
            <w:szCs w:val="28"/>
          </w:rPr>
          <w:t>https://rating.zone/wp-content/uploads/2021/04/top_200_2020.pdf</w:t>
        </w:r>
      </w:hyperlink>
    </w:p>
    <w:p>
      <w:pPr>
        <w:pStyle w:val="Normal"/>
        <w:spacing w:lineRule="auto" w:line="360"/>
        <w:ind w:firstLine="709"/>
        <w:jc w:val="both"/>
        <w:rPr/>
      </w:pPr>
      <w:r>
        <w:rPr>
          <w:color w:val="000000" w:themeColor="text1"/>
          <w:sz w:val="28"/>
          <w:szCs w:val="28"/>
        </w:rPr>
        <w:t xml:space="preserve">46. ТОП-100 найбільших компаній України за сумою сплати податкових платежів за 2019 рік. </w:t>
      </w:r>
      <w:r>
        <w:rPr>
          <w:i/>
          <w:color w:val="000000" w:themeColor="text1"/>
          <w:sz w:val="28"/>
          <w:szCs w:val="28"/>
        </w:rPr>
        <w:t xml:space="preserve">РЕЙТИНГ </w:t>
      </w:r>
      <w:r>
        <w:rPr>
          <w:rFonts w:eastAsia="Symbol" w:cs="Symbol" w:ascii="Symbol" w:hAnsi="Symbol"/>
          <w:i/>
          <w:color w:val="000000" w:themeColor="text1"/>
          <w:sz w:val="28"/>
          <w:szCs w:val="28"/>
        </w:rPr>
        <w:t>-</w:t>
      </w:r>
      <w:r>
        <w:rPr>
          <w:i/>
          <w:color w:val="000000" w:themeColor="text1"/>
          <w:sz w:val="28"/>
          <w:szCs w:val="28"/>
        </w:rPr>
        <w:t xml:space="preserve"> бізнес в офіційних цифрах.</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https://rating.zone/top-100-najbilshykh-kompanij-ukrainy-za-sumoiu-splaty-podatkovykh-platezhiv-za-2019-r/</w:t>
      </w:r>
    </w:p>
    <w:p>
      <w:pPr>
        <w:pStyle w:val="Normal"/>
        <w:tabs>
          <w:tab w:val="clear" w:pos="709"/>
          <w:tab w:val="center" w:pos="5174" w:leader="none"/>
        </w:tabs>
        <w:spacing w:lineRule="auto" w:line="360"/>
        <w:ind w:firstLine="709"/>
        <w:jc w:val="both"/>
        <w:rPr/>
      </w:pPr>
      <w:r>
        <w:rPr>
          <w:color w:val="000000" w:themeColor="text1"/>
          <w:sz w:val="28"/>
          <w:szCs w:val="28"/>
        </w:rPr>
        <w:t>47. Національна стратегія збільшення прямих іноземних інвестицій в Україну. Розділ 1: Погляд згори.</w:t>
      </w:r>
      <w:r>
        <w:rPr>
          <w:i/>
          <w:color w:val="000000" w:themeColor="text1"/>
          <w:sz w:val="28"/>
          <w:szCs w:val="28"/>
        </w:rPr>
        <w:t xml:space="preserve"> </w:t>
      </w:r>
      <w:r>
        <w:rPr>
          <w:i/>
          <w:color w:val="000000" w:themeColor="text1"/>
          <w:sz w:val="28"/>
          <w:szCs w:val="28"/>
          <w:shd w:fill="FFFFFF" w:val="clear"/>
          <w:lang w:val="en-US" w:eastAsia="uk-UA"/>
        </w:rPr>
        <w:t>UkraineInvest</w:t>
      </w:r>
      <w:r>
        <w:rPr>
          <w:i/>
          <w:color w:val="000000" w:themeColor="text1"/>
          <w:sz w:val="28"/>
          <w:szCs w:val="28"/>
          <w:shd w:fill="FFFFFF" w:val="clear"/>
          <w:lang w:eastAsia="uk-UA"/>
        </w:rPr>
        <w:t xml:space="preserve"> : </w:t>
      </w:r>
      <w:r>
        <w:rPr>
          <w:i/>
          <w:color w:val="000000" w:themeColor="text1"/>
          <w:sz w:val="28"/>
          <w:szCs w:val="28"/>
        </w:rPr>
        <w:t>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82">
        <w:r>
          <w:rPr>
            <w:rStyle w:val="InternetLink"/>
            <w:color w:val="000000" w:themeColor="text1"/>
            <w:sz w:val="28"/>
            <w:szCs w:val="28"/>
            <w:highlight w:val="white"/>
            <w:lang w:val="en-US" w:eastAsia="uk-UA"/>
          </w:rPr>
          <w:t>https</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ukraineinvest</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gov</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ua</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wp</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content</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uploads</w:t>
        </w:r>
        <w:r>
          <w:rPr>
            <w:rStyle w:val="InternetLink"/>
            <w:color w:val="000000" w:themeColor="text1"/>
            <w:sz w:val="28"/>
            <w:szCs w:val="28"/>
            <w:highlight w:val="white"/>
            <w:lang w:eastAsia="uk-UA"/>
          </w:rPr>
          <w:t>/2021/08/</w:t>
        </w:r>
        <w:r>
          <w:rPr>
            <w:rStyle w:val="InternetLink"/>
            <w:color w:val="000000" w:themeColor="text1"/>
            <w:sz w:val="28"/>
            <w:szCs w:val="28"/>
            <w:highlight w:val="white"/>
            <w:lang w:val="en-US" w:eastAsia="uk-UA"/>
          </w:rPr>
          <w:t>FDI</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Strategy</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Section</w:t>
        </w:r>
        <w:r>
          <w:rPr>
            <w:rStyle w:val="InternetLink"/>
            <w:color w:val="000000" w:themeColor="text1"/>
            <w:sz w:val="28"/>
            <w:szCs w:val="28"/>
            <w:highlight w:val="white"/>
            <w:lang w:eastAsia="uk-UA"/>
          </w:rPr>
          <w:t>-1-</w:t>
        </w:r>
        <w:r>
          <w:rPr>
            <w:rStyle w:val="InternetLink"/>
            <w:color w:val="000000" w:themeColor="text1"/>
            <w:sz w:val="28"/>
            <w:szCs w:val="28"/>
            <w:highlight w:val="white"/>
            <w:lang w:val="en-US" w:eastAsia="uk-UA"/>
          </w:rPr>
          <w:t>The</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View</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from</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Above</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UKR</w:t>
        </w:r>
        <w:r>
          <w:rPr>
            <w:rStyle w:val="InternetLink"/>
            <w:color w:val="000000" w:themeColor="text1"/>
            <w:sz w:val="28"/>
            <w:szCs w:val="28"/>
            <w:highlight w:val="white"/>
            <w:lang w:eastAsia="uk-UA"/>
          </w:rPr>
          <w:t>.</w:t>
        </w:r>
        <w:r>
          <w:rPr>
            <w:rStyle w:val="InternetLink"/>
            <w:color w:val="000000" w:themeColor="text1"/>
            <w:sz w:val="28"/>
            <w:szCs w:val="28"/>
            <w:highlight w:val="white"/>
            <w:lang w:val="en-US" w:eastAsia="uk-UA"/>
          </w:rPr>
          <w:t>pdf</w:t>
        </w:r>
      </w:hyperlink>
    </w:p>
    <w:p>
      <w:pPr>
        <w:pStyle w:val="Normal"/>
        <w:spacing w:lineRule="auto" w:line="360"/>
        <w:ind w:firstLine="709"/>
        <w:jc w:val="both"/>
        <w:rPr/>
      </w:pPr>
      <w:r>
        <w:rPr>
          <w:color w:val="000000" w:themeColor="text1"/>
          <w:sz w:val="28"/>
          <w:szCs w:val="28"/>
          <w:shd w:fill="FFFFFF" w:val="clear"/>
          <w:lang w:eastAsia="uk-UA"/>
        </w:rPr>
        <w:t xml:space="preserve">48. Регистрация компании в Ирландии. </w:t>
      </w:r>
      <w:r>
        <w:rPr>
          <w:color w:val="000000" w:themeColor="text1"/>
          <w:sz w:val="28"/>
          <w:szCs w:val="28"/>
          <w:shd w:fill="FFFFFF" w:val="clear"/>
          <w:lang w:val="en-US" w:eastAsia="uk-UA"/>
        </w:rPr>
        <w:t>IQDecision</w:t>
      </w:r>
      <w:r>
        <w:rPr>
          <w:color w:val="000000" w:themeColor="text1"/>
          <w:sz w:val="28"/>
          <w:szCs w:val="28"/>
          <w:shd w:fill="FFFFFF" w:val="clear"/>
          <w:lang w:val="ru-RU" w:eastAsia="uk-UA"/>
        </w:rPr>
        <w:t xml:space="preserve"> </w:t>
      </w:r>
      <w:r>
        <w:rPr>
          <w:i/>
          <w:color w:val="000000" w:themeColor="text1"/>
          <w:sz w:val="28"/>
          <w:szCs w:val="28"/>
        </w:rPr>
        <w:t>: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83">
        <w:r>
          <w:rPr>
            <w:rStyle w:val="InternetLink"/>
            <w:color w:val="000000" w:themeColor="text1"/>
            <w:sz w:val="28"/>
            <w:szCs w:val="28"/>
            <w:lang w:val="en-US"/>
          </w:rPr>
          <w:t>https</w:t>
        </w:r>
        <w:r>
          <w:rPr>
            <w:rStyle w:val="InternetLink"/>
            <w:color w:val="000000" w:themeColor="text1"/>
            <w:sz w:val="28"/>
            <w:szCs w:val="28"/>
          </w:rPr>
          <w:t>://</w:t>
        </w:r>
        <w:r>
          <w:rPr>
            <w:rStyle w:val="InternetLink"/>
            <w:color w:val="000000" w:themeColor="text1"/>
            <w:sz w:val="28"/>
            <w:szCs w:val="28"/>
            <w:lang w:val="en-US"/>
          </w:rPr>
          <w:t>iqdecision</w:t>
        </w:r>
        <w:r>
          <w:rPr>
            <w:rStyle w:val="InternetLink"/>
            <w:color w:val="000000" w:themeColor="text1"/>
            <w:sz w:val="28"/>
            <w:szCs w:val="28"/>
          </w:rPr>
          <w:t>.</w:t>
        </w:r>
        <w:r>
          <w:rPr>
            <w:rStyle w:val="InternetLink"/>
            <w:color w:val="000000" w:themeColor="text1"/>
            <w:sz w:val="28"/>
            <w:szCs w:val="28"/>
            <w:lang w:val="en-US"/>
          </w:rPr>
          <w:t>com</w:t>
        </w:r>
        <w:r>
          <w:rPr>
            <w:rStyle w:val="InternetLink"/>
            <w:color w:val="000000" w:themeColor="text1"/>
            <w:sz w:val="28"/>
            <w:szCs w:val="28"/>
          </w:rPr>
          <w:t>/</w:t>
        </w:r>
        <w:r>
          <w:rPr>
            <w:rStyle w:val="InternetLink"/>
            <w:color w:val="000000" w:themeColor="text1"/>
            <w:sz w:val="28"/>
            <w:szCs w:val="28"/>
            <w:lang w:val="en-US"/>
          </w:rPr>
          <w:t>faq</w:t>
        </w:r>
        <w:r>
          <w:rPr>
            <w:rStyle w:val="InternetLink"/>
            <w:color w:val="000000" w:themeColor="text1"/>
            <w:sz w:val="28"/>
            <w:szCs w:val="28"/>
          </w:rPr>
          <w:t>/</w:t>
        </w:r>
        <w:r>
          <w:rPr>
            <w:rStyle w:val="InternetLink"/>
            <w:color w:val="000000" w:themeColor="text1"/>
            <w:sz w:val="28"/>
            <w:szCs w:val="28"/>
            <w:lang w:val="en-US"/>
          </w:rPr>
          <w:t>irlandija</w:t>
        </w:r>
        <w:r>
          <w:rPr>
            <w:rStyle w:val="InternetLink"/>
            <w:color w:val="000000" w:themeColor="text1"/>
            <w:sz w:val="28"/>
            <w:szCs w:val="28"/>
          </w:rPr>
          <w:t>/</w:t>
        </w:r>
      </w:hyperlink>
      <w:r>
        <w:rPr>
          <w:color w:val="000000" w:themeColor="text1"/>
          <w:sz w:val="28"/>
          <w:szCs w:val="28"/>
          <w:lang w:val="ru-RU"/>
        </w:rPr>
        <w:t xml:space="preserve"> </w:t>
      </w:r>
      <w:r>
        <w:rPr>
          <w:color w:val="000000" w:themeColor="text1"/>
          <w:sz w:val="28"/>
          <w:szCs w:val="28"/>
        </w:rPr>
        <w:t>(дата звернення: 28.09.2021).</w:t>
      </w:r>
    </w:p>
    <w:p>
      <w:pPr>
        <w:pStyle w:val="Normal"/>
        <w:spacing w:lineRule="auto" w:line="360"/>
        <w:ind w:firstLine="709"/>
        <w:jc w:val="both"/>
        <w:rPr/>
      </w:pPr>
      <w:r>
        <w:rPr>
          <w:color w:val="000000" w:themeColor="text1"/>
          <w:sz w:val="28"/>
          <w:szCs w:val="28"/>
          <w:lang w:val="ru-RU"/>
        </w:rPr>
        <w:t xml:space="preserve">49. </w:t>
      </w:r>
      <w:r>
        <w:rPr>
          <w:color w:val="000000" w:themeColor="text1"/>
          <w:sz w:val="28"/>
          <w:szCs w:val="28"/>
          <w:shd w:fill="FFFFFF" w:val="clear"/>
          <w:lang w:eastAsia="uk-UA"/>
        </w:rPr>
        <w:t xml:space="preserve">Регистрация компании в Тунисе. </w:t>
      </w:r>
      <w:r>
        <w:rPr>
          <w:color w:val="000000" w:themeColor="text1"/>
          <w:sz w:val="28"/>
          <w:szCs w:val="28"/>
          <w:shd w:fill="FFFFFF" w:val="clear"/>
          <w:lang w:val="en-US" w:eastAsia="uk-UA"/>
        </w:rPr>
        <w:t>IQDecision</w:t>
      </w:r>
      <w:r>
        <w:rPr>
          <w:color w:val="000000" w:themeColor="text1"/>
          <w:sz w:val="28"/>
          <w:szCs w:val="28"/>
          <w:shd w:fill="FFFFFF" w:val="clear"/>
          <w:lang w:eastAsia="uk-UA"/>
        </w:rPr>
        <w:t xml:space="preserve"> </w:t>
      </w:r>
      <w:r>
        <w:rPr>
          <w:i/>
          <w:color w:val="000000" w:themeColor="text1"/>
          <w:sz w:val="28"/>
          <w:szCs w:val="28"/>
        </w:rPr>
        <w:t>: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84">
        <w:r>
          <w:rPr>
            <w:rStyle w:val="InternetLink"/>
            <w:color w:val="000000" w:themeColor="text1"/>
            <w:sz w:val="28"/>
            <w:szCs w:val="28"/>
          </w:rPr>
          <w:t>https://iqdecision.com/faq/tunis/</w:t>
        </w:r>
      </w:hyperlink>
      <w:r>
        <w:rPr>
          <w:color w:val="000000" w:themeColor="text1"/>
          <w:sz w:val="28"/>
          <w:szCs w:val="28"/>
        </w:rPr>
        <w:t xml:space="preserve"> (дата звернення: 28.09.2021).</w:t>
      </w:r>
    </w:p>
    <w:p>
      <w:pPr>
        <w:pStyle w:val="Normal"/>
        <w:spacing w:lineRule="auto" w:line="360"/>
        <w:ind w:firstLine="709"/>
        <w:jc w:val="both"/>
        <w:rPr/>
      </w:pPr>
      <w:r>
        <w:rPr>
          <w:color w:val="000000" w:themeColor="text1"/>
          <w:sz w:val="28"/>
          <w:szCs w:val="28"/>
        </w:rPr>
        <w:t xml:space="preserve">50. Новости налогового законодательства Турции в 2020 году – за что платить и сколько. </w:t>
      </w:r>
      <w:r>
        <w:rPr>
          <w:color w:val="000000" w:themeColor="text1"/>
          <w:sz w:val="28"/>
          <w:szCs w:val="28"/>
          <w:lang w:val="en-US"/>
        </w:rPr>
        <w:t>InterLegal</w:t>
      </w:r>
      <w:r>
        <w:rPr>
          <w:color w:val="000000" w:themeColor="text1"/>
          <w:sz w:val="28"/>
          <w:szCs w:val="28"/>
        </w:rPr>
        <w:t xml:space="preserve"> : офіційний сайт. </w:t>
      </w:r>
      <w:r>
        <w:rPr>
          <w:color w:val="000000" w:themeColor="text1"/>
          <w:sz w:val="28"/>
          <w:szCs w:val="28"/>
          <w:lang w:val="en-US"/>
        </w:rPr>
        <w:t>URL</w:t>
      </w:r>
      <w:r>
        <w:rPr>
          <w:color w:val="000000" w:themeColor="text1"/>
          <w:sz w:val="28"/>
          <w:szCs w:val="28"/>
        </w:rPr>
        <w:t xml:space="preserve"> : </w:t>
      </w:r>
      <w:hyperlink r:id="rId85">
        <w:r>
          <w:rPr>
            <w:rStyle w:val="InternetLink"/>
            <w:color w:val="000000" w:themeColor="text1"/>
            <w:sz w:val="28"/>
            <w:szCs w:val="28"/>
          </w:rPr>
          <w:t>https://corporate.interlegal.com.ua/novosti-nalogovogo-zakonodatelstva-turtsii-v-2020-godu-za-chto-platit-i-skolko/</w:t>
        </w:r>
      </w:hyperlink>
      <w:r>
        <w:rPr>
          <w:color w:val="000000" w:themeColor="text1"/>
          <w:sz w:val="28"/>
          <w:szCs w:val="28"/>
        </w:rPr>
        <w:t xml:space="preserve"> (дата звернення: 28.09.2021).</w:t>
      </w:r>
    </w:p>
    <w:p>
      <w:pPr>
        <w:pStyle w:val="Normal"/>
        <w:tabs>
          <w:tab w:val="clear" w:pos="709"/>
          <w:tab w:val="left" w:pos="2048" w:leader="none"/>
        </w:tabs>
        <w:spacing w:lineRule="auto" w:line="360"/>
        <w:ind w:firstLine="709"/>
        <w:jc w:val="both"/>
        <w:rPr/>
      </w:pPr>
      <w:r>
        <w:rPr>
          <w:color w:val="000000" w:themeColor="text1"/>
          <w:sz w:val="28"/>
          <w:szCs w:val="28"/>
        </w:rPr>
        <w:t xml:space="preserve">51. Куницкий А. G7 заключила соглашение о налогообложении транснациональных корпораций. Налог установят 15%. </w:t>
      </w:r>
      <w:r>
        <w:rPr>
          <w:i/>
          <w:color w:val="000000" w:themeColor="text1"/>
          <w:sz w:val="28"/>
          <w:szCs w:val="28"/>
          <w:lang w:val="en-US"/>
        </w:rPr>
        <w:t>FORBES</w:t>
      </w:r>
      <w:r>
        <w:rPr>
          <w:i/>
          <w:color w:val="000000" w:themeColor="text1"/>
          <w:sz w:val="28"/>
          <w:szCs w:val="28"/>
        </w:rPr>
        <w:t xml:space="preserve">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86">
        <w:r>
          <w:rPr>
            <w:rStyle w:val="InternetLink"/>
            <w:color w:val="000000" w:themeColor="text1"/>
            <w:sz w:val="28"/>
            <w:szCs w:val="28"/>
          </w:rPr>
          <w:t>https://forbes.ua/ru/news/g7-uklala-istorichnu-ugodu-pro-opodatkuvannya-transnatsionalnikh-korporatsiy-minimalniy-podatok-vstanovlyat-15-07062021-1780</w:t>
        </w:r>
      </w:hyperlink>
      <w:r>
        <w:rPr>
          <w:rStyle w:val="InternetLink"/>
          <w:color w:val="000000" w:themeColor="text1"/>
          <w:sz w:val="28"/>
          <w:szCs w:val="28"/>
        </w:rPr>
        <w:t xml:space="preserve"> </w:t>
      </w:r>
      <w:r>
        <w:rPr>
          <w:color w:val="000000" w:themeColor="text1"/>
          <w:sz w:val="28"/>
          <w:szCs w:val="28"/>
        </w:rPr>
        <w:t>(дата звернення: 28.09.2021).</w:t>
      </w:r>
    </w:p>
    <w:p>
      <w:pPr>
        <w:pStyle w:val="Normal"/>
        <w:tabs>
          <w:tab w:val="clear" w:pos="709"/>
          <w:tab w:val="left" w:pos="2048" w:leader="none"/>
        </w:tabs>
        <w:spacing w:lineRule="auto" w:line="360"/>
        <w:ind w:firstLine="709"/>
        <w:jc w:val="both"/>
        <w:rPr/>
      </w:pPr>
      <w:r>
        <w:rPr>
          <w:color w:val="000000" w:themeColor="text1"/>
          <w:sz w:val="28"/>
          <w:szCs w:val="28"/>
        </w:rPr>
        <w:t xml:space="preserve">52. У G20 намітилась згода щодо глобального мінімального податку. </w:t>
      </w:r>
      <w:r>
        <w:rPr>
          <w:i/>
          <w:color w:val="000000" w:themeColor="text1"/>
          <w:sz w:val="28"/>
          <w:szCs w:val="28"/>
          <w:lang w:val="en-US"/>
        </w:rPr>
        <w:t>DW</w:t>
      </w:r>
      <w:r>
        <w:rPr>
          <w:i/>
          <w:color w:val="000000" w:themeColor="text1"/>
          <w:sz w:val="28"/>
          <w:szCs w:val="28"/>
        </w:rPr>
        <w:t xml:space="preserve">: </w:t>
      </w:r>
      <w:r>
        <w:rPr>
          <w:i/>
          <w:color w:val="000000" w:themeColor="text1"/>
          <w:sz w:val="28"/>
          <w:szCs w:val="28"/>
          <w:lang w:val="en-US"/>
        </w:rPr>
        <w:t>Made</w:t>
      </w:r>
      <w:r>
        <w:rPr>
          <w:i/>
          <w:color w:val="000000" w:themeColor="text1"/>
          <w:sz w:val="28"/>
          <w:szCs w:val="28"/>
        </w:rPr>
        <w:t xml:space="preserve"> </w:t>
      </w:r>
      <w:r>
        <w:rPr>
          <w:i/>
          <w:color w:val="000000" w:themeColor="text1"/>
          <w:sz w:val="28"/>
          <w:szCs w:val="28"/>
          <w:lang w:val="en-US"/>
        </w:rPr>
        <w:t>for</w:t>
      </w:r>
      <w:r>
        <w:rPr>
          <w:i/>
          <w:color w:val="000000" w:themeColor="text1"/>
          <w:sz w:val="28"/>
          <w:szCs w:val="28"/>
        </w:rPr>
        <w:t xml:space="preserve"> </w:t>
      </w:r>
      <w:r>
        <w:rPr>
          <w:i/>
          <w:color w:val="000000" w:themeColor="text1"/>
          <w:sz w:val="28"/>
          <w:szCs w:val="28"/>
          <w:lang w:val="en-US"/>
        </w:rPr>
        <w:t>minds</w:t>
      </w:r>
      <w:r>
        <w:rPr>
          <w:i/>
          <w:color w:val="000000" w:themeColor="text1"/>
          <w:sz w:val="28"/>
          <w:szCs w:val="28"/>
        </w:rPr>
        <w:t xml:space="preserve">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87">
        <w:r>
          <w:rPr>
            <w:rStyle w:val="InternetLink"/>
            <w:color w:val="000000" w:themeColor="text1"/>
            <w:sz w:val="28"/>
            <w:szCs w:val="28"/>
            <w:lang w:val="en-US"/>
          </w:rPr>
          <w:t>https</w:t>
        </w:r>
        <w:r>
          <w:rPr>
            <w:rStyle w:val="InternetLink"/>
            <w:color w:val="000000" w:themeColor="text1"/>
            <w:sz w:val="28"/>
            <w:szCs w:val="28"/>
          </w:rPr>
          <w:t>://</w:t>
        </w:r>
        <w:r>
          <w:rPr>
            <w:rStyle w:val="InternetLink"/>
            <w:color w:val="000000" w:themeColor="text1"/>
            <w:sz w:val="28"/>
            <w:szCs w:val="28"/>
            <w:lang w:val="en-US"/>
          </w:rPr>
          <w:t>www</w:t>
        </w:r>
        <w:r>
          <w:rPr>
            <w:rStyle w:val="InternetLink"/>
            <w:color w:val="000000" w:themeColor="text1"/>
            <w:sz w:val="28"/>
            <w:szCs w:val="28"/>
          </w:rPr>
          <w:t>.</w:t>
        </w:r>
        <w:r>
          <w:rPr>
            <w:rStyle w:val="InternetLink"/>
            <w:color w:val="000000" w:themeColor="text1"/>
            <w:sz w:val="28"/>
            <w:szCs w:val="28"/>
            <w:lang w:val="en-US"/>
          </w:rPr>
          <w:t>dw</w:t>
        </w:r>
        <w:r>
          <w:rPr>
            <w:rStyle w:val="InternetLink"/>
            <w:color w:val="000000" w:themeColor="text1"/>
            <w:sz w:val="28"/>
            <w:szCs w:val="28"/>
          </w:rPr>
          <w:t>.</w:t>
        </w:r>
        <w:r>
          <w:rPr>
            <w:rStyle w:val="InternetLink"/>
            <w:color w:val="000000" w:themeColor="text1"/>
            <w:sz w:val="28"/>
            <w:szCs w:val="28"/>
            <w:lang w:val="en-US"/>
          </w:rPr>
          <w:t>com</w:t>
        </w:r>
        <w:r>
          <w:rPr>
            <w:rStyle w:val="InternetLink"/>
            <w:color w:val="000000" w:themeColor="text1"/>
            <w:sz w:val="28"/>
            <w:szCs w:val="28"/>
          </w:rPr>
          <w:t>/</w:t>
        </w:r>
        <w:r>
          <w:rPr>
            <w:rStyle w:val="InternetLink"/>
            <w:color w:val="000000" w:themeColor="text1"/>
            <w:sz w:val="28"/>
            <w:szCs w:val="28"/>
            <w:lang w:val="en-US"/>
          </w:rPr>
          <w:t>uk</w:t>
        </w:r>
        <w:r>
          <w:rPr>
            <w:rStyle w:val="InternetLink"/>
            <w:color w:val="000000" w:themeColor="text1"/>
            <w:sz w:val="28"/>
            <w:szCs w:val="28"/>
          </w:rPr>
          <w:t>/</w:t>
        </w:r>
        <w:r>
          <w:rPr>
            <w:rStyle w:val="InternetLink"/>
            <w:color w:val="000000" w:themeColor="text1"/>
            <w:sz w:val="28"/>
            <w:szCs w:val="28"/>
            <w:lang w:val="en-US"/>
          </w:rPr>
          <w:t>u</w:t>
        </w:r>
        <w:r>
          <w:rPr>
            <w:rStyle w:val="InternetLink"/>
            <w:color w:val="000000" w:themeColor="text1"/>
            <w:sz w:val="28"/>
            <w:szCs w:val="28"/>
          </w:rPr>
          <w:t>-</w:t>
        </w:r>
        <w:r>
          <w:rPr>
            <w:rStyle w:val="InternetLink"/>
            <w:color w:val="000000" w:themeColor="text1"/>
            <w:sz w:val="28"/>
            <w:szCs w:val="28"/>
            <w:lang w:val="en-US"/>
          </w:rPr>
          <w:t>g</w:t>
        </w:r>
        <w:r>
          <w:rPr>
            <w:rStyle w:val="InternetLink"/>
            <w:color w:val="000000" w:themeColor="text1"/>
            <w:sz w:val="28"/>
            <w:szCs w:val="28"/>
          </w:rPr>
          <w:t>20-</w:t>
        </w:r>
        <w:r>
          <w:rPr>
            <w:rStyle w:val="InternetLink"/>
            <w:color w:val="000000" w:themeColor="text1"/>
            <w:sz w:val="28"/>
            <w:szCs w:val="28"/>
            <w:lang w:val="en-US"/>
          </w:rPr>
          <w:t>namitylas</w:t>
        </w:r>
        <w:r>
          <w:rPr>
            <w:rStyle w:val="InternetLink"/>
            <w:color w:val="000000" w:themeColor="text1"/>
            <w:sz w:val="28"/>
            <w:szCs w:val="28"/>
          </w:rPr>
          <w:t>-</w:t>
        </w:r>
        <w:r>
          <w:rPr>
            <w:rStyle w:val="InternetLink"/>
            <w:color w:val="000000" w:themeColor="text1"/>
            <w:sz w:val="28"/>
            <w:szCs w:val="28"/>
            <w:lang w:val="en-US"/>
          </w:rPr>
          <w:t>zghoda</w:t>
        </w:r>
        <w:r>
          <w:rPr>
            <w:rStyle w:val="InternetLink"/>
            <w:color w:val="000000" w:themeColor="text1"/>
            <w:sz w:val="28"/>
            <w:szCs w:val="28"/>
          </w:rPr>
          <w:t>-</w:t>
        </w:r>
        <w:r>
          <w:rPr>
            <w:rStyle w:val="InternetLink"/>
            <w:color w:val="000000" w:themeColor="text1"/>
            <w:sz w:val="28"/>
            <w:szCs w:val="28"/>
            <w:lang w:val="en-US"/>
          </w:rPr>
          <w:t>shchodo</w:t>
        </w:r>
        <w:r>
          <w:rPr>
            <w:rStyle w:val="InternetLink"/>
            <w:color w:val="000000" w:themeColor="text1"/>
            <w:sz w:val="28"/>
            <w:szCs w:val="28"/>
          </w:rPr>
          <w:t>-</w:t>
        </w:r>
        <w:r>
          <w:rPr>
            <w:rStyle w:val="InternetLink"/>
            <w:color w:val="000000" w:themeColor="text1"/>
            <w:sz w:val="28"/>
            <w:szCs w:val="28"/>
            <w:lang w:val="en-US"/>
          </w:rPr>
          <w:t>hlobalnoho</w:t>
        </w:r>
        <w:r>
          <w:rPr>
            <w:rStyle w:val="InternetLink"/>
            <w:color w:val="000000" w:themeColor="text1"/>
            <w:sz w:val="28"/>
            <w:szCs w:val="28"/>
          </w:rPr>
          <w:t>-</w:t>
        </w:r>
        <w:r>
          <w:rPr>
            <w:rStyle w:val="InternetLink"/>
            <w:color w:val="000000" w:themeColor="text1"/>
            <w:sz w:val="28"/>
            <w:szCs w:val="28"/>
            <w:lang w:val="en-US"/>
          </w:rPr>
          <w:t>minimalnoho</w:t>
        </w:r>
        <w:r>
          <w:rPr>
            <w:rStyle w:val="InternetLink"/>
            <w:color w:val="000000" w:themeColor="text1"/>
            <w:sz w:val="28"/>
            <w:szCs w:val="28"/>
          </w:rPr>
          <w:t>-</w:t>
        </w:r>
        <w:r>
          <w:rPr>
            <w:rStyle w:val="InternetLink"/>
            <w:color w:val="000000" w:themeColor="text1"/>
            <w:sz w:val="28"/>
            <w:szCs w:val="28"/>
            <w:lang w:val="en-US"/>
          </w:rPr>
          <w:t>podatku</w:t>
        </w:r>
        <w:r>
          <w:rPr>
            <w:rStyle w:val="InternetLink"/>
            <w:color w:val="000000" w:themeColor="text1"/>
            <w:sz w:val="28"/>
            <w:szCs w:val="28"/>
          </w:rPr>
          <w:t>/</w:t>
        </w:r>
        <w:r>
          <w:rPr>
            <w:rStyle w:val="InternetLink"/>
            <w:color w:val="000000" w:themeColor="text1"/>
            <w:sz w:val="28"/>
            <w:szCs w:val="28"/>
            <w:lang w:val="en-US"/>
          </w:rPr>
          <w:t>a</w:t>
        </w:r>
        <w:r>
          <w:rPr>
            <w:rStyle w:val="InternetLink"/>
            <w:color w:val="000000" w:themeColor="text1"/>
            <w:sz w:val="28"/>
            <w:szCs w:val="28"/>
          </w:rPr>
          <w:t>-58225538</w:t>
        </w:r>
      </w:hyperlink>
      <w:r>
        <w:rPr>
          <w:color w:val="000000" w:themeColor="text1"/>
          <w:sz w:val="28"/>
          <w:szCs w:val="28"/>
        </w:rPr>
        <w:t xml:space="preserve"> (дата звернення: 28.09.2021).</w:t>
      </w:r>
    </w:p>
    <w:p>
      <w:pPr>
        <w:pStyle w:val="Normal"/>
        <w:spacing w:lineRule="auto" w:line="360"/>
        <w:ind w:firstLine="709"/>
        <w:jc w:val="both"/>
        <w:rPr/>
      </w:pPr>
      <w:r>
        <w:rPr>
          <w:color w:val="000000" w:themeColor="text1"/>
          <w:sz w:val="28"/>
          <w:szCs w:val="28"/>
        </w:rPr>
        <w:t xml:space="preserve">53. Соціальна відповідальність ТОВ «Лайфселл». LIFECELL : офіційний сайт. </w:t>
      </w:r>
      <w:r>
        <w:rPr>
          <w:color w:val="000000" w:themeColor="text1"/>
          <w:sz w:val="28"/>
          <w:szCs w:val="28"/>
          <w:lang w:val="en-US"/>
        </w:rPr>
        <w:t>URL</w:t>
      </w:r>
      <w:r>
        <w:rPr>
          <w:color w:val="000000" w:themeColor="text1"/>
          <w:sz w:val="28"/>
          <w:szCs w:val="28"/>
          <w:lang w:val="ru-RU"/>
        </w:rPr>
        <w:t xml:space="preserve"> </w:t>
      </w:r>
      <w:r>
        <w:rPr>
          <w:color w:val="000000" w:themeColor="text1"/>
          <w:sz w:val="28"/>
          <w:szCs w:val="28"/>
        </w:rPr>
        <w:t xml:space="preserve">: </w:t>
      </w:r>
      <w:hyperlink r:id="rId88">
        <w:r>
          <w:rPr>
            <w:rStyle w:val="InternetLink"/>
            <w:color w:val="000000" w:themeColor="text1"/>
            <w:sz w:val="28"/>
            <w:szCs w:val="28"/>
          </w:rPr>
          <w:t>https://lifecell.ua/ru/o_lifecell/sotsialnaia-otvetstvennost/</w:t>
        </w:r>
      </w:hyperlink>
      <w:r>
        <w:rPr>
          <w:rStyle w:val="InternetLink"/>
          <w:color w:val="000000" w:themeColor="text1"/>
          <w:sz w:val="28"/>
          <w:szCs w:val="28"/>
        </w:rPr>
        <w:t xml:space="preserve"> </w:t>
      </w:r>
      <w:r>
        <w:rPr>
          <w:color w:val="000000" w:themeColor="text1"/>
          <w:sz w:val="28"/>
          <w:szCs w:val="28"/>
        </w:rPr>
        <w:t>(дата звернення: 15.10.2021).</w:t>
      </w:r>
    </w:p>
    <w:p>
      <w:pPr>
        <w:pStyle w:val="Normal"/>
        <w:spacing w:lineRule="auto" w:line="360"/>
        <w:ind w:firstLine="709"/>
        <w:jc w:val="both"/>
        <w:rPr/>
      </w:pPr>
      <w:r>
        <w:rPr>
          <w:color w:val="000000" w:themeColor="text1"/>
          <w:sz w:val="28"/>
          <w:szCs w:val="28"/>
        </w:rPr>
        <w:t xml:space="preserve">54. Відповідальний бізнес ПрАТ «Карлсберг Україна». </w:t>
      </w:r>
      <w:r>
        <w:rPr>
          <w:i/>
          <w:color w:val="000000" w:themeColor="text1"/>
          <w:sz w:val="28"/>
          <w:szCs w:val="28"/>
        </w:rPr>
        <w:t>CarlsbergUkraine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89">
        <w:r>
          <w:rPr>
            <w:rStyle w:val="InternetLink"/>
            <w:color w:val="000000" w:themeColor="text1"/>
            <w:sz w:val="28"/>
            <w:szCs w:val="28"/>
          </w:rPr>
          <w:t>https://carlsbergukraine.com/v-dpov-dal-nii-rozvitok/nash-zv-ti-z-stalogo-rozvitku/v-dpov-dal-niy-b-znes</w:t>
        </w:r>
      </w:hyperlink>
      <w:r>
        <w:rPr>
          <w:rStyle w:val="InternetLink"/>
          <w:color w:val="000000" w:themeColor="text1"/>
          <w:sz w:val="28"/>
          <w:szCs w:val="28"/>
        </w:rPr>
        <w:t xml:space="preserve"> </w:t>
      </w:r>
      <w:r>
        <w:rPr>
          <w:color w:val="000000" w:themeColor="text1"/>
          <w:sz w:val="28"/>
          <w:szCs w:val="28"/>
        </w:rPr>
        <w:t>(дата звернення: 15.10.2021).</w:t>
      </w:r>
    </w:p>
    <w:p>
      <w:pPr>
        <w:pStyle w:val="Normal"/>
        <w:spacing w:lineRule="auto" w:line="360"/>
        <w:ind w:firstLine="709"/>
        <w:jc w:val="both"/>
        <w:rPr/>
      </w:pPr>
      <w:r>
        <w:rPr>
          <w:color w:val="000000" w:themeColor="text1"/>
          <w:sz w:val="28"/>
          <w:szCs w:val="28"/>
        </w:rPr>
        <w:t xml:space="preserve">55. Сталий розвиток British American Tobacco. </w:t>
      </w:r>
      <w:r>
        <w:rPr>
          <w:i/>
          <w:color w:val="000000" w:themeColor="text1"/>
          <w:sz w:val="28"/>
          <w:szCs w:val="28"/>
        </w:rPr>
        <w:t>BAT Ukraine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90">
        <w:r>
          <w:rPr>
            <w:rStyle w:val="InternetLink"/>
            <w:color w:val="000000" w:themeColor="text1"/>
            <w:sz w:val="28"/>
            <w:szCs w:val="28"/>
          </w:rPr>
          <w:t>https://www.bat.ua/group/sites/BAT_ALAJQW.nsf/vwPagesWebLive/DOAGFLH6?opendocument</w:t>
        </w:r>
      </w:hyperlink>
      <w:r>
        <w:rPr>
          <w:rStyle w:val="InternetLink"/>
          <w:color w:val="000000" w:themeColor="text1"/>
          <w:sz w:val="28"/>
          <w:szCs w:val="28"/>
        </w:rPr>
        <w:t xml:space="preserve"> </w:t>
      </w:r>
      <w:r>
        <w:rPr>
          <w:color w:val="000000" w:themeColor="text1"/>
          <w:sz w:val="28"/>
          <w:szCs w:val="28"/>
        </w:rPr>
        <w:t>(дата звернення: 15.10.2021).</w:t>
      </w:r>
    </w:p>
    <w:p>
      <w:pPr>
        <w:pStyle w:val="Normal"/>
        <w:spacing w:lineRule="auto" w:line="360"/>
        <w:ind w:firstLine="709"/>
        <w:jc w:val="both"/>
        <w:rPr/>
      </w:pPr>
      <w:r>
        <w:rPr>
          <w:color w:val="000000" w:themeColor="text1"/>
          <w:sz w:val="28"/>
          <w:szCs w:val="28"/>
        </w:rPr>
        <w:t xml:space="preserve">56. Сталий розвиток. </w:t>
      </w:r>
      <w:r>
        <w:rPr>
          <w:i/>
          <w:color w:val="000000" w:themeColor="text1"/>
          <w:sz w:val="28"/>
          <w:szCs w:val="28"/>
        </w:rPr>
        <w:t>ТОВ «ТЕДІС Україна»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lang w:val="ru-RU"/>
        </w:rPr>
        <w:t xml:space="preserve"> </w:t>
      </w:r>
      <w:r>
        <w:rPr>
          <w:color w:val="000000" w:themeColor="text1"/>
          <w:sz w:val="28"/>
          <w:szCs w:val="28"/>
        </w:rPr>
        <w:t xml:space="preserve">: </w:t>
      </w:r>
      <w:hyperlink r:id="rId91">
        <w:r>
          <w:rPr>
            <w:rStyle w:val="InternetLink"/>
            <w:color w:val="000000" w:themeColor="text1"/>
            <w:sz w:val="28"/>
            <w:szCs w:val="28"/>
          </w:rPr>
          <w:t>https://tedis.ua/ua/ustojchivoe-razvitie/</w:t>
        </w:r>
      </w:hyperlink>
      <w:r>
        <w:rPr>
          <w:color w:val="000000" w:themeColor="text1"/>
          <w:sz w:val="28"/>
          <w:szCs w:val="28"/>
        </w:rPr>
        <w:t xml:space="preserve"> (дата звернення: 15.10.2021).</w:t>
      </w:r>
    </w:p>
    <w:p>
      <w:pPr>
        <w:pStyle w:val="Normal"/>
        <w:spacing w:lineRule="auto" w:line="360"/>
        <w:ind w:firstLine="709"/>
        <w:jc w:val="both"/>
        <w:rPr/>
      </w:pPr>
      <w:r>
        <w:rPr>
          <w:color w:val="000000" w:themeColor="text1"/>
          <w:sz w:val="28"/>
          <w:szCs w:val="28"/>
        </w:rPr>
        <w:t>57. Стратегія впливу.</w:t>
      </w:r>
      <w:r>
        <w:rPr>
          <w:i/>
          <w:color w:val="000000" w:themeColor="text1"/>
          <w:sz w:val="28"/>
          <w:szCs w:val="28"/>
        </w:rPr>
        <w:t xml:space="preserve"> Макдональдз Юкрейн ЛТД : офіційний сайт.</w:t>
      </w:r>
      <w:r>
        <w:rPr>
          <w:color w:val="000000" w:themeColor="text1"/>
          <w:sz w:val="28"/>
          <w:szCs w:val="28"/>
        </w:rPr>
        <w:t xml:space="preserve"> </w:t>
      </w:r>
      <w:r>
        <w:rPr>
          <w:color w:val="000000" w:themeColor="text1"/>
          <w:sz w:val="28"/>
          <w:szCs w:val="28"/>
          <w:lang w:val="en-US"/>
        </w:rPr>
        <w:t>URL</w:t>
      </w:r>
      <w:r>
        <w:rPr>
          <w:color w:val="000000" w:themeColor="text1"/>
          <w:sz w:val="28"/>
          <w:szCs w:val="28"/>
          <w:lang w:val="ru-RU"/>
        </w:rPr>
        <w:t xml:space="preserve"> </w:t>
      </w:r>
      <w:r>
        <w:rPr>
          <w:color w:val="000000" w:themeColor="text1"/>
          <w:sz w:val="28"/>
          <w:szCs w:val="28"/>
        </w:rPr>
        <w:t xml:space="preserve">: </w:t>
      </w:r>
      <w:hyperlink r:id="rId92">
        <w:r>
          <w:rPr>
            <w:rStyle w:val="InternetLink"/>
            <w:color w:val="000000" w:themeColor="text1"/>
            <w:sz w:val="28"/>
            <w:szCs w:val="28"/>
          </w:rPr>
          <w:t>https://www.mcdonalds.com/ua/uk-ua/impact_strategy.html</w:t>
        </w:r>
      </w:hyperlink>
      <w:r>
        <w:rPr>
          <w:color w:val="000000" w:themeColor="text1"/>
          <w:sz w:val="28"/>
          <w:szCs w:val="28"/>
        </w:rPr>
        <w:t xml:space="preserve"> (дата звернення: 15.10.2021).</w:t>
      </w:r>
    </w:p>
    <w:p>
      <w:pPr>
        <w:pStyle w:val="Normal"/>
        <w:tabs>
          <w:tab w:val="clear" w:pos="709"/>
          <w:tab w:val="center" w:pos="5174" w:leader="none"/>
        </w:tabs>
        <w:spacing w:lineRule="auto" w:line="360"/>
        <w:ind w:firstLine="709"/>
        <w:jc w:val="both"/>
        <w:rPr/>
      </w:pPr>
      <w:r>
        <w:rPr>
          <w:color w:val="000000" w:themeColor="text1"/>
          <w:sz w:val="28"/>
          <w:szCs w:val="28"/>
        </w:rPr>
        <w:t xml:space="preserve">58. Бюджет України 2020 : статистичний збірник. Департамент державного бюджету Міністерства фінансів України. Київ. 2021. 299 с. </w:t>
      </w:r>
      <w:r>
        <w:rPr>
          <w:color w:val="000000" w:themeColor="text1"/>
          <w:sz w:val="28"/>
          <w:szCs w:val="28"/>
          <w:lang w:val="en-US"/>
        </w:rPr>
        <w:t>URL</w:t>
      </w:r>
      <w:r>
        <w:rPr>
          <w:color w:val="000000" w:themeColor="text1"/>
          <w:sz w:val="28"/>
          <w:szCs w:val="28"/>
        </w:rPr>
        <w:t xml:space="preserve"> : </w:t>
      </w:r>
      <w:hyperlink r:id="rId93">
        <w:r>
          <w:rPr>
            <w:rStyle w:val="InternetLink"/>
            <w:color w:val="000000" w:themeColor="text1"/>
            <w:sz w:val="28"/>
            <w:szCs w:val="28"/>
          </w:rPr>
          <w:t>https://mof.gov.ua/storage/files/2_Budget_of_Ukraine_2020_(for_website).pdf</w:t>
        </w:r>
      </w:hyperlink>
      <w:r>
        <w:rPr>
          <w:color w:val="000000" w:themeColor="text1"/>
          <w:sz w:val="28"/>
          <w:szCs w:val="28"/>
        </w:rPr>
        <w:t xml:space="preserve"> (дата звернення: 28.09.2021).</w:t>
      </w:r>
    </w:p>
    <w:p>
      <w:pPr>
        <w:pStyle w:val="Normal"/>
        <w:spacing w:lineRule="auto" w:line="360"/>
        <w:ind w:firstLine="709"/>
        <w:jc w:val="both"/>
        <w:rPr/>
      </w:pPr>
      <w:r>
        <w:rPr>
          <w:color w:val="000000" w:themeColor="text1"/>
          <w:sz w:val="28"/>
          <w:szCs w:val="28"/>
        </w:rPr>
        <w:t>59. Localization, Globalization, Internationalization: What's the Difference?</w:t>
      </w:r>
      <w:r>
        <w:rPr>
          <w:color w:val="000000" w:themeColor="text1"/>
          <w:sz w:val="28"/>
          <w:szCs w:val="28"/>
          <w:lang w:val="en-US"/>
        </w:rPr>
        <w:t xml:space="preserve"> URL</w:t>
      </w:r>
      <w:r>
        <w:rPr>
          <w:color w:val="000000" w:themeColor="text1"/>
          <w:sz w:val="28"/>
          <w:szCs w:val="28"/>
        </w:rPr>
        <w:t xml:space="preserve"> : </w:t>
      </w:r>
      <w:hyperlink r:id="rId94">
        <w:r>
          <w:rPr>
            <w:rStyle w:val="InternetLink"/>
            <w:color w:val="000000" w:themeColor="text1"/>
            <w:sz w:val="28"/>
            <w:szCs w:val="28"/>
          </w:rPr>
          <w:t>https://www.lionbridge.com/blog/translation-localization/localization-globalization-internationalization-whats-the-difference/</w:t>
        </w:r>
      </w:hyperlink>
      <w:r>
        <w:rPr>
          <w:color w:val="000000" w:themeColor="text1"/>
          <w:sz w:val="28"/>
          <w:szCs w:val="28"/>
        </w:rPr>
        <w:t xml:space="preserve"> (дата звернення: 10.07.2021).</w:t>
      </w:r>
    </w:p>
    <w:p>
      <w:pPr>
        <w:pStyle w:val="Normal"/>
        <w:spacing w:lineRule="auto" w:line="360"/>
        <w:ind w:firstLine="709"/>
        <w:jc w:val="both"/>
        <w:rPr/>
      </w:pPr>
      <w:r>
        <w:rPr>
          <w:color w:val="000000" w:themeColor="text1"/>
          <w:sz w:val="28"/>
          <w:szCs w:val="28"/>
        </w:rPr>
        <w:t>60.</w:t>
      </w:r>
      <w:r>
        <w:rPr>
          <w:color w:val="000000" w:themeColor="text1"/>
          <w:sz w:val="28"/>
          <w:szCs w:val="28"/>
          <w:lang w:val="en-US"/>
        </w:rPr>
        <w:t xml:space="preserve"> </w:t>
      </w:r>
      <w:r>
        <w:rPr>
          <w:color w:val="000000" w:themeColor="text1"/>
          <w:sz w:val="28"/>
          <w:szCs w:val="28"/>
        </w:rPr>
        <w:t>Krajnakova, E., &amp; Vojtovic, S. (2011). Development of science and education among the priorities of state, Efficiency and responsibility in education 2011. Prague, Czech Republic, 147-156.</w:t>
      </w:r>
      <w:r>
        <w:rPr>
          <w:color w:val="000000" w:themeColor="text1"/>
          <w:sz w:val="28"/>
          <w:szCs w:val="28"/>
          <w:lang w:val="en-US"/>
        </w:rPr>
        <w:t xml:space="preserve"> </w:t>
      </w:r>
    </w:p>
    <w:p>
      <w:pPr>
        <w:pStyle w:val="Normal"/>
        <w:spacing w:lineRule="auto" w:line="360"/>
        <w:ind w:firstLine="709"/>
        <w:jc w:val="both"/>
        <w:rPr/>
      </w:pPr>
      <w:r>
        <w:rPr>
          <w:color w:val="000000" w:themeColor="text1"/>
          <w:sz w:val="28"/>
          <w:szCs w:val="28"/>
        </w:rPr>
        <w:t>61.</w:t>
      </w:r>
      <w:r>
        <w:rPr>
          <w:color w:val="000000" w:themeColor="text1"/>
          <w:sz w:val="28"/>
          <w:szCs w:val="28"/>
          <w:lang w:val="en-US"/>
        </w:rPr>
        <w:t xml:space="preserve"> 3rd International Conference on New Challenges in Management and Organization: Organization and Leadership, 2 May 2016, Dubai, UAE Transnational corporations in the global world economic environment Marcel Kordos*, Sergej Vojtovic </w:t>
      </w:r>
      <w:hyperlink r:id="rId95">
        <w:r>
          <w:rPr>
            <w:rStyle w:val="InternetLink"/>
            <w:color w:val="000000" w:themeColor="text1"/>
            <w:sz w:val="28"/>
            <w:szCs w:val="28"/>
          </w:rPr>
          <w:t>https://core.ac.uk/download/pdf/82283168.pdf</w:t>
        </w:r>
      </w:hyperlink>
      <w:r>
        <w:rPr>
          <w:color w:val="000000" w:themeColor="text1"/>
          <w:sz w:val="28"/>
          <w:szCs w:val="28"/>
        </w:rPr>
        <w:t xml:space="preserve"> (дата звернення: 10.07.2021).</w:t>
      </w:r>
    </w:p>
    <w:p>
      <w:pPr>
        <w:pStyle w:val="11"/>
        <w:shd w:val="clear" w:color="auto" w:fill="FFFFFF"/>
        <w:tabs>
          <w:tab w:val="left" w:pos="709" w:leader="none"/>
        </w:tabs>
        <w:spacing w:lineRule="auto" w:line="360"/>
        <w:ind w:firstLine="709"/>
        <w:jc w:val="both"/>
        <w:rPr/>
      </w:pPr>
      <w:r>
        <w:rPr>
          <w:color w:val="000000" w:themeColor="text1"/>
          <w:sz w:val="28"/>
          <w:szCs w:val="28"/>
          <w:lang w:val="uk-UA"/>
        </w:rPr>
        <w:t xml:space="preserve">62. </w:t>
      </w:r>
      <w:r>
        <w:rPr>
          <w:color w:val="000000" w:themeColor="text1"/>
          <w:sz w:val="28"/>
          <w:szCs w:val="28"/>
          <w:lang w:val="en-US"/>
        </w:rPr>
        <w:t>Sterbova, L., &amp; Machkova, H. (2011). Internationally business. Politicka ekonomie, 4, 561-564</w:t>
      </w:r>
    </w:p>
    <w:p>
      <w:pPr>
        <w:pStyle w:val="Normal"/>
        <w:spacing w:lineRule="auto" w:line="360"/>
        <w:ind w:firstLine="709"/>
        <w:jc w:val="both"/>
        <w:rPr/>
      </w:pPr>
      <w:r>
        <w:rPr>
          <w:color w:val="000000" w:themeColor="text1"/>
          <w:sz w:val="28"/>
          <w:szCs w:val="28"/>
        </w:rPr>
        <w:t xml:space="preserve">63. </w:t>
      </w:r>
      <w:r>
        <w:rPr>
          <w:color w:val="000000" w:themeColor="text1"/>
          <w:sz w:val="28"/>
          <w:szCs w:val="28"/>
          <w:lang w:val="en-US"/>
        </w:rPr>
        <w:t xml:space="preserve">Rubin R. </w:t>
      </w:r>
      <w:r>
        <w:rPr>
          <w:color w:val="000000" w:themeColor="text1"/>
          <w:sz w:val="28"/>
          <w:szCs w:val="28"/>
        </w:rPr>
        <w:t xml:space="preserve">(2019) </w:t>
      </w:r>
      <w:r>
        <w:rPr>
          <w:color w:val="000000" w:themeColor="text1"/>
          <w:sz w:val="28"/>
          <w:szCs w:val="28"/>
          <w:lang w:val="en-US"/>
        </w:rPr>
        <w:t xml:space="preserve">Corporations Push Profits Into Tax Havens as Countries Struggle in Pursuit, Study Says. </w:t>
      </w:r>
      <w:r>
        <w:rPr>
          <w:i/>
          <w:color w:val="000000" w:themeColor="text1"/>
          <w:sz w:val="28"/>
          <w:szCs w:val="28"/>
          <w:lang w:val="en-US"/>
        </w:rPr>
        <w:t>The Wall Street Journal</w:t>
      </w:r>
      <w:r>
        <w:rPr>
          <w:i/>
          <w:color w:val="000000" w:themeColor="text1"/>
          <w:sz w:val="28"/>
          <w:szCs w:val="28"/>
        </w:rPr>
        <w:t>.</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 </w:t>
      </w:r>
      <w:hyperlink r:id="rId96">
        <w:r>
          <w:rPr>
            <w:rStyle w:val="InternetLink"/>
            <w:color w:val="000000" w:themeColor="text1"/>
            <w:sz w:val="28"/>
            <w:szCs w:val="28"/>
          </w:rPr>
          <w:t>https://www.wsj.com/articles/corporations-push-profits-into-tax-havens-as-countries-struggle-in-pursuit-study-says-1528634659</w:t>
        </w:r>
      </w:hyperlink>
      <w:r>
        <w:rPr>
          <w:color w:val="000000" w:themeColor="text1"/>
          <w:sz w:val="28"/>
          <w:szCs w:val="28"/>
        </w:rPr>
        <w:t xml:space="preserve"> (дата звернення: 10.07.2021).</w:t>
      </w:r>
    </w:p>
    <w:p>
      <w:pPr>
        <w:pStyle w:val="Normal"/>
        <w:spacing w:lineRule="auto" w:line="360"/>
        <w:rPr/>
      </w:pPr>
      <w:r>
        <w:rPr/>
      </w:r>
    </w:p>
    <w:sectPr>
      <w:headerReference w:type="default" r:id="rId97"/>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Symbol">
    <w:charset w:val="01"/>
    <w:family w:val="roman"/>
    <w:pitch w:val="variable"/>
  </w:font>
  <w:font w:name="Calibri">
    <w:charset w:val="01"/>
    <w:family w:val="auto"/>
    <w:pitch w:val="default"/>
  </w:font>
  <w:font w:name="Clear Sans Web">
    <w:charset w:val="01"/>
    <w:family w:val="roman"/>
    <w:pitch w:val="variable"/>
  </w:font>
  <w:font w:name="speedee">
    <w:charset w:val="01"/>
    <w:family w:val="roman"/>
    <w:pitch w:val="variable"/>
  </w:font>
  <w:font w:name="Symbo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3</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highlight w:val="white"/>
      </w:rPr>
    </w:pPr>
    <w:r>
      <w:rPr>
        <w:highlight w:val="white"/>
      </w:rPr>
      <w:fldChar w:fldCharType="begin"/>
    </w:r>
    <w:r>
      <w:rPr>
        <w:highlight w:val="white"/>
      </w:rPr>
      <w:instrText> PAGE </w:instrText>
    </w:r>
    <w:r>
      <w:rPr>
        <w:highlight w:val="white"/>
      </w:rPr>
      <w:fldChar w:fldCharType="separate"/>
    </w:r>
    <w:r>
      <w:rPr>
        <w:highlight w:val="white"/>
      </w:rPr>
      <w:t>7</w:t>
    </w:r>
    <w:r>
      <w:rPr>
        <w:highlight w:val="white"/>
      </w:rPr>
      <w:fldChar w:fldCharType="end"/>
    </w:r>
  </w:p>
  <w:p>
    <w:pPr>
      <w:pStyle w:val="Header"/>
      <w:rPr/>
    </w:pPr>
    <w:r>
      <w:rPr/>
    </w:r>
  </w:p>
</w:hdr>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1c9f"/>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ar-SA" w:bidi="ar-SA"/>
    </w:rPr>
  </w:style>
  <w:style w:type="paragraph" w:styleId="Heading1">
    <w:name w:val="Heading 1"/>
    <w:basedOn w:val="Normal"/>
    <w:next w:val="Normal"/>
    <w:link w:val="10"/>
    <w:qFormat/>
    <w:rsid w:val="008e70e0"/>
    <w:pPr>
      <w:keepNext w:val="true"/>
      <w:widowControl w:val="false"/>
      <w:suppressAutoHyphens w:val="false"/>
      <w:spacing w:lineRule="auto" w:line="360"/>
      <w:jc w:val="center"/>
      <w:outlineLvl w:val="0"/>
    </w:pPr>
    <w:rPr>
      <w:sz w:val="28"/>
      <w:szCs w:val="20"/>
      <w:lang w:eastAsia="ru-RU"/>
    </w:rPr>
  </w:style>
  <w:style w:type="paragraph" w:styleId="Heading2">
    <w:name w:val="Heading 2"/>
    <w:basedOn w:val="Normal"/>
    <w:next w:val="Normal"/>
    <w:link w:val="20"/>
    <w:uiPriority w:val="9"/>
    <w:unhideWhenUsed/>
    <w:qFormat/>
    <w:rsid w:val="008e1116"/>
    <w:pPr>
      <w:keepNext w:val="true"/>
      <w:spacing w:lineRule="auto" w:line="360"/>
      <w:ind w:firstLine="709"/>
      <w:jc w:val="both"/>
      <w:outlineLvl w:val="1"/>
    </w:pPr>
    <w:rPr>
      <w:bCs/>
      <w:iCs/>
      <w:sz w:val="28"/>
      <w:szCs w:val="28"/>
    </w:rPr>
  </w:style>
  <w:style w:type="paragraph" w:styleId="Heading3">
    <w:name w:val="Heading 3"/>
    <w:basedOn w:val="Normal"/>
    <w:next w:val="Normal"/>
    <w:link w:val="30"/>
    <w:uiPriority w:val="9"/>
    <w:semiHidden/>
    <w:unhideWhenUsed/>
    <w:qFormat/>
    <w:rsid w:val="00d622f0"/>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1" w:customStyle="1">
    <w:name w:val="Заголовок 1 Знак"/>
    <w:link w:val="1"/>
    <w:qFormat/>
    <w:rsid w:val="008e70e0"/>
    <w:rPr>
      <w:rFonts w:ascii="Times New Roman" w:hAnsi="Times New Roman" w:eastAsia="Times New Roman"/>
      <w:sz w:val="28"/>
      <w:lang w:eastAsia="ru-RU"/>
    </w:rPr>
  </w:style>
  <w:style w:type="character" w:styleId="2" w:customStyle="1">
    <w:name w:val="Заголовок 2 Знак"/>
    <w:link w:val="2"/>
    <w:uiPriority w:val="9"/>
    <w:qFormat/>
    <w:rsid w:val="008e1116"/>
    <w:rPr>
      <w:rFonts w:ascii="Times New Roman" w:hAnsi="Times New Roman" w:eastAsia="Times New Roman" w:cs="Times New Roman"/>
      <w:bCs/>
      <w:iCs/>
      <w:sz w:val="28"/>
      <w:szCs w:val="28"/>
      <w:lang w:eastAsia="ar-SA"/>
    </w:rPr>
  </w:style>
  <w:style w:type="character" w:styleId="3" w:customStyle="1">
    <w:name w:val="Заголовок 3 Знак"/>
    <w:link w:val="3"/>
    <w:uiPriority w:val="9"/>
    <w:semiHidden/>
    <w:qFormat/>
    <w:rsid w:val="00d622f0"/>
    <w:rPr>
      <w:rFonts w:ascii="Cambria" w:hAnsi="Cambria" w:eastAsia="Times New Roman" w:cs="Times New Roman"/>
      <w:b/>
      <w:bCs/>
      <w:sz w:val="26"/>
      <w:szCs w:val="26"/>
      <w:lang w:eastAsia="ar-SA"/>
    </w:rPr>
  </w:style>
  <w:style w:type="character" w:styleId="Style11" w:customStyle="1">
    <w:name w:val="Верхний колонтитул Знак"/>
    <w:link w:val="a5"/>
    <w:uiPriority w:val="99"/>
    <w:qFormat/>
    <w:rsid w:val="002a6640"/>
    <w:rPr>
      <w:rFonts w:ascii="Times New Roman" w:hAnsi="Times New Roman" w:eastAsia="Times New Roman"/>
      <w:sz w:val="24"/>
      <w:szCs w:val="24"/>
      <w:lang w:val="uk-UA" w:eastAsia="ar-SA"/>
    </w:rPr>
  </w:style>
  <w:style w:type="character" w:styleId="Style12" w:customStyle="1">
    <w:name w:val="Нижний колонтитул Знак"/>
    <w:link w:val="a7"/>
    <w:uiPriority w:val="99"/>
    <w:qFormat/>
    <w:rsid w:val="002a6640"/>
    <w:rPr>
      <w:rFonts w:ascii="Times New Roman" w:hAnsi="Times New Roman" w:eastAsia="Times New Roman"/>
      <w:sz w:val="24"/>
      <w:szCs w:val="24"/>
      <w:lang w:val="uk-UA" w:eastAsia="ar-SA"/>
    </w:rPr>
  </w:style>
  <w:style w:type="character" w:styleId="Emphasis">
    <w:name w:val="Emphasis"/>
    <w:uiPriority w:val="20"/>
    <w:qFormat/>
    <w:rsid w:val="0079463c"/>
    <w:rPr>
      <w:i/>
      <w:iCs/>
    </w:rPr>
  </w:style>
  <w:style w:type="character" w:styleId="InternetLink">
    <w:name w:val="Hyperlink"/>
    <w:uiPriority w:val="99"/>
    <w:rsid w:val="00ad4822"/>
    <w:rPr>
      <w:color w:val="0000FF"/>
      <w:u w:val="single"/>
    </w:rPr>
  </w:style>
  <w:style w:type="character" w:styleId="Headers" w:customStyle="1">
    <w:name w:val="headers"/>
    <w:basedOn w:val="DefaultParagraphFont"/>
    <w:qFormat/>
    <w:rsid w:val="005472d5"/>
    <w:rPr/>
  </w:style>
  <w:style w:type="character" w:styleId="Artlink" w:customStyle="1">
    <w:name w:val="artlink"/>
    <w:basedOn w:val="DefaultParagraphFont"/>
    <w:qFormat/>
    <w:rsid w:val="005472d5"/>
    <w:rPr/>
  </w:style>
  <w:style w:type="character" w:styleId="Hps" w:customStyle="1">
    <w:name w:val="hps"/>
    <w:uiPriority w:val="99"/>
    <w:qFormat/>
    <w:rsid w:val="003f6c34"/>
    <w:rPr>
      <w:rFonts w:cs="Times New Roman"/>
    </w:rPr>
  </w:style>
  <w:style w:type="character" w:styleId="PlaceholderText">
    <w:name w:val="Placeholder Text"/>
    <w:basedOn w:val="DefaultParagraphFont"/>
    <w:uiPriority w:val="99"/>
    <w:semiHidden/>
    <w:qFormat/>
    <w:rsid w:val="009f249f"/>
    <w:rPr>
      <w:color w:val="808080"/>
    </w:rPr>
  </w:style>
  <w:style w:type="character" w:styleId="Style13" w:customStyle="1">
    <w:name w:val="Текст выноски Знак"/>
    <w:basedOn w:val="DefaultParagraphFont"/>
    <w:link w:val="af"/>
    <w:uiPriority w:val="99"/>
    <w:semiHidden/>
    <w:qFormat/>
    <w:rsid w:val="009f249f"/>
    <w:rPr>
      <w:rFonts w:ascii="Tahoma" w:hAnsi="Tahoma" w:eastAsia="Times New Roman" w:cs="Tahoma"/>
      <w:sz w:val="16"/>
      <w:szCs w:val="16"/>
      <w:lang w:eastAsia="ar-SA"/>
    </w:rPr>
  </w:style>
  <w:style w:type="character" w:styleId="Strong">
    <w:name w:val="Strong"/>
    <w:basedOn w:val="DefaultParagraphFont"/>
    <w:uiPriority w:val="22"/>
    <w:qFormat/>
    <w:rsid w:val="00c80c9b"/>
    <w:rPr>
      <w:b/>
      <w:bCs/>
    </w:rPr>
  </w:style>
  <w:style w:type="character" w:styleId="Ngbinding" w:customStyle="1">
    <w:name w:val="ng-binding"/>
    <w:basedOn w:val="DefaultParagraphFont"/>
    <w:qFormat/>
    <w:rsid w:val="007468f7"/>
    <w:rPr/>
  </w:style>
  <w:style w:type="character" w:styleId="Tooltip" w:customStyle="1">
    <w:name w:val="tooltip"/>
    <w:basedOn w:val="DefaultParagraphFont"/>
    <w:qFormat/>
    <w:rsid w:val="00d121a7"/>
    <w:rPr/>
  </w:style>
  <w:style w:type="character" w:styleId="31" w:customStyle="1">
    <w:name w:val="Основной текст с отступом 3 Знак"/>
    <w:basedOn w:val="DefaultParagraphFont"/>
    <w:link w:val="31"/>
    <w:uiPriority w:val="99"/>
    <w:semiHidden/>
    <w:qFormat/>
    <w:rsid w:val="0079264b"/>
    <w:rPr>
      <w:rFonts w:ascii="Times New Roman" w:hAnsi="Times New Roman" w:eastAsia="Times New Roman"/>
      <w:sz w:val="16"/>
      <w:szCs w:val="16"/>
      <w:lang w:eastAsia="ar-S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9e7529"/>
    <w:pPr>
      <w:suppressAutoHyphens w:val="false"/>
      <w:jc w:val="center"/>
    </w:pPr>
    <w:rPr>
      <w:b/>
      <w:sz w:val="28"/>
      <w:szCs w:val="20"/>
      <w:lang w:eastAsia="ru-RU"/>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91c9f"/>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a6"/>
    <w:uiPriority w:val="99"/>
    <w:unhideWhenUsed/>
    <w:rsid w:val="002a6640"/>
    <w:pPr>
      <w:tabs>
        <w:tab w:val="clear" w:pos="709"/>
        <w:tab w:val="center" w:pos="4677" w:leader="none"/>
        <w:tab w:val="right" w:pos="9355" w:leader="none"/>
      </w:tabs>
    </w:pPr>
    <w:rPr/>
  </w:style>
  <w:style w:type="paragraph" w:styleId="Footer">
    <w:name w:val="Footer"/>
    <w:basedOn w:val="Normal"/>
    <w:link w:val="a8"/>
    <w:uiPriority w:val="99"/>
    <w:unhideWhenUsed/>
    <w:rsid w:val="002a6640"/>
    <w:pPr>
      <w:tabs>
        <w:tab w:val="clear" w:pos="709"/>
        <w:tab w:val="center" w:pos="4677" w:leader="none"/>
        <w:tab w:val="right" w:pos="9355" w:leader="none"/>
      </w:tabs>
    </w:pPr>
    <w:rPr/>
  </w:style>
  <w:style w:type="paragraph" w:styleId="Style14" w:customStyle="1">
    <w:name w:val="Знак"/>
    <w:basedOn w:val="Normal"/>
    <w:qFormat/>
    <w:rsid w:val="00c27e55"/>
    <w:pPr>
      <w:suppressAutoHyphens w:val="false"/>
    </w:pPr>
    <w:rPr>
      <w:rFonts w:ascii="Verdana" w:hAnsi="Verdana" w:cs="Verdana"/>
      <w:sz w:val="20"/>
      <w:szCs w:val="20"/>
      <w:lang w:val="en-US" w:eastAsia="en-US"/>
    </w:rPr>
  </w:style>
  <w:style w:type="paragraph" w:styleId="NormalWeb">
    <w:name w:val="Normal (Web)"/>
    <w:basedOn w:val="Normal"/>
    <w:uiPriority w:val="99"/>
    <w:qFormat/>
    <w:rsid w:val="0079463c"/>
    <w:pPr>
      <w:spacing w:before="280" w:after="119"/>
    </w:pPr>
    <w:rPr/>
  </w:style>
  <w:style w:type="paragraph" w:styleId="52662" w:customStyle="1">
    <w:name w:val="5266-2"/>
    <w:basedOn w:val="Normal"/>
    <w:qFormat/>
    <w:rsid w:val="0079463c"/>
    <w:pPr>
      <w:suppressAutoHyphens w:val="false"/>
      <w:spacing w:lineRule="auto" w:line="360"/>
      <w:ind w:right="11" w:hanging="0"/>
      <w:jc w:val="both"/>
    </w:pPr>
    <w:rPr>
      <w:sz w:val="28"/>
      <w:szCs w:val="28"/>
      <w:lang w:eastAsia="uk-UA"/>
    </w:rPr>
  </w:style>
  <w:style w:type="paragraph" w:styleId="52661" w:customStyle="1">
    <w:name w:val="5266-1"/>
    <w:basedOn w:val="Normal"/>
    <w:qFormat/>
    <w:rsid w:val="0079463c"/>
    <w:pPr>
      <w:suppressAutoHyphens w:val="false"/>
      <w:spacing w:lineRule="auto" w:line="360"/>
      <w:ind w:left="11" w:right="11" w:hanging="11"/>
      <w:jc w:val="center"/>
    </w:pPr>
    <w:rPr>
      <w:sz w:val="28"/>
      <w:szCs w:val="28"/>
      <w:lang w:eastAsia="uk-UA"/>
    </w:rPr>
  </w:style>
  <w:style w:type="paragraph" w:styleId="526631" w:customStyle="1">
    <w:name w:val="52663 -1"/>
    <w:basedOn w:val="Heading1"/>
    <w:qFormat/>
    <w:rsid w:val="00db252c"/>
    <w:pPr>
      <w:ind w:left="-240" w:right="-60" w:firstLine="666"/>
    </w:pPr>
    <w:rPr>
      <w:b/>
      <w:szCs w:val="28"/>
    </w:rPr>
  </w:style>
  <w:style w:type="paragraph" w:styleId="5266341" w:customStyle="1">
    <w:name w:val="526634З-1"/>
    <w:basedOn w:val="526631"/>
    <w:qFormat/>
    <w:rsid w:val="00db252c"/>
    <w:pPr>
      <w:jc w:val="both"/>
    </w:pPr>
    <w:rPr/>
  </w:style>
  <w:style w:type="paragraph" w:styleId="Contents1">
    <w:name w:val="TOC 1"/>
    <w:basedOn w:val="Normal"/>
    <w:next w:val="Normal"/>
    <w:autoRedefine/>
    <w:uiPriority w:val="39"/>
    <w:rsid w:val="00b22d2f"/>
    <w:pPr>
      <w:tabs>
        <w:tab w:val="clear" w:pos="709"/>
        <w:tab w:val="right" w:pos="9356" w:leader="dot"/>
      </w:tabs>
      <w:spacing w:lineRule="auto" w:line="360"/>
      <w:ind w:left="-284" w:hanging="0"/>
      <w:jc w:val="both"/>
    </w:pPr>
    <w:rPr/>
  </w:style>
  <w:style w:type="paragraph" w:styleId="789" w:customStyle="1">
    <w:name w:val="789"/>
    <w:basedOn w:val="Normal"/>
    <w:qFormat/>
    <w:rsid w:val="00fc2444"/>
    <w:pPr>
      <w:spacing w:lineRule="auto" w:line="360"/>
      <w:ind w:left="-284" w:hanging="0"/>
      <w:jc w:val="center"/>
    </w:pPr>
    <w:rPr>
      <w:sz w:val="28"/>
      <w:szCs w:val="28"/>
    </w:rPr>
  </w:style>
  <w:style w:type="paragraph" w:styleId="788" w:customStyle="1">
    <w:name w:val="788"/>
    <w:basedOn w:val="789"/>
    <w:qFormat/>
    <w:rsid w:val="0001561e"/>
    <w:pPr>
      <w:ind w:left="-284" w:firstLine="709"/>
      <w:jc w:val="both"/>
    </w:pPr>
    <w:rPr/>
  </w:style>
  <w:style w:type="paragraph" w:styleId="Contents2">
    <w:name w:val="TOC 2"/>
    <w:basedOn w:val="Normal"/>
    <w:next w:val="Normal"/>
    <w:autoRedefine/>
    <w:uiPriority w:val="39"/>
    <w:unhideWhenUsed/>
    <w:rsid w:val="00b22d2f"/>
    <w:pPr>
      <w:tabs>
        <w:tab w:val="clear" w:pos="709"/>
        <w:tab w:val="right" w:pos="9356" w:leader="dot"/>
        <w:tab w:val="right" w:pos="9639" w:leader="dot"/>
      </w:tabs>
      <w:spacing w:lineRule="auto" w:line="360"/>
      <w:ind w:firstLine="426"/>
      <w:jc w:val="both"/>
    </w:pPr>
    <w:rPr/>
  </w:style>
  <w:style w:type="paragraph" w:styleId="11" w:customStyle="1">
    <w:name w:val="Обычный1"/>
    <w:uiPriority w:val="99"/>
    <w:qFormat/>
    <w:rsid w:val="00630963"/>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BalloonText">
    <w:name w:val="Balloon Text"/>
    <w:basedOn w:val="Normal"/>
    <w:link w:val="af0"/>
    <w:uiPriority w:val="99"/>
    <w:semiHidden/>
    <w:unhideWhenUsed/>
    <w:qFormat/>
    <w:rsid w:val="009f249f"/>
    <w:pPr/>
    <w:rPr>
      <w:rFonts w:ascii="Tahoma" w:hAnsi="Tahoma" w:cs="Tahoma"/>
      <w:sz w:val="16"/>
      <w:szCs w:val="16"/>
    </w:rPr>
  </w:style>
  <w:style w:type="paragraph" w:styleId="Style15" w:customStyle="1">
    <w:name w:val="Подраздел"/>
    <w:basedOn w:val="Normal"/>
    <w:qFormat/>
    <w:rsid w:val="0014097c"/>
    <w:pPr>
      <w:suppressAutoHyphens w:val="false"/>
      <w:spacing w:lineRule="auto" w:line="360"/>
      <w:ind w:left="-284" w:right="-60" w:firstLine="710"/>
      <w:jc w:val="both"/>
    </w:pPr>
    <w:rPr>
      <w:rFonts w:eastAsia="Calibri"/>
      <w:sz w:val="28"/>
      <w:szCs w:val="28"/>
      <w:lang w:eastAsia="en-US"/>
    </w:rPr>
  </w:style>
  <w:style w:type="paragraph" w:styleId="Rvps14" w:customStyle="1">
    <w:name w:val="rvps14"/>
    <w:basedOn w:val="Normal"/>
    <w:qFormat/>
    <w:rsid w:val="000c60d3"/>
    <w:pPr>
      <w:suppressAutoHyphens w:val="false"/>
      <w:spacing w:beforeAutospacing="1" w:afterAutospacing="1"/>
    </w:pPr>
    <w:rPr>
      <w:lang w:eastAsia="uk-UA"/>
    </w:rPr>
  </w:style>
  <w:style w:type="paragraph" w:styleId="Rvps12" w:customStyle="1">
    <w:name w:val="rvps12"/>
    <w:basedOn w:val="Normal"/>
    <w:qFormat/>
    <w:rsid w:val="000c60d3"/>
    <w:pPr>
      <w:suppressAutoHyphens w:val="false"/>
      <w:spacing w:beforeAutospacing="1" w:afterAutospacing="1"/>
    </w:pPr>
    <w:rPr>
      <w:lang w:eastAsia="uk-UA"/>
    </w:rPr>
  </w:style>
  <w:style w:type="paragraph" w:styleId="BodyTextIndent3">
    <w:name w:val="Body Text Indent 3"/>
    <w:basedOn w:val="Normal"/>
    <w:link w:val="32"/>
    <w:uiPriority w:val="99"/>
    <w:semiHidden/>
    <w:unhideWhenUsed/>
    <w:qFormat/>
    <w:rsid w:val="0079264b"/>
    <w:pPr>
      <w:spacing w:before="0" w:after="120"/>
      <w:ind w:left="283" w:hanging="0"/>
    </w:pPr>
    <w:rPr>
      <w:sz w:val="16"/>
      <w:szCs w:val="16"/>
    </w:rPr>
  </w:style>
  <w:style w:type="paragraph" w:styleId="Default" w:customStyle="1">
    <w:name w:val="Default"/>
    <w:qFormat/>
    <w:rsid w:val="007851d2"/>
    <w:pPr>
      <w:widowControl/>
      <w:suppressAutoHyphens w:val="true"/>
      <w:bidi w:val="0"/>
      <w:spacing w:before="0" w:after="0"/>
      <w:jc w:val="left"/>
    </w:pPr>
    <w:rPr>
      <w:rFonts w:ascii="Times New Roman" w:hAnsi="Times New Roman" w:eastAsia="Calibri" w:cs="Times New Roman" w:eastAsiaTheme="minorHAnsi"/>
      <w:color w:val="000000"/>
      <w:kern w:val="0"/>
      <w:sz w:val="24"/>
      <w:szCs w:val="24"/>
      <w:lang w:val="uk-UA" w:eastAsia="en-US"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791c9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diagramData" Target="diagrams/data12.xml"/><Relationship Id="rId4" Type="http://schemas.openxmlformats.org/officeDocument/2006/relationships/diagramLayout" Target="diagrams/layout12.xml"/><Relationship Id="rId5" Type="http://schemas.openxmlformats.org/officeDocument/2006/relationships/diagramQuickStyle" Target="diagrams/quickStyle12.xml"/><Relationship Id="rId6" Type="http://schemas.openxmlformats.org/officeDocument/2006/relationships/diagramColors" Target="diagrams/colors12.xml"/><Relationship Id="rId7" Type="http://schemas.microsoft.com/office/2007/relationships/diagramDrawing" Target="diagrams/drawing12.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yperlink" Target="https://www.forbes.com/companies/manulife/?list=global2000/" TargetMode="External"/><Relationship Id="rId11" Type="http://schemas.openxmlformats.org/officeDocument/2006/relationships/hyperlink" Target="https://www.forbes.com/companies/pfizer/?list=global2000/" TargetMode="External"/><Relationship Id="rId12" Type="http://schemas.openxmlformats.org/officeDocument/2006/relationships/hyperlink" Target="https://www.forbes.com/companies/metlife/?list=global2000/" TargetMode="External"/><Relationship Id="rId13" Type="http://schemas.openxmlformats.org/officeDocument/2006/relationships/hyperlink" Target="https://www.forbes.com/companies/zurich-insurance-group/?list=global2000/" TargetMode="External"/><Relationship Id="rId14" Type="http://schemas.openxmlformats.org/officeDocument/2006/relationships/hyperlink" Target="https://www.forbes.com/companies/sony/?list=global2000/" TargetMode="External"/><Relationship Id="rId15" Type="http://schemas.openxmlformats.org/officeDocument/2006/relationships/hyperlink" Target="https://www.forbes.com/companies/samsung-electronics/?list=global2000/" TargetMode="External"/><Relationship Id="rId16" Type="http://schemas.openxmlformats.org/officeDocument/2006/relationships/hyperlink" Target="https://www.forbes.com/companies/apple/?list=global2000/" TargetMode="External"/><Relationship Id="rId17" Type="http://schemas.openxmlformats.org/officeDocument/2006/relationships/hyperlink" Target="https://www.forbes.com/companies/amazon/?list=global2000/" TargetMode="External"/><Relationship Id="rId18" Type="http://schemas.openxmlformats.org/officeDocument/2006/relationships/hyperlink" Target="https://www.forbes.com/companies/alphabet/?list=global2000/" TargetMode="External"/><Relationship Id="rId19" Type="http://schemas.openxmlformats.org/officeDocument/2006/relationships/hyperlink" Target="https://www.forbes.com/companies/microsoft/?list=global2000/" TargetMode="External"/><Relationship Id="rId20" Type="http://schemas.openxmlformats.org/officeDocument/2006/relationships/hyperlink" Target="https://www.forbes.com/companies/facebook/?list=global2000/" TargetMode="External"/><Relationship Id="rId21" Type="http://schemas.openxmlformats.org/officeDocument/2006/relationships/hyperlink" Target="https://www.forbes.com/companies/intel/?list=global2000/" TargetMode="External"/><Relationship Id="rId22" Type="http://schemas.openxmlformats.org/officeDocument/2006/relationships/hyperlink" Target="https://www.forbes.com/companies/ibm/?list=global2000/" TargetMode="External"/><Relationship Id="rId23" Type="http://schemas.openxmlformats.org/officeDocument/2006/relationships/hyperlink" Target="https://www.forbes.com/companies/cisco-systems/?list=global2000/" TargetMode="External"/><Relationship Id="rId24" Type="http://schemas.openxmlformats.org/officeDocument/2006/relationships/hyperlink" Target="https://www.forbes.com/companies/dell-technologies/?list=global2000/" TargetMode="External"/><Relationship Id="rId25" Type="http://schemas.openxmlformats.org/officeDocument/2006/relationships/chart" Target="charts/chart3.xml"/><Relationship Id="rId26" Type="http://schemas.openxmlformats.org/officeDocument/2006/relationships/chart" Target="charts/chart4.xml"/><Relationship Id="rId27" Type="http://schemas.openxmlformats.org/officeDocument/2006/relationships/chart" Target="charts/chart5.xml"/><Relationship Id="rId28" Type="http://schemas.openxmlformats.org/officeDocument/2006/relationships/chart" Target="charts/chart6.xml"/><Relationship Id="rId29" Type="http://schemas.openxmlformats.org/officeDocument/2006/relationships/chart" Target="charts/chart7.xml"/><Relationship Id="rId30" Type="http://schemas.openxmlformats.org/officeDocument/2006/relationships/chart" Target="charts/chart8.xml"/><Relationship Id="rId31" Type="http://schemas.openxmlformats.org/officeDocument/2006/relationships/chart" Target="charts/chart9.xml"/><Relationship Id="rId32" Type="http://schemas.openxmlformats.org/officeDocument/2006/relationships/chart" Target="charts/chart10.xml"/><Relationship Id="rId33" Type="http://schemas.openxmlformats.org/officeDocument/2006/relationships/chart" Target="charts/chart11.xml"/><Relationship Id="rId34" Type="http://schemas.openxmlformats.org/officeDocument/2006/relationships/chart" Target="charts/chart12.xml"/><Relationship Id="rId35" Type="http://schemas.openxmlformats.org/officeDocument/2006/relationships/chart" Target="charts/chart13.xml"/><Relationship Id="rId36" Type="http://schemas.openxmlformats.org/officeDocument/2006/relationships/chart" Target="charts/chart14.xml"/><Relationship Id="rId37" Type="http://schemas.openxmlformats.org/officeDocument/2006/relationships/chart" Target="charts/chart15.xml"/><Relationship Id="rId38" Type="http://schemas.openxmlformats.org/officeDocument/2006/relationships/chart" Target="charts/chart16.xml"/><Relationship Id="rId39" Type="http://schemas.openxmlformats.org/officeDocument/2006/relationships/chart" Target="charts/chart17.xml"/><Relationship Id="rId40" Type="http://schemas.openxmlformats.org/officeDocument/2006/relationships/chart" Target="charts/chart18.xml"/><Relationship Id="rId41" Type="http://schemas.openxmlformats.org/officeDocument/2006/relationships/chart" Target="charts/chart19.xml"/><Relationship Id="rId42" Type="http://schemas.openxmlformats.org/officeDocument/2006/relationships/chart" Target="charts/chart20.xml"/><Relationship Id="rId43" Type="http://schemas.openxmlformats.org/officeDocument/2006/relationships/chart" Target="charts/chart21.xml"/><Relationship Id="rId44" Type="http://schemas.openxmlformats.org/officeDocument/2006/relationships/chart" Target="charts/chart22.xml"/><Relationship Id="rId45" Type="http://schemas.openxmlformats.org/officeDocument/2006/relationships/chart" Target="charts/chart23.xml"/><Relationship Id="rId46" Type="http://schemas.openxmlformats.org/officeDocument/2006/relationships/hyperlink" Target="http://zakonl.rada.gov.ua/laws/show/997_193" TargetMode="External"/><Relationship Id="rId47" Type="http://schemas.openxmlformats.org/officeDocument/2006/relationships/hyperlink" Target="https://pidru4niki.com/ekonomika/internatsionalizatsiya_globalizatsiya" TargetMode="External"/><Relationship Id="rId48" Type="http://schemas.openxmlformats.org/officeDocument/2006/relationships/hyperlink" Target="http://www.lib.uniyar.ac.ru/edocs/iuni/20190812.pdf" TargetMode="External"/><Relationship Id="rId49" Type="http://schemas.openxmlformats.org/officeDocument/2006/relationships/hyperlink" Target="https://uk.wikipedia.org/wiki/&#1058;&#1088;&#1072;&#1085;&#1089;&#1085;%D0&#1103;" TargetMode="External"/><Relationship Id="rId50" Type="http://schemas.openxmlformats.org/officeDocument/2006/relationships/hyperlink" Target="http://www.investplan.com.ua/pdf/12_2010/9.pdf" TargetMode="External"/><Relationship Id="rId51" Type="http://schemas.openxmlformats.org/officeDocument/2006/relationships/hyperlink" Target="http://www.econ.vernadskyjournals.in.ua/journals/2017/28_67_1/6.pdf" TargetMode="External"/><Relationship Id="rId52" Type="http://schemas.openxmlformats.org/officeDocument/2006/relationships/hyperlink" Target="http://www.investplan.com.ua/pdf/11_2017/7.pdf" TargetMode="External"/><Relationship Id="rId53" Type="http://schemas.openxmlformats.org/officeDocument/2006/relationships/hyperlink" Target="https://studfile.net/preview/11959297/page:2/" TargetMode="External"/><Relationship Id="rId54" Type="http://schemas.openxmlformats.org/officeDocument/2006/relationships/hyperlink" Target="https://economyandsociety.in.ua/journals/19_ukr/9.pdf" TargetMode="External"/><Relationship Id="rId55" Type="http://schemas.openxmlformats.org/officeDocument/2006/relationships/hyperlink" Target="https://core.ac.uk/download/pdf/197427567.pdf" TargetMode="External"/><Relationship Id="rId56" Type="http://schemas.openxmlformats.org/officeDocument/2006/relationships/hyperlink" Target="https://www.business-inform.net/export_pdf/business-inform-2021-1_0-pages-21_27.pdf" TargetMode="External"/><Relationship Id="rId57" Type="http://schemas.openxmlformats.org/officeDocument/2006/relationships/hyperlink" Target="https://fortune.com/global500/" TargetMode="External"/><Relationship Id="rId58" Type="http://schemas.openxmlformats.org/officeDocument/2006/relationships/hyperlink" Target="https://fortune.com/global500/" TargetMode="External"/><Relationship Id="rId59" Type="http://schemas.openxmlformats.org/officeDocument/2006/relationships/hyperlink" Target="https://fortune.com/longform/global-500-companies-profits-employees/" TargetMode="External"/><Relationship Id="rId60" Type="http://schemas.openxmlformats.org/officeDocument/2006/relationships/hyperlink" Target="http://ukrstat.org/uk/operativ/infografika/2021/o_soc_ek_pok_Ukr/o_soc_ek_pok_Ukr_0521_u.pdf" TargetMode="External"/><Relationship Id="rId61" Type="http://schemas.openxmlformats.org/officeDocument/2006/relationships/hyperlink" Target="https://www.german-economic-team.com/ukraine/wp-content/uploads/sites/7/GET_UKR_PB_10_20-_ua.pdf" TargetMode="External"/><Relationship Id="rId62" Type="http://schemas.openxmlformats.org/officeDocument/2006/relationships/hyperlink" Target="https://decentralization.gov.ua/news/12690" TargetMode="External"/><Relationship Id="rId63" Type="http://schemas.openxmlformats.org/officeDocument/2006/relationships/hyperlink" Target="https://youcontrol.com.ua/data-research/top-1000-naybilshykh-kompaniy-ukrayiny-za-dokhodamy-u-2020-rotsi/" TargetMode="External"/><Relationship Id="rId64" Type="http://schemas.openxmlformats.org/officeDocument/2006/relationships/hyperlink" Target="https://mind.ua/openmind/20230844-pandemichni-pidsumki-yak-zminilisya-1000-providnih-kompanij-ukrayini" TargetMode="External"/><Relationship Id="rId65" Type="http://schemas.openxmlformats.org/officeDocument/2006/relationships/hyperlink" Target="https://finbalance.com.ua/news/reytinh-top-200-kompaniy-za-obsyahom-dokhodiv" TargetMode="External"/><Relationship Id="rId66" Type="http://schemas.openxmlformats.org/officeDocument/2006/relationships/hyperlink" Target="https://biz.censor.net/resonance/3268870" TargetMode="External"/><Relationship Id="rId67" Type="http://schemas.openxmlformats.org/officeDocument/2006/relationships/hyperlink" Target="https://zerkalo.mk.ua/novini/200-najbilshix-kompanij-ukra&#1111;ni-2019-roku.html" TargetMode="External"/><Relationship Id="rId68" Type="http://schemas.openxmlformats.org/officeDocument/2006/relationships/hyperlink" Target="https://zerkalo.mk.ua/novini/rejting-200-najbilshix-kompanij-ukra&#1111;ni-2020-roku.html" TargetMode="External"/><Relationship Id="rId69" Type="http://schemas.openxmlformats.org/officeDocument/2006/relationships/hyperlink" Target="https://inventure.com.ua/tools/database/rejting-top-200-krupnejshie-kompanii-ukrainy" TargetMode="External"/><Relationship Id="rId70" Type="http://schemas.openxmlformats.org/officeDocument/2006/relationships/hyperlink" Target="https://inventure.com.ua/tools/database/rejting-forbes:-top-100-krupnejshih-kompanij-ukrainy-v-2020-godu" TargetMode="External"/><Relationship Id="rId71" Type="http://schemas.openxmlformats.org/officeDocument/2006/relationships/hyperlink" Target="https://uk.wikipedia.org/wiki/&#1052;&#1086;&#1090;&#1086;&#1088;_&#1057;&#1110;&#1095;" TargetMode="External"/><Relationship Id="rId72" Type="http://schemas.openxmlformats.org/officeDocument/2006/relationships/hyperlink" Target="https://www.roshen.com/en/en/about-roshen" TargetMode="External"/><Relationship Id="rId73" Type="http://schemas.openxmlformats.org/officeDocument/2006/relationships/hyperlink" Target="https://konti.ua/download/issuer/2020/25112243-consolid-financ-statements-2020.pdf" TargetMode="External"/><Relationship Id="rId74" Type="http://schemas.openxmlformats.org/officeDocument/2006/relationships/hyperlink" Target="https://biz.nv.ua/ukr/economics/868-mln-ukraina-perezhila-krupneyshiy-ottok-inostrannyh-investiciy-za-god-50151770.html" TargetMode="External"/><Relationship Id="rId75" Type="http://schemas.openxmlformats.org/officeDocument/2006/relationships/hyperlink" Target="https://index.minfin.com.ua/economy/fdi/2020/" TargetMode="External"/><Relationship Id="rId76" Type="http://schemas.openxmlformats.org/officeDocument/2006/relationships/hyperlink" Target="https://www.ukrinform.ua/rubric-economy/3292037-prami-inozemni-investicii-v-ukrainu-za-i-pivricca-zrosli-na-27-milarda-danilisin.html" TargetMode="External"/><Relationship Id="rId77" Type="http://schemas.openxmlformats.org/officeDocument/2006/relationships/hyperlink" Target="https://ua.news/ua/rejtyng-ynvestorov-kakye-strany-vlozhyly-v-ukraynu-bolshe-vsego/" TargetMode="External"/><Relationship Id="rId78" Type="http://schemas.openxmlformats.org/officeDocument/2006/relationships/hyperlink" Target="https://snku.krok.edu.ua/vcheni-zapiski-universitetu-krok/article/view/338/369" TargetMode="External"/><Relationship Id="rId79" Type="http://schemas.openxmlformats.org/officeDocument/2006/relationships/hyperlink" Target="http://www.visnyk-onu.od.ua/journal/2020_25_3/7.pdf" TargetMode="External"/><Relationship Id="rId80" Type="http://schemas.openxmlformats.org/officeDocument/2006/relationships/hyperlink" Target="https://www.epravda.com.ua/rus/columns/2021/05/6/673627/" TargetMode="External"/><Relationship Id="rId81" Type="http://schemas.openxmlformats.org/officeDocument/2006/relationships/hyperlink" Target="https://rating.zone/wp-content/uploads/2021/04/top_200_2020.pdf" TargetMode="External"/><Relationship Id="rId82" Type="http://schemas.openxmlformats.org/officeDocument/2006/relationships/hyperlink" Target="https://ukraineinvest.gov.ua/wp-content/uploads/2021/08/FDI-Strategy-Section-1-The-View-from-Above-UKR.pdf" TargetMode="External"/><Relationship Id="rId83" Type="http://schemas.openxmlformats.org/officeDocument/2006/relationships/hyperlink" Target="https://iqdecision.com/faq/irlandija/" TargetMode="External"/><Relationship Id="rId84" Type="http://schemas.openxmlformats.org/officeDocument/2006/relationships/hyperlink" Target="https://iqdecision.com/faq/tunis/" TargetMode="External"/><Relationship Id="rId85" Type="http://schemas.openxmlformats.org/officeDocument/2006/relationships/hyperlink" Target="https://corporate.interlegal.com.ua/novosti-nalogovogo-zakonodatelstva-turtsii-v-2020-godu-za-chto-platit-i-skolko/" TargetMode="External"/><Relationship Id="rId86" Type="http://schemas.openxmlformats.org/officeDocument/2006/relationships/hyperlink" Target="https://forbes.ua/ru/news/g7-uklala-istorichnu-ugodu-pro-opodatkuvannya-transnatsionalnikh-korporatsiy-minimalniy-podatok-vstanovlyat-15-07062021-1780" TargetMode="External"/><Relationship Id="rId87" Type="http://schemas.openxmlformats.org/officeDocument/2006/relationships/hyperlink" Target="https://www.dw.com/uk/u-g20-namitylas-zghoda-shchodo-hlobalnoho-minimalnoho-podatku/a-58225538" TargetMode="External"/><Relationship Id="rId88" Type="http://schemas.openxmlformats.org/officeDocument/2006/relationships/hyperlink" Target="https://lifecell.ua/ru/o_lifecell/sotsialnaia-otvetstvennost/" TargetMode="External"/><Relationship Id="rId89" Type="http://schemas.openxmlformats.org/officeDocument/2006/relationships/hyperlink" Target="https://carlsbergukraine.com/v-dpov-dal-nii-rozvitok/nash-zv-ti-z-stalogo-rozvitku/v-dpov-dal-niy-b-znes" TargetMode="External"/><Relationship Id="rId90" Type="http://schemas.openxmlformats.org/officeDocument/2006/relationships/hyperlink" Target="https://www.bat.ua/group/sites/BAT_ALAJQW.nsf/vwPagesWebLive/DOAGFLH6?opendocument" TargetMode="External"/><Relationship Id="rId91" Type="http://schemas.openxmlformats.org/officeDocument/2006/relationships/hyperlink" Target="https://tedis.ua/ua/ustojchivoe-razvitie/" TargetMode="External"/><Relationship Id="rId92" Type="http://schemas.openxmlformats.org/officeDocument/2006/relationships/hyperlink" Target="https://www.mcdonalds.com/ua/uk-ua/impact_strategy.html" TargetMode="External"/><Relationship Id="rId93" Type="http://schemas.openxmlformats.org/officeDocument/2006/relationships/hyperlink" Target="https://mof.gov.ua/storage/files/2_Budget_of_Ukraine_2020_(for_website).pdf" TargetMode="External"/><Relationship Id="rId94" Type="http://schemas.openxmlformats.org/officeDocument/2006/relationships/hyperlink" Target="https://www.lionbridge.com/blog/translation-localization/localization-globalization-internationalization-whats-the-difference/" TargetMode="External"/><Relationship Id="rId95" Type="http://schemas.openxmlformats.org/officeDocument/2006/relationships/hyperlink" Target="https://core.ac.uk/download/pdf/82283168.pdf" TargetMode="External"/><Relationship Id="rId96" Type="http://schemas.openxmlformats.org/officeDocument/2006/relationships/hyperlink" Target="https://www.wsj.com/articles/corporations-push-profits-into-tax-havens-as-countries-struggle-in-pursuit-study-says-1528634659" TargetMode="External"/><Relationship Id="rId97" Type="http://schemas.openxmlformats.org/officeDocument/2006/relationships/header" Target="header2.xml"/><Relationship Id="rId98" Type="http://schemas.openxmlformats.org/officeDocument/2006/relationships/fontTable" Target="fontTable.xml"/><Relationship Id="rId99" Type="http://schemas.openxmlformats.org/officeDocument/2006/relationships/settings" Target="settings.xml"/><Relationship Id="rId100" Type="http://schemas.openxmlformats.org/officeDocument/2006/relationships/theme" Target="theme/theme1.xml"/><Relationship Id="rId101"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015625"/>
          <c:y val="0.00277777777777778"/>
          <c:w val="0.7391875"/>
          <c:h val="0.964666666666667"/>
        </c:manualLayout>
      </c:layout>
      <c:pieChart>
        <c:varyColors val="1"/>
        <c:ser>
          <c:idx val="0"/>
          <c:order val="0"/>
          <c:tx>
            <c:strRef>
              <c:f>label 0</c:f>
              <c:strCache>
                <c:ptCount val="1"/>
                <c:pt idx="0">
                  <c:v>Series1</c:v>
                </c:pt>
              </c:strCache>
            </c:strRef>
          </c:tx>
          <c:spPr>
            <a:solidFill>
              <a:srgbClr val="636363"/>
            </a:solidFill>
            <a:ln>
              <a:solidFill>
                <a:srgbClr val="000000"/>
              </a:solidFill>
            </a:ln>
          </c:spPr>
          <c:explosion val="6"/>
          <c:dPt>
            <c:idx val="0"/>
            <c:explosion val="6"/>
            <c:spPr>
              <a:pattFill prst="openDmnd">
                <a:fgClr>
                  <a:srgbClr val="000000"/>
                </a:fgClr>
                <a:bgClr>
                  <a:srgbClr val="ffffff"/>
                </a:bgClr>
              </a:pattFill>
              <a:ln>
                <a:solidFill>
                  <a:srgbClr val="000000"/>
                </a:solidFill>
              </a:ln>
            </c:spPr>
          </c:dPt>
          <c:dPt>
            <c:idx val="1"/>
            <c:explosion val="6"/>
            <c:spPr>
              <a:pattFill prst="openDmnd">
                <a:fgClr>
                  <a:srgbClr val="000000"/>
                </a:fgClr>
                <a:bgClr>
                  <a:srgbClr val="ffffff"/>
                </a:bgClr>
              </a:pattFill>
              <a:ln>
                <a:solidFill>
                  <a:srgbClr val="000000"/>
                </a:solidFill>
              </a:ln>
            </c:spPr>
          </c:dPt>
          <c:dPt>
            <c:idx val="2"/>
            <c:explosion val="6"/>
            <c:spPr>
              <a:solidFill>
                <a:srgbClr val="6d6d6d"/>
              </a:solidFill>
              <a:ln>
                <a:solidFill>
                  <a:srgbClr val="000000"/>
                </a:solidFill>
              </a:ln>
            </c:spPr>
          </c:dPt>
          <c:dPt>
            <c:idx val="3"/>
            <c:explosion val="6"/>
            <c:spPr>
              <a:solidFill>
                <a:srgbClr val="434343"/>
              </a:solidFill>
              <a:ln>
                <a:solidFill>
                  <a:srgbClr val="000000"/>
                </a:solidFill>
              </a:ln>
            </c:spPr>
          </c:dPt>
          <c:dPt>
            <c:idx val="4"/>
            <c:explosion val="6"/>
            <c:spPr>
              <a:solidFill>
                <a:srgbClr val="7d7d7d"/>
              </a:solidFill>
              <a:ln>
                <a:solidFill>
                  <a:srgbClr val="000000"/>
                </a:solidFill>
              </a:ln>
            </c:spPr>
          </c:dPt>
          <c:dPt>
            <c:idx val="5"/>
            <c:explosion val="6"/>
            <c:spPr>
              <a:solidFill>
                <a:srgbClr val="b4b4b4"/>
              </a:solidFill>
              <a:ln>
                <a:solidFill>
                  <a:srgbClr val="000000"/>
                </a:solidFill>
              </a:ln>
            </c:spPr>
          </c:dPt>
          <c:dPt>
            <c:idx val="6"/>
            <c:explosion val="6"/>
            <c:spPr>
              <a:solidFill>
                <a:srgbClr val="636363"/>
              </a:solidFill>
              <a:ln>
                <a:solidFill>
                  <a:srgbClr val="000000"/>
                </a:solidFill>
              </a:ln>
            </c:spPr>
          </c:dPt>
          <c:dPt>
            <c:idx val="7"/>
            <c:explosion val="6"/>
            <c:spPr>
              <a:solidFill>
                <a:srgbClr val="b4b4b4"/>
              </a:solidFill>
              <a:ln>
                <a:solidFill>
                  <a:srgbClr val="000000"/>
                </a:solidFill>
              </a:ln>
            </c:spPr>
          </c:dPt>
          <c:dPt>
            <c:idx val="8"/>
            <c:explosion val="6"/>
            <c:spPr>
              <a:solidFill>
                <a:srgbClr val="848484"/>
              </a:solidFill>
              <a:ln>
                <a:solidFill>
                  <a:srgbClr val="000000"/>
                </a:solidFill>
              </a:ln>
            </c:spPr>
          </c:dPt>
          <c:dPt>
            <c:idx val="9"/>
            <c:explosion val="6"/>
            <c:spPr>
              <a:solidFill>
                <a:srgbClr val="525252"/>
              </a:solidFill>
              <a:ln>
                <a:solidFill>
                  <a:srgbClr val="000000"/>
                </a:solidFill>
              </a:ln>
            </c:spPr>
          </c:dPt>
          <c:dPt>
            <c:idx val="10"/>
            <c:explosion val="6"/>
            <c:spPr>
              <a:solidFill>
                <a:srgbClr val="979797"/>
              </a:solidFill>
              <a:ln>
                <a:solidFill>
                  <a:srgbClr val="000000"/>
                </a:solidFill>
              </a:ln>
            </c:spPr>
          </c:dPt>
          <c:dPt>
            <c:idx val="11"/>
            <c:explosion val="6"/>
            <c:spPr>
              <a:solidFill>
                <a:srgbClr val="dadada"/>
              </a:solidFill>
              <a:ln>
                <a:solidFill>
                  <a:srgbClr val="000000"/>
                </a:solidFill>
              </a:ln>
            </c:spPr>
          </c:dPt>
          <c:dPt>
            <c:idx val="12"/>
            <c:explosion val="6"/>
            <c:spPr>
              <a:solidFill>
                <a:srgbClr val="afafaf"/>
              </a:solidFill>
              <a:ln>
                <a:solidFill>
                  <a:srgbClr val="000000"/>
                </a:solidFill>
              </a:ln>
            </c:spPr>
          </c:dPt>
          <c:dPt>
            <c:idx val="13"/>
            <c:explosion val="6"/>
            <c:spPr>
              <a:solidFill>
                <a:srgbClr val="d2d2d2"/>
              </a:solidFill>
              <a:ln>
                <a:solidFill>
                  <a:srgbClr val="000000"/>
                </a:solidFill>
              </a:ln>
            </c:spPr>
          </c:dPt>
          <c:dPt>
            <c:idx val="14"/>
            <c:explosion val="6"/>
            <c:spPr>
              <a:solidFill>
                <a:srgbClr val="bbbbbb"/>
              </a:solidFill>
              <a:ln>
                <a:solidFill>
                  <a:srgbClr val="000000"/>
                </a:solidFill>
              </a:ln>
            </c:spPr>
          </c:dPt>
          <c:dPt>
            <c:idx val="15"/>
            <c:explosion val="6"/>
            <c:spPr>
              <a:solidFill>
                <a:srgbClr val="aaaaaa"/>
              </a:solidFill>
              <a:ln>
                <a:solidFill>
                  <a:srgbClr val="000000"/>
                </a:solidFill>
              </a:ln>
            </c:spPr>
          </c:dPt>
          <c:dLbls>
            <c:numFmt formatCode="General" sourceLinked="0"/>
            <c:dLbl>
              <c:idx val="0"/>
              <c:numFmt formatCode="General" sourceLinked="0"/>
              <c:txPr>
                <a:bodyPr/>
                <a:lstStyle/>
                <a:p>
                  <a:pPr>
                    <a:defRPr b="0" sz="1000" spc="-1" strike="noStrike">
                      <a:solidFill>
                        <a:srgbClr val="000000"/>
                      </a:solidFill>
                      <a:latin typeface="Calibri"/>
                    </a:defRPr>
                  </a:pPr>
                </a:p>
              </c:txPr>
              <c:dLblPos val="ctr"/>
              <c:showLegendKey val="0"/>
              <c:showVal val="1"/>
              <c:showCatName val="1"/>
              <c:showSerName val="0"/>
              <c:showPercent val="0"/>
              <c:separator>; </c:separator>
            </c:dLbl>
            <c:dLbl>
              <c:idx val="1"/>
              <c:numFmt formatCode="General" sourceLinked="0"/>
              <c:txPr>
                <a:bodyPr/>
                <a:lstStyle/>
                <a:p>
                  <a:pPr>
                    <a:defRPr b="0" sz="1000" spc="-1" strike="noStrike">
                      <a:solidFill>
                        <a:srgbClr val="000000"/>
                      </a:solidFill>
                      <a:latin typeface="Calibri"/>
                    </a:defRPr>
                  </a:pPr>
                </a:p>
              </c:txPr>
              <c:dLblPos val="ctr"/>
              <c:showLegendKey val="0"/>
              <c:showVal val="1"/>
              <c:showCatName val="1"/>
              <c:showSerName val="0"/>
              <c:showPercent val="0"/>
              <c:separator>; </c:separator>
            </c:dLbl>
            <c:dLbl>
              <c:idx val="2"/>
              <c:numFmt formatCode="General" sourceLinked="0"/>
              <c:txPr>
                <a:bodyPr/>
                <a:lstStyle/>
                <a:p>
                  <a:pPr>
                    <a:defRPr b="0" sz="1000" spc="-1" strike="noStrike">
                      <a:solidFill>
                        <a:srgbClr val="000000"/>
                      </a:solidFill>
                      <a:latin typeface="Calibri"/>
                    </a:defRPr>
                  </a:pPr>
                </a:p>
              </c:txPr>
              <c:dLblPos val="ctr"/>
              <c:showLegendKey val="0"/>
              <c:showVal val="1"/>
              <c:showCatName val="1"/>
              <c:showSerName val="0"/>
              <c:showPercent val="0"/>
              <c:separator>; </c:separator>
            </c:dLbl>
            <c:dLbl>
              <c:idx val="3"/>
              <c:numFmt formatCode="General" sourceLinked="0"/>
              <c:txPr>
                <a:bodyPr/>
                <a:lstStyle/>
                <a:p>
                  <a:pPr>
                    <a:defRPr b="0" sz="1000" spc="-1" strike="noStrike">
                      <a:solidFill>
                        <a:srgbClr val="000000"/>
                      </a:solidFill>
                      <a:latin typeface="Calibri"/>
                    </a:defRPr>
                  </a:pPr>
                </a:p>
              </c:txPr>
              <c:dLblPos val="ctr"/>
              <c:showLegendKey val="0"/>
              <c:showVal val="1"/>
              <c:showCatName val="1"/>
              <c:showSerName val="0"/>
              <c:showPercent val="0"/>
              <c:separator>; </c:separator>
            </c:dLbl>
            <c:dLbl>
              <c:idx val="4"/>
              <c:numFmt formatCode="General" sourceLinked="0"/>
              <c:txPr>
                <a:bodyPr/>
                <a:lstStyle/>
                <a:p>
                  <a:pPr>
                    <a:defRPr b="0" sz="1000" spc="-1" strike="noStrike">
                      <a:solidFill>
                        <a:srgbClr val="000000"/>
                      </a:solidFill>
                      <a:latin typeface="Calibri"/>
                    </a:defRPr>
                  </a:pPr>
                </a:p>
              </c:txPr>
              <c:dLblPos val="ctr"/>
              <c:showLegendKey val="0"/>
              <c:showVal val="1"/>
              <c:showCatName val="1"/>
              <c:showSerName val="0"/>
              <c:showPercent val="0"/>
              <c:separator>; </c:separator>
            </c:dLbl>
            <c:dLbl>
              <c:idx val="5"/>
              <c:numFmt formatCode="General" sourceLinked="0"/>
              <c:txPr>
                <a:bodyPr/>
                <a:lstStyle/>
                <a:p>
                  <a:pPr>
                    <a:defRPr b="0" sz="1000" spc="-1" strike="noStrike">
                      <a:solidFill>
                        <a:srgbClr val="000000"/>
                      </a:solidFill>
                      <a:latin typeface="Calibri"/>
                    </a:defRPr>
                  </a:pPr>
                </a:p>
              </c:txPr>
              <c:dLblPos val="ctr"/>
              <c:showLegendKey val="0"/>
              <c:showVal val="1"/>
              <c:showCatName val="1"/>
              <c:showSerName val="0"/>
              <c:showPercent val="0"/>
              <c:separator>; </c:separator>
            </c:dLbl>
            <c:dLbl>
              <c:idx val="6"/>
              <c:numFmt formatCode="General" sourceLinked="0"/>
              <c:txPr>
                <a:bodyPr/>
                <a:lstStyle/>
                <a:p>
                  <a:pPr>
                    <a:defRPr b="0" sz="1000" spc="-1" strike="noStrike">
                      <a:solidFill>
                        <a:srgbClr val="000000"/>
                      </a:solidFill>
                      <a:latin typeface="Calibri"/>
                    </a:defRPr>
                  </a:pPr>
                </a:p>
              </c:txPr>
              <c:dLblPos val="ctr"/>
              <c:showLegendKey val="0"/>
              <c:showVal val="1"/>
              <c:showCatName val="1"/>
              <c:showSerName val="0"/>
              <c:showPercent val="0"/>
              <c:separator>; </c:separator>
            </c:dLbl>
            <c:dLbl>
              <c:idx val="7"/>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dLbl>
            <c:dLbl>
              <c:idx val="8"/>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dLbl>
            <c:dLbl>
              <c:idx val="9"/>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dLbl>
            <c:dLbl>
              <c:idx val="10"/>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dLbl>
            <c:dLbl>
              <c:idx val="11"/>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dLbl>
            <c:dLbl>
              <c:idx val="12"/>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dLbl>
            <c:dLbl>
              <c:idx val="13"/>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dLbl>
            <c:dLbl>
              <c:idx val="14"/>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dLbl>
            <c:dLbl>
              <c:idx val="15"/>
              <c:txPr>
                <a:bodyPr/>
                <a:lstStyle/>
                <a:p>
                  <a:pPr>
                    <a:defRPr b="0" sz="1000" spc="-1" strike="noStrike">
                      <a:solidFill>
                        <a:srgbClr val="000000"/>
                      </a:solidFill>
                      <a:latin typeface="Calibri"/>
                    </a:defRPr>
                  </a:pPr>
                </a:p>
              </c:txPr>
              <c:dLblPos val="ctr"/>
              <c:showLegendKey val="0"/>
              <c:showVal val="0"/>
              <c:showCatName val="0"/>
              <c:showSerName val="0"/>
              <c:showPercent val="0"/>
              <c:separator>; </c:separator>
            </c:dLbl>
            <c:txPr>
              <a:bodyPr/>
              <a:lstStyle/>
              <a:p>
                <a:pPr>
                  <a:defRPr b="0" sz="1000" spc="-1" strike="noStrike">
                    <a:solidFill>
                      <a:srgbClr val="000000"/>
                    </a:solidFill>
                    <a:latin typeface="Calibri"/>
                  </a:defRPr>
                </a:pPr>
              </a:p>
            </c:txPr>
            <c:dLblPos val="ctr"/>
            <c:showLegendKey val="0"/>
            <c:showVal val="1"/>
            <c:showCatName val="1"/>
            <c:showSerName val="0"/>
            <c:showPercent val="0"/>
            <c:separator>; </c:separator>
            <c:showLeaderLines val="0"/>
          </c:dLbls>
          <c:cat>
            <c:strRef>
              <c:f>categories</c:f>
              <c:strCache>
                <c:ptCount val="16"/>
                <c:pt idx="0">
                  <c:v>США</c:v>
                </c:pt>
                <c:pt idx="1">
                  <c:v>Китай</c:v>
                </c:pt>
                <c:pt idx="2">
                  <c:v>Німеччина</c:v>
                </c:pt>
                <c:pt idx="3">
                  <c:v>Японія</c:v>
                </c:pt>
                <c:pt idx="4">
                  <c:v>Франція</c:v>
                </c:pt>
                <c:pt idx="5">
                  <c:v>Швейцарія</c:v>
                </c:pt>
                <c:pt idx="6">
                  <c:v>Тайвань</c:v>
                </c:pt>
                <c:pt idx="7">
                  <c:v>Саудівська Аравія</c:v>
                </c:pt>
                <c:pt idx="8">
                  <c:v>Південна Корея</c:v>
                </c:pt>
                <c:pt idx="9">
                  <c:v>Канада</c:v>
                </c:pt>
                <c:pt idx="10">
                  <c:v>Велика Британія</c:v>
                </c:pt>
                <c:pt idx="11">
                  <c:v>Гон Конг</c:v>
                </c:pt>
                <c:pt idx="12">
                  <c:v>Росія</c:v>
                </c:pt>
                <c:pt idx="13">
                  <c:v>Італія</c:v>
                </c:pt>
                <c:pt idx="14">
                  <c:v>Австралія</c:v>
                </c:pt>
                <c:pt idx="15">
                  <c:v>Індія</c:v>
                </c:pt>
              </c:strCache>
            </c:strRef>
          </c:cat>
          <c:val>
            <c:numRef>
              <c:f>0</c:f>
              <c:numCache>
                <c:formatCode>General</c:formatCode>
                <c:ptCount val="16"/>
                <c:pt idx="0">
                  <c:v>43.85</c:v>
                </c:pt>
                <c:pt idx="1">
                  <c:v>20.59</c:v>
                </c:pt>
                <c:pt idx="2">
                  <c:v>7.81</c:v>
                </c:pt>
                <c:pt idx="3">
                  <c:v>7.69</c:v>
                </c:pt>
                <c:pt idx="4">
                  <c:v>2.99</c:v>
                </c:pt>
                <c:pt idx="5">
                  <c:v>2.69</c:v>
                </c:pt>
                <c:pt idx="6">
                  <c:v>2.13</c:v>
                </c:pt>
                <c:pt idx="7">
                  <c:v>2.12</c:v>
                </c:pt>
                <c:pt idx="8">
                  <c:v>1.85</c:v>
                </c:pt>
                <c:pt idx="9">
                  <c:v>1.57</c:v>
                </c:pt>
                <c:pt idx="10">
                  <c:v>1.5</c:v>
                </c:pt>
                <c:pt idx="11">
                  <c:v>1.42</c:v>
                </c:pt>
                <c:pt idx="12">
                  <c:v>1.09</c:v>
                </c:pt>
                <c:pt idx="13">
                  <c:v>1.08</c:v>
                </c:pt>
                <c:pt idx="14">
                  <c:v>1.04</c:v>
                </c:pt>
                <c:pt idx="15">
                  <c:v>0.57</c:v>
                </c:pt>
              </c:numCache>
            </c:numRef>
          </c:val>
        </c:ser>
        <c:firstSliceAng val="0"/>
      </c:pieChart>
      <c:spPr>
        <a:solidFill>
          <a:srgbClr val="ffffff"/>
        </a:solidFill>
        <a:ln>
          <a:noFill/>
        </a:ln>
      </c:spPr>
    </c:plotArea>
    <c:legend>
      <c:legendPos val="r"/>
      <c:layout>
        <c:manualLayout>
          <c:xMode val="edge"/>
          <c:yMode val="edge"/>
          <c:x val="0.7308125"/>
          <c:y val="0.032"/>
          <c:w val="0.266891680730046"/>
          <c:h val="0.926658517613068"/>
        </c:manualLayout>
      </c:layou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Виручка 2020 р, млрд.грн</c:v>
                </c:pt>
              </c:strCache>
            </c:strRef>
          </c:tx>
          <c:spPr>
            <a:pattFill prst="wdDn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16"/>
                <c:pt idx="0">
                  <c:v>ПрАТ «Карлсберг Україна»</c:v>
                </c:pt>
                <c:pt idx="1">
                  <c:v>ПрАТ «Абінбев Ефес Україна»</c:v>
                </c:pt>
                <c:pt idx="2">
                  <c:v>ТОВ «Сандора»</c:v>
                </c:pt>
                <c:pt idx="3">
                  <c:v>ІП «Кока-Кола Беверіджиз Україна Лімітед»</c:v>
                </c:pt>
                <c:pt idx="4">
                  <c:v>ТОВ «Сингента»</c:v>
                </c:pt>
                <c:pt idx="5">
                  <c:v>ТОВ «Нестле Україна»</c:v>
                </c:pt>
                <c:pt idx="6">
                  <c:v>ПрАТ «Монделіс Україна»</c:v>
                </c:pt>
                <c:pt idx="7">
                  <c:v>ТОВ ТД «Дельта Вілмар»</c:v>
                </c:pt>
                <c:pt idx="8">
                  <c:v>ТОВ «Дельта Вілмар Україна»</c:v>
                </c:pt>
                <c:pt idx="9">
                  <c:v>ТОВ «Філіп Морріс Сейлз Енд Дистриб'юшн»</c:v>
                </c:pt>
                <c:pt idx="10">
                  <c:v>ТОВ «Бритіш Американ Тобакко Сейлз Енд Маркетинг Україна»</c:v>
                </c:pt>
                <c:pt idx="11">
                  <c:v>ПрАТ «Джей Ті Інтернешнл Компані Україна»</c:v>
                </c:pt>
                <c:pt idx="12">
                  <c:v>ПрАТ «Філіп Морріс Україна»</c:v>
                </c:pt>
                <c:pt idx="13">
                  <c:v>ПзІІ «Імперіал Тобако Юкрейн»</c:v>
                </c:pt>
                <c:pt idx="14">
                  <c:v>ПрАТ «А/Т Тютюнова компанія «В.А.Т.-Прилуки»</c:v>
                </c:pt>
                <c:pt idx="15">
                  <c:v>ПАТ «Джей Ті Інтернешнл Україна»</c:v>
                </c:pt>
              </c:strCache>
            </c:strRef>
          </c:cat>
          <c:val>
            <c:numRef>
              <c:f>0</c:f>
              <c:numCache>
                <c:formatCode>General</c:formatCode>
                <c:ptCount val="16"/>
                <c:pt idx="0">
                  <c:v>8.02</c:v>
                </c:pt>
                <c:pt idx="1">
                  <c:v>6.69</c:v>
                </c:pt>
                <c:pt idx="2">
                  <c:v>10.34</c:v>
                </c:pt>
                <c:pt idx="3">
                  <c:v>7.13</c:v>
                </c:pt>
                <c:pt idx="4">
                  <c:v>9.96</c:v>
                </c:pt>
                <c:pt idx="5">
                  <c:v>9.5</c:v>
                </c:pt>
                <c:pt idx="6">
                  <c:v>7.23</c:v>
                </c:pt>
                <c:pt idx="7">
                  <c:v>9.29</c:v>
                </c:pt>
                <c:pt idx="8">
                  <c:v>7.48</c:v>
                </c:pt>
                <c:pt idx="9">
                  <c:v>29.96</c:v>
                </c:pt>
                <c:pt idx="10">
                  <c:v>19.46</c:v>
                </c:pt>
                <c:pt idx="11">
                  <c:v>17.35</c:v>
                </c:pt>
                <c:pt idx="12">
                  <c:v>12.03</c:v>
                </c:pt>
                <c:pt idx="13">
                  <c:v>8.78</c:v>
                </c:pt>
                <c:pt idx="14">
                  <c:v>6.74</c:v>
                </c:pt>
                <c:pt idx="15">
                  <c:v>6.07</c:v>
                </c:pt>
              </c:numCache>
            </c:numRef>
          </c:val>
        </c:ser>
        <c:ser>
          <c:idx val="1"/>
          <c:order val="1"/>
          <c:tx>
            <c:strRef>
              <c:f>label 1</c:f>
              <c:strCache>
                <c:ptCount val="1"/>
                <c:pt idx="0">
                  <c:v>Виручка 2019 р, млрд.грн</c:v>
                </c:pt>
              </c:strCache>
            </c:strRef>
          </c:tx>
          <c:spPr>
            <a:pattFill prst="wdUp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16"/>
                <c:pt idx="0">
                  <c:v>ПрАТ «Карлсберг Україна»</c:v>
                </c:pt>
                <c:pt idx="1">
                  <c:v>ПрАТ «Абінбев Ефес Україна»</c:v>
                </c:pt>
                <c:pt idx="2">
                  <c:v>ТОВ «Сандора»</c:v>
                </c:pt>
                <c:pt idx="3">
                  <c:v>ІП «Кока-Кола Беверіджиз Україна Лімітед»</c:v>
                </c:pt>
                <c:pt idx="4">
                  <c:v>ТОВ «Сингента»</c:v>
                </c:pt>
                <c:pt idx="5">
                  <c:v>ТОВ «Нестле Україна»</c:v>
                </c:pt>
                <c:pt idx="6">
                  <c:v>ПрАТ «Монделіс Україна»</c:v>
                </c:pt>
                <c:pt idx="7">
                  <c:v>ТОВ ТД «Дельта Вілмар»</c:v>
                </c:pt>
                <c:pt idx="8">
                  <c:v>ТОВ «Дельта Вілмар Україна»</c:v>
                </c:pt>
                <c:pt idx="9">
                  <c:v>ТОВ «Філіп Морріс Сейлз Енд Дистриб'юшн»</c:v>
                </c:pt>
                <c:pt idx="10">
                  <c:v>ТОВ «Бритіш Американ Тобакко Сейлз Енд Маркетинг Україна»</c:v>
                </c:pt>
                <c:pt idx="11">
                  <c:v>ПрАТ «Джей Ті Інтернешнл Компані Україна»</c:v>
                </c:pt>
                <c:pt idx="12">
                  <c:v>ПрАТ «Філіп Морріс Україна»</c:v>
                </c:pt>
                <c:pt idx="13">
                  <c:v>ПзІІ «Імперіал Тобако Юкрейн»</c:v>
                </c:pt>
                <c:pt idx="14">
                  <c:v>ПрАТ «А/Т Тютюнова компанія «В.А.Т.-Прилуки»</c:v>
                </c:pt>
                <c:pt idx="15">
                  <c:v>ПАТ «Джей Ті Інтернешнл Україна»</c:v>
                </c:pt>
              </c:strCache>
            </c:strRef>
          </c:cat>
          <c:val>
            <c:numRef>
              <c:f>1</c:f>
              <c:numCache>
                <c:formatCode>General</c:formatCode>
                <c:ptCount val="16"/>
                <c:pt idx="0">
                  <c:v>8.22</c:v>
                </c:pt>
                <c:pt idx="1">
                  <c:v>6.74</c:v>
                </c:pt>
                <c:pt idx="2">
                  <c:v>10.4</c:v>
                </c:pt>
                <c:pt idx="3">
                  <c:v>6.9</c:v>
                </c:pt>
                <c:pt idx="4">
                  <c:v>8.47</c:v>
                </c:pt>
                <c:pt idx="5">
                  <c:v>10.64</c:v>
                </c:pt>
                <c:pt idx="6">
                  <c:v>6.05</c:v>
                </c:pt>
                <c:pt idx="7">
                  <c:v>6.32</c:v>
                </c:pt>
                <c:pt idx="8">
                  <c:v>6.53</c:v>
                </c:pt>
                <c:pt idx="9">
                  <c:v>25.56</c:v>
                </c:pt>
                <c:pt idx="10">
                  <c:v>18.04</c:v>
                </c:pt>
                <c:pt idx="11">
                  <c:v>14.31</c:v>
                </c:pt>
                <c:pt idx="12">
                  <c:v>11.77</c:v>
                </c:pt>
                <c:pt idx="13">
                  <c:v>7.69</c:v>
                </c:pt>
                <c:pt idx="14">
                  <c:v>6.52</c:v>
                </c:pt>
                <c:pt idx="15">
                  <c:v>6.17</c:v>
                </c:pt>
              </c:numCache>
            </c:numRef>
          </c:val>
        </c:ser>
        <c:gapWidth val="150"/>
        <c:overlap val="0"/>
        <c:axId val="30243736"/>
        <c:axId val="26469883"/>
      </c:barChart>
      <c:catAx>
        <c:axId val="30243736"/>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26469883"/>
        <c:crosses val="autoZero"/>
        <c:auto val="1"/>
        <c:lblAlgn val="ctr"/>
        <c:lblOffset val="100"/>
        <c:noMultiLvlLbl val="0"/>
      </c:catAx>
      <c:valAx>
        <c:axId val="26469883"/>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30243736"/>
        <c:crosses val="autoZero"/>
        <c:crossBetween val="between"/>
      </c:valAx>
      <c:spPr>
        <a:solidFill>
          <a:srgbClr val="ffffff"/>
        </a:solidFill>
        <a:ln>
          <a:noFill/>
        </a:ln>
      </c:spPr>
    </c:plotArea>
    <c:legend>
      <c:legendPos val="b"/>
      <c:overlay val="0"/>
      <c:spPr>
        <a:noFill/>
        <a:ln>
          <a:noFill/>
        </a:ln>
      </c:spPr>
      <c:txPr>
        <a:bodyPr/>
        <a:lstStyle/>
        <a:p>
          <a:pPr>
            <a:defRPr b="0" sz="11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863125"/>
          <c:y val="0.0154444444444444"/>
          <c:w val="0.7731875"/>
          <c:h val="0.470111111111111"/>
        </c:manualLayout>
      </c:layout>
      <c:lineChart>
        <c:grouping val="standard"/>
        <c:varyColors val="0"/>
        <c:ser>
          <c:idx val="0"/>
          <c:order val="0"/>
          <c:tx>
            <c:strRef>
              <c:f>label 0</c:f>
              <c:strCache>
                <c:ptCount val="1"/>
                <c:pt idx="0">
                  <c:v>Прибуток/збиток 2020 р, млн.грн</c:v>
                </c:pt>
              </c:strCache>
            </c:strRef>
          </c:tx>
          <c:spPr>
            <a:solidFill>
              <a:srgbClr val="000000"/>
            </a:solidFill>
            <a:ln w="28440">
              <a:solidFill>
                <a:srgbClr val="000000"/>
              </a:solidFill>
              <a:round/>
            </a:ln>
          </c:spPr>
          <c:marker>
            <c:symbol val="none"/>
          </c:marker>
          <c:dPt>
            <c:idx val="0"/>
            <c:marker>
              <c:symbol val="none"/>
            </c:marker>
          </c:dPt>
          <c:dLbls>
            <c:numFmt formatCode="General" sourceLinked="0"/>
            <c:dLbl>
              <c:idx val="0"/>
              <c:numFmt formatCode="General" sourceLinked="0"/>
              <c:txPr>
                <a:bodyPr/>
                <a:lstStyle/>
                <a:p>
                  <a:pPr>
                    <a:defRPr b="0" sz="1000" spc="-1" strike="noStrike">
                      <a:solidFill>
                        <a:srgbClr val="000000"/>
                      </a:solidFill>
                      <a:latin typeface="Calibri"/>
                    </a:defRPr>
                  </a:pPr>
                </a:p>
              </c:txPr>
              <c:dLblPos val="t"/>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b"/>
            <c:showLegendKey val="0"/>
            <c:showVal val="1"/>
            <c:showCatName val="0"/>
            <c:showSerName val="0"/>
            <c:showPercent val="0"/>
            <c:separator>; </c:separator>
            <c:showLeaderLines val="0"/>
          </c:dLbls>
          <c:cat>
            <c:strRef>
              <c:f>categories</c:f>
              <c:strCache>
                <c:ptCount val="16"/>
                <c:pt idx="0">
                  <c:v>ПрАТ «Карлсберг Україна»</c:v>
                </c:pt>
                <c:pt idx="1">
                  <c:v>ПрАТ «Абінбев Ефес Україна»</c:v>
                </c:pt>
                <c:pt idx="2">
                  <c:v>ТОВ «Сандора»</c:v>
                </c:pt>
                <c:pt idx="3">
                  <c:v>ІП «Кока-Кола Беверіджиз Україна Лімітед»</c:v>
                </c:pt>
                <c:pt idx="4">
                  <c:v>ТОВ «Сингента»</c:v>
                </c:pt>
                <c:pt idx="5">
                  <c:v>ТОВ «Нестле Україна»</c:v>
                </c:pt>
                <c:pt idx="6">
                  <c:v>ПрАТ «Монделіс Україна»</c:v>
                </c:pt>
                <c:pt idx="7">
                  <c:v>ТОВ ТД «Дельта Вілмар»</c:v>
                </c:pt>
                <c:pt idx="8">
                  <c:v>ТОВ «Дельта Вілмар Україна»</c:v>
                </c:pt>
                <c:pt idx="9">
                  <c:v>ТОВ «Філіп Морріс Сейлз Енд Дистриб'юшн»</c:v>
                </c:pt>
                <c:pt idx="10">
                  <c:v>ТОВ «Бритіш Американ Тобакко Сейлз Енд Маркетинг Україна»</c:v>
                </c:pt>
                <c:pt idx="11">
                  <c:v>ПрАТ «Джей Ті Інтернешнл Компані Україна»</c:v>
                </c:pt>
                <c:pt idx="12">
                  <c:v>ПрАТ «Філіп Морріс Україна»</c:v>
                </c:pt>
                <c:pt idx="13">
                  <c:v>ПзІІ «Імперіал Тобако Юкрейн»</c:v>
                </c:pt>
                <c:pt idx="14">
                  <c:v>ПрАТ «А/Т Тютюнова компанія «В.А.Т.-Прилуки»</c:v>
                </c:pt>
                <c:pt idx="15">
                  <c:v>ПАТ «Джей Ті Інтернешнл Україна»</c:v>
                </c:pt>
              </c:strCache>
            </c:strRef>
          </c:cat>
          <c:val>
            <c:numRef>
              <c:f>0</c:f>
              <c:numCache>
                <c:formatCode>General</c:formatCode>
                <c:ptCount val="16"/>
                <c:pt idx="0">
                  <c:v>1635.4</c:v>
                </c:pt>
                <c:pt idx="1">
                  <c:v>-493.04</c:v>
                </c:pt>
                <c:pt idx="2">
                  <c:v>-250.3</c:v>
                </c:pt>
                <c:pt idx="3">
                  <c:v>448.27</c:v>
                </c:pt>
                <c:pt idx="4">
                  <c:v>67.76</c:v>
                </c:pt>
                <c:pt idx="5">
                  <c:v>-800.82</c:v>
                </c:pt>
                <c:pt idx="6">
                  <c:v>532.06</c:v>
                </c:pt>
                <c:pt idx="7">
                  <c:v>12.63</c:v>
                </c:pt>
                <c:pt idx="8">
                  <c:v>122.19</c:v>
                </c:pt>
                <c:pt idx="9">
                  <c:v>331.67</c:v>
                </c:pt>
                <c:pt idx="10">
                  <c:v>-73.34</c:v>
                </c:pt>
                <c:pt idx="11">
                  <c:v>613.75</c:v>
                </c:pt>
                <c:pt idx="12">
                  <c:v>2727.66</c:v>
                </c:pt>
                <c:pt idx="13">
                  <c:v>49.48</c:v>
                </c:pt>
                <c:pt idx="14">
                  <c:v>1467.77</c:v>
                </c:pt>
                <c:pt idx="15">
                  <c:v>343.16</c:v>
                </c:pt>
              </c:numCache>
            </c:numRef>
          </c:val>
          <c:smooth val="0"/>
        </c:ser>
        <c:ser>
          <c:idx val="1"/>
          <c:order val="1"/>
          <c:tx>
            <c:strRef>
              <c:f>label 1</c:f>
              <c:strCache>
                <c:ptCount val="1"/>
                <c:pt idx="0">
                  <c:v>Прибуток/збиток 2019 р, млн.грн</c:v>
                </c:pt>
              </c:strCache>
            </c:strRef>
          </c:tx>
          <c:spPr>
            <a:solidFill>
              <a:srgbClr val="000000"/>
            </a:solidFill>
            <a:ln w="28440">
              <a:solidFill>
                <a:srgbClr val="000000"/>
              </a:solidFill>
              <a:prstDash val="dash"/>
              <a:round/>
            </a:ln>
          </c:spPr>
          <c:marker>
            <c:symbol val="none"/>
          </c:marker>
          <c:dLbls>
            <c:numFmt formatCode="General" sourceLinked="0"/>
            <c:txPr>
              <a:bodyPr/>
              <a:lstStyle/>
              <a:p>
                <a:pPr>
                  <a:defRPr b="0" sz="1000" spc="-1" strike="noStrike">
                    <a:solidFill>
                      <a:srgbClr val="000000"/>
                    </a:solidFill>
                    <a:latin typeface="Times New Roman"/>
                  </a:defRPr>
                </a:pPr>
              </a:p>
            </c:txPr>
            <c:dLblPos val="t"/>
            <c:showLegendKey val="0"/>
            <c:showVal val="1"/>
            <c:showCatName val="0"/>
            <c:showSerName val="0"/>
            <c:showPercent val="0"/>
            <c:separator>; </c:separator>
            <c:showLeaderLines val="0"/>
          </c:dLbls>
          <c:cat>
            <c:strRef>
              <c:f>categories</c:f>
              <c:strCache>
                <c:ptCount val="16"/>
                <c:pt idx="0">
                  <c:v>ПрАТ «Карлсберг Україна»</c:v>
                </c:pt>
                <c:pt idx="1">
                  <c:v>ПрАТ «Абінбев Ефес Україна»</c:v>
                </c:pt>
                <c:pt idx="2">
                  <c:v>ТОВ «Сандора»</c:v>
                </c:pt>
                <c:pt idx="3">
                  <c:v>ІП «Кока-Кола Беверіджиз Україна Лімітед»</c:v>
                </c:pt>
                <c:pt idx="4">
                  <c:v>ТОВ «Сингента»</c:v>
                </c:pt>
                <c:pt idx="5">
                  <c:v>ТОВ «Нестле Україна»</c:v>
                </c:pt>
                <c:pt idx="6">
                  <c:v>ПрАТ «Монделіс Україна»</c:v>
                </c:pt>
                <c:pt idx="7">
                  <c:v>ТОВ ТД «Дельта Вілмар»</c:v>
                </c:pt>
                <c:pt idx="8">
                  <c:v>ТОВ «Дельта Вілмар Україна»</c:v>
                </c:pt>
                <c:pt idx="9">
                  <c:v>ТОВ «Філіп Морріс Сейлз Енд Дистриб'юшн»</c:v>
                </c:pt>
                <c:pt idx="10">
                  <c:v>ТОВ «Бритіш Американ Тобакко Сейлз Енд Маркетинг Україна»</c:v>
                </c:pt>
                <c:pt idx="11">
                  <c:v>ПрАТ «Джей Ті Інтернешнл Компані Україна»</c:v>
                </c:pt>
                <c:pt idx="12">
                  <c:v>ПрАТ «Філіп Морріс Україна»</c:v>
                </c:pt>
                <c:pt idx="13">
                  <c:v>ПзІІ «Імперіал Тобако Юкрейн»</c:v>
                </c:pt>
                <c:pt idx="14">
                  <c:v>ПрАТ «А/Т Тютюнова компанія «В.А.Т.-Прилуки»</c:v>
                </c:pt>
                <c:pt idx="15">
                  <c:v>ПАТ «Джей Ті Інтернешнл Україна»</c:v>
                </c:pt>
              </c:strCache>
            </c:strRef>
          </c:cat>
          <c:val>
            <c:numRef>
              <c:f>1</c:f>
              <c:numCache>
                <c:formatCode>General</c:formatCode>
                <c:ptCount val="16"/>
                <c:pt idx="0">
                  <c:v>1399.4</c:v>
                </c:pt>
                <c:pt idx="1">
                  <c:v>-87.62</c:v>
                </c:pt>
                <c:pt idx="2">
                  <c:v>547.82</c:v>
                </c:pt>
                <c:pt idx="3">
                  <c:v>422.77</c:v>
                </c:pt>
                <c:pt idx="4">
                  <c:v>38.35</c:v>
                </c:pt>
                <c:pt idx="5">
                  <c:v>341.08</c:v>
                </c:pt>
                <c:pt idx="6">
                  <c:v>557.54</c:v>
                </c:pt>
                <c:pt idx="7">
                  <c:v>12.27</c:v>
                </c:pt>
                <c:pt idx="8">
                  <c:v>-113.38</c:v>
                </c:pt>
                <c:pt idx="9">
                  <c:v>345.65</c:v>
                </c:pt>
                <c:pt idx="10">
                  <c:v>-89.4</c:v>
                </c:pt>
                <c:pt idx="11">
                  <c:v>698.45</c:v>
                </c:pt>
                <c:pt idx="12">
                  <c:v>2598.56</c:v>
                </c:pt>
                <c:pt idx="13">
                  <c:v>167.49</c:v>
                </c:pt>
                <c:pt idx="14">
                  <c:v>2040.07</c:v>
                </c:pt>
                <c:pt idx="15">
                  <c:v>471.09</c:v>
                </c:pt>
              </c:numCache>
            </c:numRef>
          </c:val>
          <c:smooth val="0"/>
        </c:ser>
        <c:hiLowLines>
          <c:spPr>
            <a:ln>
              <a:noFill/>
            </a:ln>
          </c:spPr>
        </c:hiLowLines>
        <c:marker val="0"/>
        <c:axId val="40099975"/>
        <c:axId val="21833400"/>
      </c:lineChart>
      <c:catAx>
        <c:axId val="40099975"/>
        <c:scaling>
          <c:orientation val="minMax"/>
        </c:scaling>
        <c:delete val="0"/>
        <c:axPos val="b"/>
        <c:numFmt formatCode="[$-409]mm/dd/yyyy" sourceLinked="1"/>
        <c:majorTickMark val="out"/>
        <c:minorTickMark val="none"/>
        <c:tickLblPos val="low"/>
        <c:spPr>
          <a:ln w="9360">
            <a:solidFill>
              <a:srgbClr val="878787"/>
            </a:solidFill>
            <a:round/>
          </a:ln>
        </c:spPr>
        <c:txPr>
          <a:bodyPr/>
          <a:lstStyle/>
          <a:p>
            <a:pPr>
              <a:defRPr b="0" sz="1100" spc="-1" strike="noStrike">
                <a:solidFill>
                  <a:srgbClr val="000000"/>
                </a:solidFill>
                <a:latin typeface="Times New Roman"/>
              </a:defRPr>
            </a:pPr>
          </a:p>
        </c:txPr>
        <c:crossAx val="21833400"/>
        <c:crosses val="autoZero"/>
        <c:auto val="1"/>
        <c:lblAlgn val="ctr"/>
        <c:lblOffset val="100"/>
        <c:noMultiLvlLbl val="0"/>
      </c:catAx>
      <c:valAx>
        <c:axId val="21833400"/>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40099975"/>
        <c:crosses val="autoZero"/>
        <c:crossBetween val="midCat"/>
      </c:valAx>
      <c:spPr>
        <a:solidFill>
          <a:srgbClr val="ffffff"/>
        </a:solidFill>
        <a:ln>
          <a:noFill/>
        </a:ln>
      </c:spPr>
    </c:plotArea>
    <c:legend>
      <c:legendPos val="b"/>
      <c:layout>
        <c:manualLayout>
          <c:xMode val="edge"/>
          <c:yMode val="edge"/>
          <c:x val="0.0456875"/>
          <c:y val="0.927111111111111"/>
          <c:w val="0.899993749609351"/>
          <c:h val="0.0471163462606956"/>
        </c:manualLayout>
      </c:layout>
      <c:overlay val="0"/>
      <c:spPr>
        <a:noFill/>
        <a:ln>
          <a:noFill/>
        </a:ln>
      </c:spPr>
      <c:txPr>
        <a:bodyPr/>
        <a:lstStyle/>
        <a:p>
          <a:pPr>
            <a:defRPr b="0" sz="11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75"/>
      <c:rotY val="62"/>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manualLayout>
          <c:layoutTarget val="inner"/>
          <c:xMode val="edge"/>
          <c:yMode val="edge"/>
          <c:x val="0.0196875"/>
          <c:y val="0.000666666666666667"/>
          <c:w val="0.9803125"/>
          <c:h val="0.960111111111111"/>
        </c:manualLayout>
      </c:layout>
      <c:pie3DChart>
        <c:varyColors val="1"/>
        <c:ser>
          <c:idx val="0"/>
          <c:order val="0"/>
          <c:tx>
            <c:strRef>
              <c:f>label 0</c:f>
              <c:strCache>
                <c:ptCount val="1"/>
                <c:pt idx="0">
                  <c:v>Series1</c:v>
                </c:pt>
              </c:strCache>
            </c:strRef>
          </c:tx>
          <c:spPr>
            <a:solidFill>
              <a:srgbClr val="4f81bd"/>
            </a:solidFill>
            <a:ln>
              <a:solidFill>
                <a:srgbClr val="000000"/>
              </a:solidFill>
            </a:ln>
          </c:spPr>
          <c:explosion val="12"/>
          <c:dPt>
            <c:idx val="0"/>
            <c:explosion val="12"/>
            <c:spPr>
              <a:pattFill prst="wdUpDiag">
                <a:fgClr>
                  <a:srgbClr val="000000"/>
                </a:fgClr>
                <a:bgClr>
                  <a:srgbClr val="ffffff"/>
                </a:bgClr>
              </a:pattFill>
              <a:ln>
                <a:solidFill>
                  <a:srgbClr val="000000"/>
                </a:solidFill>
              </a:ln>
            </c:spPr>
          </c:dPt>
          <c:dPt>
            <c:idx val="1"/>
            <c:explosion val="12"/>
            <c:spPr>
              <a:pattFill prst="ltHorz">
                <a:fgClr>
                  <a:srgbClr val="000000"/>
                </a:fgClr>
                <a:bgClr>
                  <a:srgbClr val="ffffff"/>
                </a:bgClr>
              </a:pattFill>
              <a:ln>
                <a:solidFill>
                  <a:srgbClr val="000000"/>
                </a:solidFill>
              </a:ln>
            </c:spPr>
          </c:dPt>
          <c:dPt>
            <c:idx val="2"/>
            <c:explosion val="12"/>
            <c:spPr>
              <a:pattFill prst="openDmnd">
                <a:fgClr>
                  <a:srgbClr val="000000"/>
                </a:fgClr>
                <a:bgClr>
                  <a:srgbClr val="ffffff"/>
                </a:bgClr>
              </a:pattFill>
              <a:ln>
                <a:solidFill>
                  <a:srgbClr val="000000"/>
                </a:solidFill>
              </a:ln>
            </c:spPr>
          </c:dPt>
          <c:dPt>
            <c:idx val="3"/>
            <c:explosion val="12"/>
            <c:spPr>
              <a:pattFill prst="openDmnd">
                <a:fgClr>
                  <a:srgbClr val="000000"/>
                </a:fgClr>
                <a:bgClr>
                  <a:srgbClr val="ffffff"/>
                </a:bgClr>
              </a:pattFill>
              <a:ln>
                <a:solidFill>
                  <a:srgbClr val="000000"/>
                </a:solidFill>
              </a:ln>
            </c:spPr>
          </c:dPt>
          <c:dPt>
            <c:idx val="4"/>
            <c:explosion val="12"/>
            <c:spPr>
              <a:pattFill prst="wdUpDiag">
                <a:fgClr>
                  <a:srgbClr val="000000"/>
                </a:fgClr>
                <a:bgClr>
                  <a:srgbClr val="ffffff"/>
                </a:bgClr>
              </a:pattFill>
              <a:ln>
                <a:solidFill>
                  <a:srgbClr val="000000"/>
                </a:solidFill>
              </a:ln>
            </c:spPr>
          </c:dPt>
          <c:dPt>
            <c:idx val="5"/>
            <c:explosion val="12"/>
            <c:spPr>
              <a:solidFill>
                <a:srgbClr val="dc853e"/>
              </a:solidFill>
              <a:ln>
                <a:solidFill>
                  <a:srgbClr val="000000"/>
                </a:solidFill>
              </a:ln>
            </c:spPr>
          </c:dPt>
          <c:dPt>
            <c:idx val="6"/>
            <c:explosion val="12"/>
            <c:spPr>
              <a:solidFill>
                <a:srgbClr val="93a9ce"/>
              </a:solidFill>
              <a:ln>
                <a:solidFill>
                  <a:srgbClr val="000000"/>
                </a:solidFill>
              </a:ln>
            </c:spPr>
          </c:dPt>
          <c:dLbls>
            <c:numFmt formatCode="General" sourceLinked="0"/>
            <c:dLbl>
              <c:idx val="0"/>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Нідерланди </a:t>
                    </a:r>
                    <a:r>
                      <a:rPr b="0" sz="1300" spc="-1" strike="noStrike">
                        <a:latin typeface="Arial"/>
                      </a:rPr>
                      <a:t>
</a:t>
                    </a:r>
                    <a:r>
                      <a:rPr b="0" sz="1300" spc="-1" strike="noStrike">
                        <a:latin typeface="Arial"/>
                      </a:rPr>
                      <a:t>ТОВ </a:t>
                    </a:r>
                    <a:r>
                      <a:rPr b="0" sz="1300" spc="-1" strike="noStrike">
                        <a:latin typeface="Arial"/>
                      </a:rPr>
                      <a:t>"</a:t>
                    </a:r>
                    <a:r>
                      <a:rPr b="0" sz="1300" spc="-1" strike="noStrike">
                        <a:latin typeface="Arial"/>
                      </a:rPr>
                      <a:t>Луї Дрейфус Компані Україна</a:t>
                    </a:r>
                    <a:r>
                      <a:rPr b="0" sz="1300" spc="-1" strike="noStrike">
                        <a:latin typeface="Arial"/>
                      </a:rPr>
                      <a:t>"</a:t>
                    </a:r>
                    <a:r>
                      <a:rPr b="0" sz="1300" spc="-1" strike="noStrike">
                        <a:latin typeface="Arial"/>
                      </a:rPr>
                      <a:t>
</a:t>
                    </a:r>
                    <a:r>
                      <a:rPr b="0" sz="1300" spc="-1" strike="noStrike">
                        <a:latin typeface="Arial"/>
                      </a:rPr>
                      <a:t> 9,71</a:t>
                    </a:r>
                  </a:p>
                </c:rich>
              </c:tx>
              <c:dLblPos val="bestFit"/>
              <c:showLegendKey val="0"/>
              <c:showVal val="1"/>
              <c:showCatName val="1"/>
              <c:showSerName val="0"/>
              <c:showPercent val="0"/>
              <c:separator>; </c:separator>
            </c:dLbl>
            <c:dLbl>
              <c:idx val="1"/>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Гонконг </a:t>
                    </a:r>
                    <a:r>
                      <a:rPr b="0" sz="1300" spc="-1" strike="noStrike">
                        <a:latin typeface="Arial"/>
                      </a:rPr>
                      <a:t>
</a:t>
                    </a:r>
                    <a:r>
                      <a:rPr b="0" sz="1300" spc="-1" strike="noStrike">
                        <a:latin typeface="Arial"/>
                      </a:rPr>
                      <a:t>ТОВ «Кофко Агрі Ресорсіз Україна»</a:t>
                    </a:r>
                    <a:r>
                      <a:rPr b="0" sz="1300" spc="-1" strike="noStrike">
                        <a:latin typeface="Arial"/>
                      </a:rPr>
                      <a:t>
</a:t>
                    </a:r>
                    <a:r>
                      <a:rPr b="0" sz="1300" spc="-1" strike="noStrike">
                        <a:latin typeface="Arial"/>
                      </a:rPr>
                      <a:t>9,68</a:t>
                    </a:r>
                  </a:p>
                </c:rich>
              </c:tx>
              <c:dLblPos val="bestFit"/>
              <c:showLegendKey val="0"/>
              <c:showVal val="1"/>
              <c:showCatName val="1"/>
              <c:showSerName val="0"/>
              <c:showPercent val="0"/>
              <c:separator>; </c:separator>
            </c:dLbl>
            <c:dLbl>
              <c:idx val="2"/>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Нідерланди </a:t>
                    </a:r>
                    <a:r>
                      <a:rPr b="0" sz="1300" spc="-1" strike="noStrike">
                        <a:latin typeface="Arial"/>
                      </a:rPr>
                      <a:t>
</a:t>
                    </a:r>
                    <a:r>
                      <a:rPr b="0" sz="1300" spc="-1" strike="noStrike">
                        <a:latin typeface="Arial"/>
                      </a:rPr>
                      <a:t>ТОВ «АДМ Юкрейн»</a:t>
                    </a:r>
                    <a:r>
                      <a:rPr b="0" sz="1300" spc="-1" strike="noStrike">
                        <a:latin typeface="Arial"/>
                      </a:rPr>
                      <a:t>
</a:t>
                    </a:r>
                    <a:r>
                      <a:rPr b="0" sz="1300" spc="-1" strike="noStrike">
                        <a:latin typeface="Arial"/>
                      </a:rPr>
                      <a:t>23,77</a:t>
                    </a:r>
                  </a:p>
                </c:rich>
              </c:tx>
              <c:dLblPos val="bestFit"/>
              <c:showLegendKey val="0"/>
              <c:showVal val="1"/>
              <c:showCatName val="1"/>
              <c:showSerName val="0"/>
              <c:showPercent val="0"/>
              <c:separator>; </c:separator>
            </c:dLbl>
            <c:dLbl>
              <c:idx val="3"/>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США</a:t>
                    </a:r>
                    <a:r>
                      <a:rPr b="0" sz="1300" spc="-1" strike="noStrike">
                        <a:latin typeface="Arial"/>
                      </a:rPr>
                      <a:t>
</a:t>
                    </a:r>
                    <a:r>
                      <a:rPr b="0" sz="1300" spc="-1" strike="noStrike">
                        <a:latin typeface="Arial"/>
                      </a:rPr>
                      <a:t>ДочП зІІ «Сантрейд» </a:t>
                    </a:r>
                    <a:r>
                      <a:rPr b="0" sz="1300" spc="-1" strike="noStrike">
                        <a:latin typeface="Arial"/>
                      </a:rPr>
                      <a:t>
</a:t>
                    </a:r>
                    <a:r>
                      <a:rPr b="0" sz="1300" spc="-1" strike="noStrike">
                        <a:latin typeface="Arial"/>
                      </a:rPr>
                      <a:t>24,37</a:t>
                    </a:r>
                  </a:p>
                </c:rich>
              </c:tx>
              <c:dLblPos val="bestFit"/>
              <c:showLegendKey val="0"/>
              <c:showVal val="1"/>
              <c:showCatName val="1"/>
              <c:showSerName val="0"/>
              <c:showPercent val="0"/>
              <c:separator>; </c:separator>
            </c:dLbl>
            <c:dLbl>
              <c:idx val="4"/>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США</a:t>
                    </a:r>
                    <a:r>
                      <a:rPr b="0" sz="1300" spc="-1" strike="noStrike">
                        <a:latin typeface="Arial"/>
                      </a:rPr>
                      <a:t>
</a:t>
                    </a:r>
                    <a:r>
                      <a:rPr b="0" sz="1300" spc="-1" strike="noStrike">
                        <a:latin typeface="Arial"/>
                      </a:rPr>
                      <a:t>ТОВ </a:t>
                    </a:r>
                    <a:r>
                      <a:rPr b="0" sz="1300" spc="-1" strike="noStrike">
                        <a:latin typeface="Arial"/>
                      </a:rPr>
                      <a:t>"</a:t>
                    </a:r>
                    <a:r>
                      <a:rPr b="0" sz="1300" spc="-1" strike="noStrike">
                        <a:latin typeface="Arial"/>
                      </a:rPr>
                      <a:t>АТ Каргілл</a:t>
                    </a:r>
                    <a:r>
                      <a:rPr b="0" sz="1300" spc="-1" strike="noStrike">
                        <a:latin typeface="Arial"/>
                      </a:rPr>
                      <a:t>"</a:t>
                    </a:r>
                    <a:r>
                      <a:rPr b="0" sz="1300" spc="-1" strike="noStrike">
                        <a:latin typeface="Arial"/>
                      </a:rPr>
                      <a:t> 16,68</a:t>
                    </a:r>
                  </a:p>
                </c:rich>
              </c:tx>
              <c:dLblPos val="bestFit"/>
              <c:showLegendKey val="0"/>
              <c:showVal val="1"/>
              <c:showCatName val="1"/>
              <c:showSerName val="0"/>
              <c:showPercent val="0"/>
              <c:separator>; </c:separator>
            </c:dLbl>
            <c:dLbl>
              <c:idx val="5"/>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США</a:t>
                    </a:r>
                    <a:r>
                      <a:rPr b="0" sz="1300" spc="-1" strike="noStrike">
                        <a:latin typeface="Arial"/>
                      </a:rPr>
                      <a:t>
</a:t>
                    </a:r>
                    <a:r>
                      <a:rPr b="0" sz="1300" spc="-1" strike="noStrike">
                        <a:latin typeface="Arial"/>
                      </a:rPr>
                      <a:t>41,05</a:t>
                    </a:r>
                  </a:p>
                </c:rich>
              </c:tx>
              <c:dLblPos val="bestFit"/>
              <c:showLegendKey val="0"/>
              <c:showVal val="1"/>
              <c:showCatName val="1"/>
              <c:showSerName val="0"/>
              <c:showPercent val="0"/>
              <c:separator>; </c:separator>
            </c:dLbl>
            <c:dLbl>
              <c:idx val="6"/>
              <c:numFmt formatCode="General" sourceLinked="0"/>
              <c:txPr>
                <a:bodyPr/>
                <a:lstStyle/>
                <a:p>
                  <a:pPr>
                    <a:defRPr b="0" sz="1000" spc="-1" strike="noStrike">
                      <a:solidFill>
                        <a:srgbClr val="000000"/>
                      </a:solidFill>
                      <a:latin typeface="Times New Roman"/>
                    </a:defRPr>
                  </a:pPr>
                </a:p>
              </c:txPr>
              <c:dLblPos val="outEnd"/>
              <c:showLegendKey val="0"/>
              <c:showVal val="1"/>
              <c:showCatName val="1"/>
              <c:showSerName val="0"/>
              <c:showPercent val="0"/>
              <c:separator>; </c:separator>
            </c:dLbl>
            <c:txPr>
              <a:bodyPr/>
              <a:lstStyle/>
              <a:p>
                <a:pPr>
                  <a:defRPr b="0" sz="1000" spc="-1" strike="noStrike">
                    <a:solidFill>
                      <a:srgbClr val="000000"/>
                    </a:solidFill>
                    <a:latin typeface="Times New Roman"/>
                  </a:defRPr>
                </a:pPr>
              </a:p>
            </c:txPr>
            <c:dLblPos val="outEnd"/>
            <c:showLegendKey val="0"/>
            <c:showVal val="1"/>
            <c:showCatName val="1"/>
            <c:showSerName val="0"/>
            <c:showPercent val="0"/>
            <c:separator>; </c:separator>
            <c:showLeaderLines val="0"/>
          </c:dLbls>
          <c:cat>
            <c:multiLvlStrRef>
              <c:f>categories</c:f>
              <c:multiLvlStrCache>
                <c:ptCount val="7"/>
                <c:lvl>
                  <c:pt idx="0">
                    <c:v>ТОВ </c:v>
                  </c:pt>
                  <c:pt idx="3">
                    <c:v>ТОВ «Кофко Агрі Ресорсіз Україна»</c:v>
                  </c:pt>
                  <c:pt idx="4">
                    <c:v>ТОВ «АДМ Юкрейн»</c:v>
                  </c:pt>
                </c:lvl>
                <c:lvl>
                  <c:pt idx="0">
                    <c:v>Нідерланди</c:v>
                  </c:pt>
                  <c:pt idx="1">
                    <c:v>Гонконг</c:v>
                  </c:pt>
                  <c:pt idx="2">
                    <c:v>Нідерланди</c:v>
                  </c:pt>
                  <c:pt idx="3">
                    <c:v>США</c:v>
                  </c:pt>
                  <c:pt idx="4">
                    <c:v>США</c:v>
                  </c:pt>
                  <c:pt idx="5">
                    <c:v>ДочП зІІ «Сантрейд»</c:v>
                  </c:pt>
                  <c:pt idx="6">
                    <c:v>ТОВ „АТ Каргілл“</c:v>
                  </c:pt>
                </c:lvl>
              </c:multiLvlStrCache>
            </c:multiLvlStrRef>
          </c:cat>
          <c:val>
            <c:numRef>
              <c:f>0</c:f>
              <c:numCache>
                <c:formatCode>General</c:formatCode>
                <c:ptCount val="7"/>
                <c:pt idx="0">
                  <c:v>9.71</c:v>
                </c:pt>
                <c:pt idx="1">
                  <c:v>9.68</c:v>
                </c:pt>
                <c:pt idx="2">
                  <c:v>23.77</c:v>
                </c:pt>
                <c:pt idx="3">
                  <c:v>24.37</c:v>
                </c:pt>
                <c:pt idx="4">
                  <c:v>16.68</c:v>
                </c:pt>
              </c:numCache>
            </c:numRef>
          </c:val>
        </c:ser>
      </c:pie3DChart>
    </c:plotArea>
    <c:plotVisOnly val="1"/>
    <c:dispBlanksAs val="gap"/>
  </c:chart>
  <c:spPr>
    <a:solidFill>
      <a:srgbClr val="ffffff"/>
    </a:solidFill>
    <a:ln w="9360">
      <a:noFill/>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Прибуток/збиток 2020 р, млн.грн</c:v>
                </c:pt>
              </c:strCache>
            </c:strRef>
          </c:tx>
          <c:spPr>
            <a:pattFill prst="wdUpDiag">
              <a:fgClr>
                <a:srgbClr val="000000"/>
              </a:fgClr>
              <a:bgClr>
                <a:srgbClr val="ffffff"/>
              </a:bgClr>
            </a:pattFill>
            <a:ln>
              <a:solidFill>
                <a:srgbClr val="000000"/>
              </a:solidFill>
            </a:ln>
          </c:spPr>
          <c:invertIfNegative val="0"/>
          <c:dLbls>
            <c:numFmt formatCode="General" sourceLinked="0"/>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7"/>
                <c:pt idx="0">
                  <c:v>ТОВ </c:v>
                </c:pt>
                <c:pt idx="1">
                  <c:v/>
                </c:pt>
                <c:pt idx="2">
                  <c:v/>
                </c:pt>
                <c:pt idx="3">
                  <c:v>ТОВ «Кофко Агрі Ресорсіз Україна»</c:v>
                </c:pt>
                <c:pt idx="4">
                  <c:v>ТОВ «АДМ Юкрейн»</c:v>
                </c:pt>
                <c:pt idx="5">
                  <c:v>ДочП зІІ «Сантрейд»</c:v>
                </c:pt>
                <c:pt idx="6">
                  <c:v>ТОВ „АТ Каргілл“</c:v>
                </c:pt>
              </c:strCache>
            </c:strRef>
          </c:cat>
          <c:val>
            <c:numRef>
              <c:f>0</c:f>
              <c:numCache>
                <c:formatCode>General</c:formatCode>
                <c:ptCount val="7"/>
                <c:pt idx="0">
                  <c:v>267.59</c:v>
                </c:pt>
                <c:pt idx="1">
                  <c:v>-173.24</c:v>
                </c:pt>
                <c:pt idx="2">
                  <c:v>502.17</c:v>
                </c:pt>
                <c:pt idx="3">
                  <c:v>813.82</c:v>
                </c:pt>
                <c:pt idx="4">
                  <c:v>482.36</c:v>
                </c:pt>
              </c:numCache>
            </c:numRef>
          </c:val>
        </c:ser>
        <c:ser>
          <c:idx val="1"/>
          <c:order val="1"/>
          <c:tx>
            <c:strRef>
              <c:f>label 1</c:f>
              <c:strCache>
                <c:ptCount val="1"/>
                <c:pt idx="0">
                  <c:v>Прибуток/збиток 2019 р, млн.грн</c:v>
                </c:pt>
              </c:strCache>
            </c:strRef>
          </c:tx>
          <c:spPr>
            <a:pattFill prst="wdDnDiag">
              <a:fgClr>
                <a:srgbClr val="000000"/>
              </a:fgClr>
              <a:bgClr>
                <a:srgbClr val="ffffff"/>
              </a:bgClr>
            </a:pattFill>
            <a:ln>
              <a:solidFill>
                <a:srgbClr val="000000"/>
              </a:solidFill>
            </a:ln>
          </c:spPr>
          <c:invertIfNegative val="0"/>
          <c:dPt>
            <c:idx val="0"/>
            <c:invertIfNegative val="0"/>
            <c:spPr>
              <a:pattFill prst="wdDnDiag">
                <a:fgClr>
                  <a:srgbClr val="000000"/>
                </a:fgClr>
                <a:bgClr>
                  <a:srgbClr val="ffffff"/>
                </a:bgClr>
              </a:pattFill>
              <a:ln>
                <a:solidFill>
                  <a:srgbClr val="000000"/>
                </a:solidFill>
              </a:ln>
            </c:spPr>
          </c:dPt>
          <c:dPt>
            <c:idx val="3"/>
            <c:invertIfNegative val="0"/>
            <c:spPr>
              <a:pattFill prst="wdDnDiag">
                <a:fgClr>
                  <a:srgbClr val="000000"/>
                </a:fgClr>
                <a:bgClr>
                  <a:srgbClr val="ffffff"/>
                </a:bgClr>
              </a:pattFill>
              <a:ln>
                <a:solidFill>
                  <a:srgbClr val="000000"/>
                </a:solidFill>
              </a:ln>
            </c:spPr>
          </c:dPt>
          <c:dLbls>
            <c:numFmt formatCode="General" sourceLinked="0"/>
            <c:dLbl>
              <c:idx val="0"/>
              <c:numFmt formatCode="General" sourceLinked="0"/>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dLbl>
              <c:idx val="3"/>
              <c:numFmt formatCode="General" sourceLinked="0"/>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7"/>
                <c:pt idx="0">
                  <c:v>ТОВ </c:v>
                </c:pt>
                <c:pt idx="1">
                  <c:v/>
                </c:pt>
                <c:pt idx="2">
                  <c:v/>
                </c:pt>
                <c:pt idx="3">
                  <c:v>ТОВ «Кофко Агрі Ресорсіз Україна»</c:v>
                </c:pt>
                <c:pt idx="4">
                  <c:v>ТОВ «АДМ Юкрейн»</c:v>
                </c:pt>
                <c:pt idx="5">
                  <c:v>ДочП зІІ «Сантрейд»</c:v>
                </c:pt>
                <c:pt idx="6">
                  <c:v>ТОВ „АТ Каргілл“</c:v>
                </c:pt>
              </c:strCache>
            </c:strRef>
          </c:cat>
          <c:val>
            <c:numRef>
              <c:f>1</c:f>
              <c:numCache>
                <c:formatCode>General</c:formatCode>
                <c:ptCount val="7"/>
                <c:pt idx="0">
                  <c:v>289.06</c:v>
                </c:pt>
                <c:pt idx="1">
                  <c:v>90.47</c:v>
                </c:pt>
                <c:pt idx="2">
                  <c:v>9.4</c:v>
                </c:pt>
                <c:pt idx="3">
                  <c:v>-330.55</c:v>
                </c:pt>
                <c:pt idx="4">
                  <c:v>-110.59</c:v>
                </c:pt>
              </c:numCache>
            </c:numRef>
          </c:val>
        </c:ser>
        <c:gapWidth val="150"/>
        <c:overlap val="0"/>
        <c:axId val="75138374"/>
        <c:axId val="87493149"/>
      </c:barChart>
      <c:catAx>
        <c:axId val="75138374"/>
        <c:scaling>
          <c:orientation val="minMax"/>
        </c:scaling>
        <c:delete val="0"/>
        <c:axPos val="b"/>
        <c:numFmt formatCode="[$-409]mm/dd/yyyy" sourceLinked="1"/>
        <c:majorTickMark val="out"/>
        <c:minorTickMark val="none"/>
        <c:tickLblPos val="low"/>
        <c:spPr>
          <a:ln w="9360">
            <a:solidFill>
              <a:srgbClr val="878787"/>
            </a:solidFill>
            <a:round/>
          </a:ln>
        </c:spPr>
        <c:txPr>
          <a:bodyPr/>
          <a:lstStyle/>
          <a:p>
            <a:pPr>
              <a:defRPr b="0" sz="1000" spc="-1" strike="noStrike">
                <a:solidFill>
                  <a:srgbClr val="000000"/>
                </a:solidFill>
                <a:latin typeface="Times New Roman"/>
              </a:defRPr>
            </a:pPr>
          </a:p>
        </c:txPr>
        <c:crossAx val="87493149"/>
        <c:crosses val="autoZero"/>
        <c:auto val="1"/>
        <c:lblAlgn val="ctr"/>
        <c:lblOffset val="100"/>
        <c:noMultiLvlLbl val="0"/>
      </c:catAx>
      <c:valAx>
        <c:axId val="87493149"/>
        <c:scaling>
          <c:orientation val="minMax"/>
          <c:max val="900"/>
          <c:min val="-40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75138374"/>
        <c:crosses val="autoZero"/>
        <c:crossBetween val="between"/>
      </c:valAx>
      <c:spPr>
        <a:solidFill>
          <a:srgbClr val="ffffff"/>
        </a:solidFill>
        <a:ln>
          <a:noFill/>
        </a:ln>
      </c:spPr>
    </c:plotArea>
    <c:legend>
      <c:legendPos val="b"/>
      <c:overlay val="0"/>
      <c:spPr>
        <a:noFill/>
        <a:ln>
          <a:noFill/>
        </a:ln>
      </c:spPr>
      <c:txPr>
        <a:bodyPr/>
        <a:lstStyle/>
        <a:p>
          <a:pPr>
            <a:defRPr b="0" sz="11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ПІІ в Україну</c:v>
                </c:pt>
              </c:strCache>
            </c:strRef>
          </c:tx>
          <c:spPr>
            <a:pattFill prst="wdUpDiag">
              <a:fgClr>
                <a:srgbClr val="000000"/>
              </a:fgClr>
              <a:bgClr>
                <a:srgbClr val="ffffff"/>
              </a:bgClr>
            </a:pattFill>
            <a:ln>
              <a:solidFill>
                <a:srgbClr val="000000"/>
              </a:solidFill>
            </a:ln>
          </c:spPr>
          <c:invertIfNegative val="0"/>
          <c:dPt>
            <c:idx val="10"/>
            <c:invertIfNegative val="0"/>
            <c:spPr>
              <a:pattFill prst="wdUpDiag">
                <a:fgClr>
                  <a:srgbClr val="000000"/>
                </a:fgClr>
                <a:bgClr>
                  <a:srgbClr val="ffffff"/>
                </a:bgClr>
              </a:pattFill>
              <a:ln>
                <a:solidFill>
                  <a:srgbClr val="000000"/>
                </a:solidFill>
              </a:ln>
            </c:spPr>
          </c:dPt>
          <c:dLbls>
            <c:numFmt formatCode="General" sourceLinked="0"/>
            <c:dLbl>
              <c:idx val="10"/>
              <c:numFmt formatCode="General" sourceLinked="0"/>
              <c:txPr>
                <a:bodyPr/>
                <a:lstStyle/>
                <a:p>
                  <a:pPr>
                    <a:defRPr b="0" sz="1000" spc="-1" strike="noStrike">
                      <a:solidFill>
                        <a:srgbClr val="000000"/>
                      </a:solidFill>
                      <a:latin typeface="Calibri"/>
                    </a:defRPr>
                  </a:pPr>
                </a:p>
              </c:txPr>
              <c:dLblPos val="outEnd"/>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ctr"/>
            <c:showLegendKey val="0"/>
            <c:showVal val="1"/>
            <c:showCatName val="0"/>
            <c:showSerName val="0"/>
            <c:showPercent val="0"/>
            <c:separator>; </c:separator>
            <c:showLeaderLines val="0"/>
          </c:dLbls>
          <c:cat>
            <c:strRef>
              <c:f>categories</c:f>
              <c:strCache>
                <c:ptCount val="12"/>
                <c:pt idx="0">
                  <c:v>2007</c:v>
                </c:pt>
                <c:pt idx="1">
                  <c:v>2008</c:v>
                </c:pt>
                <c:pt idx="2">
                  <c:v>2012</c:v>
                </c:pt>
                <c:pt idx="3">
                  <c:v>2013</c:v>
                </c:pt>
                <c:pt idx="4">
                  <c:v>2014</c:v>
                </c:pt>
                <c:pt idx="5">
                  <c:v>2015</c:v>
                </c:pt>
                <c:pt idx="6">
                  <c:v>2016</c:v>
                </c:pt>
                <c:pt idx="7">
                  <c:v>2017</c:v>
                </c:pt>
                <c:pt idx="8">
                  <c:v>2018</c:v>
                </c:pt>
                <c:pt idx="9">
                  <c:v>2019</c:v>
                </c:pt>
                <c:pt idx="10">
                  <c:v>2020</c:v>
                </c:pt>
                <c:pt idx="11">
                  <c:v>2021</c:v>
                </c:pt>
              </c:strCache>
            </c:strRef>
          </c:cat>
          <c:val>
            <c:numRef>
              <c:f>0</c:f>
              <c:numCache>
                <c:formatCode>General</c:formatCode>
                <c:ptCount val="12"/>
                <c:pt idx="0">
                  <c:v>9.89</c:v>
                </c:pt>
                <c:pt idx="1">
                  <c:v>10.91</c:v>
                </c:pt>
                <c:pt idx="2">
                  <c:v>8.4</c:v>
                </c:pt>
                <c:pt idx="3">
                  <c:v>4.49</c:v>
                </c:pt>
                <c:pt idx="4">
                  <c:v>0.4</c:v>
                </c:pt>
                <c:pt idx="5">
                  <c:v>-0.458</c:v>
                </c:pt>
                <c:pt idx="6">
                  <c:v>3.81</c:v>
                </c:pt>
                <c:pt idx="7">
                  <c:v>3.692</c:v>
                </c:pt>
                <c:pt idx="8">
                  <c:v>4.455</c:v>
                </c:pt>
                <c:pt idx="9">
                  <c:v>5.86</c:v>
                </c:pt>
                <c:pt idx="10">
                  <c:v>-0.868</c:v>
                </c:pt>
                <c:pt idx="11">
                  <c:v>2.83</c:v>
                </c:pt>
              </c:numCache>
            </c:numRef>
          </c:val>
        </c:ser>
        <c:gapWidth val="150"/>
        <c:overlap val="0"/>
        <c:axId val="58558462"/>
        <c:axId val="9329902"/>
      </c:barChart>
      <c:lineChart>
        <c:grouping val="standard"/>
        <c:varyColors val="0"/>
        <c:ser>
          <c:idx val="1"/>
          <c:order val="1"/>
          <c:tx>
            <c:strRef>
              <c:f>label 1</c:f>
              <c:strCache>
                <c:ptCount val="1"/>
                <c:pt idx="0">
                  <c:v>Сальдо </c:v>
                </c:pt>
              </c:strCache>
            </c:strRef>
          </c:tx>
          <c:spPr>
            <a:solidFill>
              <a:srgbClr val="000000"/>
            </a:solidFill>
            <a:ln w="25560">
              <a:solidFill>
                <a:srgbClr val="000000"/>
              </a:solidFill>
              <a:round/>
            </a:ln>
          </c:spPr>
          <c:marker>
            <c:symbol val="none"/>
          </c:marker>
          <c:dPt>
            <c:idx val="5"/>
            <c:marker>
              <c:symbol val="none"/>
            </c:marker>
          </c:dPt>
          <c:dPt>
            <c:idx val="10"/>
            <c:marker>
              <c:symbol val="none"/>
            </c:marker>
          </c:dPt>
          <c:dLbls>
            <c:numFmt formatCode="General" sourceLinked="0"/>
            <c:dLbl>
              <c:idx val="5"/>
              <c:numFmt formatCode="General" sourceLinked="0"/>
              <c:txPr>
                <a:bodyPr/>
                <a:lstStyle/>
                <a:p>
                  <a:pPr>
                    <a:defRPr b="0" sz="1000" spc="-1" strike="noStrike">
                      <a:solidFill>
                        <a:srgbClr val="000000"/>
                      </a:solidFill>
                      <a:latin typeface="Calibri"/>
                    </a:defRPr>
                  </a:pPr>
                </a:p>
              </c:txPr>
              <c:dLblPos val="t"/>
              <c:showLegendKey val="0"/>
              <c:showVal val="1"/>
              <c:showCatName val="0"/>
              <c:showSerName val="0"/>
              <c:showPercent val="0"/>
              <c:separator>; </c:separator>
            </c:dLbl>
            <c:dLbl>
              <c:idx val="10"/>
              <c:numFmt formatCode="General" sourceLinked="0"/>
              <c:txPr>
                <a:bodyPr/>
                <a:lstStyle/>
                <a:p>
                  <a:pPr>
                    <a:defRPr b="0" sz="1000" spc="-1" strike="noStrike">
                      <a:solidFill>
                        <a:srgbClr val="000000"/>
                      </a:solidFill>
                      <a:latin typeface="Calibri"/>
                    </a:defRPr>
                  </a:pPr>
                </a:p>
              </c:txPr>
              <c:dLblPos val="t"/>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t"/>
            <c:showLegendKey val="0"/>
            <c:showVal val="1"/>
            <c:showCatName val="0"/>
            <c:showSerName val="0"/>
            <c:showPercent val="0"/>
            <c:separator>; </c:separator>
            <c:showLeaderLines val="0"/>
          </c:dLbls>
          <c:cat>
            <c:strRef>
              <c:f>categories</c:f>
              <c:strCache>
                <c:ptCount val="12"/>
                <c:pt idx="0">
                  <c:v>2007</c:v>
                </c:pt>
                <c:pt idx="1">
                  <c:v>2008</c:v>
                </c:pt>
                <c:pt idx="2">
                  <c:v>2012</c:v>
                </c:pt>
                <c:pt idx="3">
                  <c:v>2013</c:v>
                </c:pt>
                <c:pt idx="4">
                  <c:v>2014</c:v>
                </c:pt>
                <c:pt idx="5">
                  <c:v>2015</c:v>
                </c:pt>
                <c:pt idx="6">
                  <c:v>2016</c:v>
                </c:pt>
                <c:pt idx="7">
                  <c:v>2017</c:v>
                </c:pt>
                <c:pt idx="8">
                  <c:v>2018</c:v>
                </c:pt>
                <c:pt idx="9">
                  <c:v>2019</c:v>
                </c:pt>
                <c:pt idx="10">
                  <c:v>2020</c:v>
                </c:pt>
                <c:pt idx="11">
                  <c:v>2021</c:v>
                </c:pt>
              </c:strCache>
            </c:strRef>
          </c:cat>
          <c:val>
            <c:numRef>
              <c:f>1</c:f>
              <c:numCache>
                <c:formatCode>General</c:formatCode>
                <c:ptCount val="12"/>
                <c:pt idx="0">
                  <c:v>9.218</c:v>
                </c:pt>
                <c:pt idx="1">
                  <c:v>9.903</c:v>
                </c:pt>
                <c:pt idx="2">
                  <c:v>7.195</c:v>
                </c:pt>
                <c:pt idx="3">
                  <c:v>4.079</c:v>
                </c:pt>
                <c:pt idx="4">
                  <c:v>0.299</c:v>
                </c:pt>
                <c:pt idx="5">
                  <c:v>-0.407</c:v>
                </c:pt>
                <c:pt idx="6">
                  <c:v>3.794</c:v>
                </c:pt>
                <c:pt idx="7">
                  <c:v>3.684</c:v>
                </c:pt>
                <c:pt idx="8">
                  <c:v>4.46</c:v>
                </c:pt>
                <c:pt idx="9">
                  <c:v>5.212</c:v>
                </c:pt>
                <c:pt idx="10">
                  <c:v>-0.95</c:v>
                </c:pt>
                <c:pt idx="11">
                  <c:v>2.795</c:v>
                </c:pt>
              </c:numCache>
            </c:numRef>
          </c:val>
          <c:smooth val="0"/>
        </c:ser>
        <c:hiLowLines>
          <c:spPr>
            <a:ln>
              <a:noFill/>
            </a:ln>
          </c:spPr>
        </c:hiLowLines>
        <c:marker val="0"/>
        <c:axId val="58558462"/>
        <c:axId val="9329902"/>
      </c:lineChart>
      <c:catAx>
        <c:axId val="58558462"/>
        <c:scaling>
          <c:orientation val="minMax"/>
        </c:scaling>
        <c:delete val="0"/>
        <c:axPos val="b"/>
        <c:numFmt formatCode="[$-409]mm/dd/yyyy" sourceLinked="1"/>
        <c:majorTickMark val="out"/>
        <c:minorTickMark val="none"/>
        <c:tickLblPos val="low"/>
        <c:spPr>
          <a:ln w="9360">
            <a:solidFill>
              <a:srgbClr val="878787"/>
            </a:solidFill>
            <a:round/>
          </a:ln>
        </c:spPr>
        <c:txPr>
          <a:bodyPr/>
          <a:lstStyle/>
          <a:p>
            <a:pPr>
              <a:defRPr b="0" sz="1000" spc="-1" strike="noStrike">
                <a:solidFill>
                  <a:srgbClr val="000000"/>
                </a:solidFill>
                <a:latin typeface="Times New Roman"/>
              </a:defRPr>
            </a:pPr>
          </a:p>
        </c:txPr>
        <c:crossAx val="9329902"/>
        <c:crosses val="autoZero"/>
        <c:auto val="1"/>
        <c:lblAlgn val="ctr"/>
        <c:lblOffset val="100"/>
        <c:noMultiLvlLbl val="0"/>
      </c:catAx>
      <c:valAx>
        <c:axId val="9329902"/>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58558462"/>
        <c:crosses val="autoZero"/>
        <c:crossBetween val="between"/>
      </c:valAx>
      <c:spPr>
        <a:solidFill>
          <a:srgbClr val="ffffff"/>
        </a:solidFill>
        <a:ln>
          <a:noFill/>
        </a:ln>
      </c:spPr>
    </c:plotArea>
    <c:legend>
      <c:legendPos val="b"/>
      <c:overlay val="0"/>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1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pieChart>
        <c:varyColors val="1"/>
        <c:ser>
          <c:idx val="0"/>
          <c:order val="0"/>
          <c:tx>
            <c:strRef>
              <c:f>label 0</c:f>
              <c:strCache>
                <c:ptCount val="1"/>
                <c:pt idx="0">
                  <c:v>Series1</c:v>
                </c:pt>
              </c:strCache>
            </c:strRef>
          </c:tx>
          <c:spPr>
            <a:solidFill>
              <a:srgbClr val="636363"/>
            </a:solidFill>
            <a:ln>
              <a:solidFill>
                <a:srgbClr val="000000"/>
              </a:solidFill>
            </a:ln>
          </c:spPr>
          <c:explosion val="0"/>
          <c:dPt>
            <c:idx val="0"/>
            <c:spPr>
              <a:solidFill>
                <a:srgbClr val="4e4e4e"/>
              </a:solidFill>
              <a:ln>
                <a:solidFill>
                  <a:srgbClr val="000000"/>
                </a:solidFill>
              </a:ln>
            </c:spPr>
          </c:dPt>
          <c:dPt>
            <c:idx val="1"/>
            <c:spPr>
              <a:solidFill>
                <a:srgbClr val="8e8e8e"/>
              </a:solidFill>
              <a:ln>
                <a:solidFill>
                  <a:srgbClr val="000000"/>
                </a:solidFill>
              </a:ln>
            </c:spPr>
          </c:dPt>
          <c:dPt>
            <c:idx val="2"/>
            <c:spPr>
              <a:solidFill>
                <a:srgbClr val="686868"/>
              </a:solidFill>
              <a:ln>
                <a:solidFill>
                  <a:srgbClr val="000000"/>
                </a:solidFill>
              </a:ln>
            </c:spPr>
          </c:dPt>
          <c:dPt>
            <c:idx val="3"/>
            <c:spPr>
              <a:solidFill>
                <a:srgbClr val="404040"/>
              </a:solidFill>
              <a:ln>
                <a:solidFill>
                  <a:srgbClr val="000000"/>
                </a:solidFill>
              </a:ln>
            </c:spPr>
          </c:dPt>
          <c:dPt>
            <c:idx val="4"/>
            <c:spPr>
              <a:solidFill>
                <a:srgbClr val="777777"/>
              </a:solidFill>
              <a:ln>
                <a:solidFill>
                  <a:srgbClr val="000000"/>
                </a:solidFill>
              </a:ln>
            </c:spPr>
          </c:dPt>
          <c:dPt>
            <c:idx val="5"/>
            <c:spPr>
              <a:solidFill>
                <a:srgbClr val="acacac"/>
              </a:solidFill>
              <a:ln>
                <a:solidFill>
                  <a:srgbClr val="000000"/>
                </a:solidFill>
              </a:ln>
            </c:spPr>
          </c:dPt>
          <c:dPt>
            <c:idx val="6"/>
            <c:spPr>
              <a:solidFill>
                <a:srgbClr val="5c5c5c"/>
              </a:solidFill>
              <a:ln>
                <a:solidFill>
                  <a:srgbClr val="000000"/>
                </a:solidFill>
              </a:ln>
            </c:spPr>
          </c:dPt>
          <c:dPt>
            <c:idx val="7"/>
            <c:spPr>
              <a:solidFill>
                <a:srgbClr val="a8a8a8"/>
              </a:solidFill>
              <a:ln>
                <a:solidFill>
                  <a:srgbClr val="000000"/>
                </a:solidFill>
              </a:ln>
            </c:spPr>
          </c:dPt>
          <c:dPt>
            <c:idx val="8"/>
            <c:spPr>
              <a:solidFill>
                <a:srgbClr val="7b7b7b"/>
              </a:solidFill>
              <a:ln>
                <a:solidFill>
                  <a:srgbClr val="000000"/>
                </a:solidFill>
              </a:ln>
            </c:spPr>
          </c:dPt>
          <c:dPt>
            <c:idx val="9"/>
            <c:spPr>
              <a:solidFill>
                <a:srgbClr val="4c4c4c"/>
              </a:solidFill>
              <a:ln>
                <a:solidFill>
                  <a:srgbClr val="000000"/>
                </a:solidFill>
              </a:ln>
            </c:spPr>
          </c:dPt>
          <c:dPt>
            <c:idx val="10"/>
            <c:spPr>
              <a:solidFill>
                <a:srgbClr val="8d8d8d"/>
              </a:solidFill>
              <a:ln>
                <a:solidFill>
                  <a:srgbClr val="000000"/>
                </a:solidFill>
              </a:ln>
            </c:spPr>
          </c:dPt>
          <c:dPt>
            <c:idx val="11"/>
            <c:spPr>
              <a:solidFill>
                <a:srgbClr val="cccccc"/>
              </a:solidFill>
              <a:ln>
                <a:solidFill>
                  <a:srgbClr val="000000"/>
                </a:solidFill>
              </a:ln>
            </c:spPr>
          </c:dPt>
          <c:dPt>
            <c:idx val="12"/>
            <c:spPr>
              <a:solidFill>
                <a:srgbClr val="888888"/>
              </a:solidFill>
              <a:ln>
                <a:solidFill>
                  <a:srgbClr val="000000"/>
                </a:solidFill>
              </a:ln>
            </c:spPr>
          </c:dPt>
          <c:dPt>
            <c:idx val="13"/>
            <c:spPr>
              <a:solidFill>
                <a:srgbClr val="c0c0c0"/>
              </a:solidFill>
              <a:ln>
                <a:solidFill>
                  <a:srgbClr val="000000"/>
                </a:solidFill>
              </a:ln>
            </c:spPr>
          </c:dPt>
          <c:dPt>
            <c:idx val="14"/>
            <c:spPr>
              <a:solidFill>
                <a:srgbClr val="9d9d9d"/>
              </a:solidFill>
              <a:ln>
                <a:solidFill>
                  <a:srgbClr val="000000"/>
                </a:solidFill>
              </a:ln>
            </c:spPr>
          </c:dPt>
          <c:dPt>
            <c:idx val="15"/>
            <c:spPr>
              <a:solidFill>
                <a:srgbClr val="7f7f7f"/>
              </a:solidFill>
              <a:ln>
                <a:solidFill>
                  <a:srgbClr val="000000"/>
                </a:solidFill>
              </a:ln>
            </c:spPr>
          </c:dPt>
          <c:dPt>
            <c:idx val="16"/>
            <c:spPr>
              <a:solidFill>
                <a:srgbClr val="aaaaaa"/>
              </a:solidFill>
              <a:ln>
                <a:solidFill>
                  <a:srgbClr val="000000"/>
                </a:solidFill>
              </a:ln>
            </c:spPr>
          </c:dPt>
          <c:dPt>
            <c:idx val="17"/>
            <c:spPr>
              <a:solidFill>
                <a:srgbClr val="dfdfdf"/>
              </a:solidFill>
              <a:ln>
                <a:solidFill>
                  <a:srgbClr val="000000"/>
                </a:solidFill>
              </a:ln>
            </c:spPr>
          </c:dPt>
          <c:dPt>
            <c:idx val="18"/>
            <c:spPr>
              <a:solidFill>
                <a:srgbClr val="bababa"/>
              </a:solidFill>
              <a:ln>
                <a:solidFill>
                  <a:srgbClr val="000000"/>
                </a:solidFill>
              </a:ln>
            </c:spPr>
          </c:dPt>
          <c:dPt>
            <c:idx val="19"/>
            <c:spPr>
              <a:solidFill>
                <a:srgbClr val="d7d7d7"/>
              </a:solidFill>
              <a:ln>
                <a:solidFill>
                  <a:srgbClr val="000000"/>
                </a:solidFill>
              </a:ln>
            </c:spPr>
          </c:dPt>
          <c:dLbls>
            <c:numFmt formatCode="General" sourceLinked="0"/>
            <c:dLbl>
              <c:idx val="0"/>
              <c:numFmt formatCode="General" sourceLinked="0"/>
              <c:txPr>
                <a:bodyPr/>
                <a:lstStyle/>
                <a:p>
                  <a:pPr>
                    <a:defRPr b="0" sz="1000" spc="-1" strike="noStrike">
                      <a:solidFill>
                        <a:srgbClr val="000000"/>
                      </a:solidFill>
                      <a:latin typeface="Calibri"/>
                    </a:defRPr>
                  </a:pPr>
                </a:p>
              </c:txPr>
              <c:dLblPos val="bestFit"/>
              <c:showLegendKey val="0"/>
              <c:showVal val="1"/>
              <c:showCatName val="1"/>
              <c:showSerName val="0"/>
              <c:showPercent val="0"/>
              <c:separator>
</c:separator>
            </c:dLbl>
            <c:dLbl>
              <c:idx val="1"/>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2"/>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Сполучене Королівство; </a:t>
                    </a:r>
                    <a:r>
                      <a:rPr b="0" sz="1300" spc="-1" strike="noStrike">
                        <a:latin typeface="Arial"/>
                      </a:rPr>
                      <a:t>
</a:t>
                    </a:r>
                    <a:r>
                      <a:rPr b="0" sz="1300" spc="-1" strike="noStrike">
                        <a:latin typeface="Arial"/>
                      </a:rPr>
                      <a:t>2,95</a:t>
                    </a:r>
                  </a:p>
                </c:rich>
              </c:tx>
              <c:dLblPos val="bestFit"/>
              <c:showLegendKey val="0"/>
              <c:showVal val="1"/>
              <c:showCatName val="1"/>
              <c:showSerName val="0"/>
              <c:showPercent val="0"/>
              <c:separator>
</c:separator>
            </c:dLbl>
            <c:dLbl>
              <c:idx val="3"/>
              <c:numFmt formatCode="General" sourceLinked="0"/>
              <c:txPr>
                <a:bodyPr/>
                <a:lstStyle/>
                <a:p>
                  <a:pPr>
                    <a:defRPr b="0" sz="1000" spc="-1" strike="noStrike">
                      <a:solidFill>
                        <a:srgbClr val="000000"/>
                      </a:solidFill>
                      <a:latin typeface="Calibri"/>
                    </a:defRPr>
                  </a:pPr>
                </a:p>
              </c:txPr>
              <c:dLblPos val="bestFit"/>
              <c:showLegendKey val="0"/>
              <c:showVal val="1"/>
              <c:showCatName val="1"/>
              <c:showSerName val="0"/>
              <c:showPercent val="0"/>
              <c:separator>
</c:separator>
            </c:dLbl>
            <c:dLbl>
              <c:idx val="4"/>
              <c:numFmt formatCode="General" sourceLinked="0"/>
              <c:txPr>
                <a:bodyPr/>
                <a:lstStyle/>
                <a:p>
                  <a:pPr>
                    <a:defRPr b="0" sz="1000" spc="-1" strike="noStrike">
                      <a:solidFill>
                        <a:srgbClr val="000000"/>
                      </a:solidFill>
                      <a:latin typeface="Calibri"/>
                    </a:defRPr>
                  </a:pPr>
                </a:p>
              </c:txPr>
              <c:dLblPos val="bestFit"/>
              <c:showLegendKey val="0"/>
              <c:showVal val="1"/>
              <c:showCatName val="1"/>
              <c:showSerName val="0"/>
              <c:showPercent val="0"/>
              <c:separator>
</c:separator>
            </c:dLbl>
            <c:dLbl>
              <c:idx val="5"/>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6"/>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Люксембург; </a:t>
                    </a:r>
                    <a:r>
                      <a:rPr b="0" sz="1300" spc="-1" strike="noStrike">
                        <a:latin typeface="Arial"/>
                      </a:rPr>
                      <a:t>
</a:t>
                    </a:r>
                    <a:r>
                      <a:rPr b="0" sz="1300" spc="-1" strike="noStrike">
                        <a:latin typeface="Arial"/>
                      </a:rPr>
                      <a:t>1,21</a:t>
                    </a:r>
                  </a:p>
                </c:rich>
              </c:tx>
              <c:dLblPos val="bestFit"/>
              <c:showLegendKey val="0"/>
              <c:showVal val="1"/>
              <c:showCatName val="1"/>
              <c:showSerName val="0"/>
              <c:showPercent val="0"/>
              <c:separator>
</c:separator>
            </c:dLbl>
            <c:dLbl>
              <c:idx val="7"/>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8"/>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Російська Федерація; </a:t>
                    </a:r>
                    <a:r>
                      <a:rPr b="0" sz="1300" spc="-1" strike="noStrike">
                        <a:latin typeface="Arial"/>
                      </a:rPr>
                      <a:t>
</a:t>
                    </a:r>
                    <a:r>
                      <a:rPr b="0" sz="1300" spc="-1" strike="noStrike">
                        <a:latin typeface="Arial"/>
                      </a:rPr>
                      <a:t>1,03</a:t>
                    </a:r>
                  </a:p>
                </c:rich>
              </c:tx>
              <c:dLblPos val="bestFit"/>
              <c:showLegendKey val="0"/>
              <c:showVal val="1"/>
              <c:showCatName val="1"/>
              <c:showSerName val="0"/>
              <c:showPercent val="0"/>
              <c:separator>
</c:separator>
            </c:dLbl>
            <c:dLbl>
              <c:idx val="9"/>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10"/>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11"/>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12"/>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13"/>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14"/>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Угорщина; </a:t>
                    </a:r>
                    <a:r>
                      <a:rPr b="0" sz="1300" spc="-1" strike="noStrike">
                        <a:latin typeface="Arial"/>
                      </a:rPr>
                      <a:t>
</a:t>
                    </a:r>
                    <a:r>
                      <a:rPr b="0" sz="1300" spc="-1" strike="noStrike">
                        <a:latin typeface="Arial"/>
                      </a:rPr>
                      <a:t>0,39</a:t>
                    </a:r>
                  </a:p>
                </c:rich>
              </c:tx>
              <c:dLblPos val="bestFit"/>
              <c:showLegendKey val="0"/>
              <c:showVal val="1"/>
              <c:showCatName val="1"/>
              <c:showSerName val="0"/>
              <c:showPercent val="0"/>
              <c:separator>
</c:separator>
            </c:dLbl>
            <c:dLbl>
              <c:idx val="15"/>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16"/>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17"/>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18"/>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dLbl>
              <c:idx val="19"/>
              <c:numFmt formatCode="General" sourceLinked="0"/>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dLbl>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showLeaderLines val="0"/>
          </c:dLbls>
          <c:cat>
            <c:strRef>
              <c:f>categories</c:f>
              <c:strCache>
                <c:ptCount val="20"/>
                <c:pt idx="0">
                  <c:v>Кіпр</c:v>
                </c:pt>
                <c:pt idx="1">
                  <c:v>Нідерланди</c:v>
                </c:pt>
                <c:pt idx="2">
                  <c:v>Сполучене Королівство</c:v>
                </c:pt>
                <c:pt idx="3">
                  <c:v>Швейцарія</c:v>
                </c:pt>
                <c:pt idx="4">
                  <c:v>Німеччина</c:v>
                </c:pt>
                <c:pt idx="5">
                  <c:v>Австрія</c:v>
                </c:pt>
                <c:pt idx="6">
                  <c:v>Люксембург</c:v>
                </c:pt>
                <c:pt idx="7">
                  <c:v>Франція</c:v>
                </c:pt>
                <c:pt idx="8">
                  <c:v>Російська Федерація</c:v>
                </c:pt>
                <c:pt idx="9">
                  <c:v>Польща</c:v>
                </c:pt>
                <c:pt idx="10">
                  <c:v>США</c:v>
                </c:pt>
                <c:pt idx="11">
                  <c:v>Британські Віргінські острови</c:v>
                </c:pt>
                <c:pt idx="12">
                  <c:v>Туреччина</c:v>
                </c:pt>
                <c:pt idx="13">
                  <c:v>Швеція</c:v>
                </c:pt>
                <c:pt idx="14">
                  <c:v>Угорщина</c:v>
                </c:pt>
                <c:pt idx="15">
                  <c:v>Італія</c:v>
                </c:pt>
                <c:pt idx="16">
                  <c:v>Сингапур</c:v>
                </c:pt>
                <c:pt idx="17">
                  <c:v>Литва</c:v>
                </c:pt>
                <c:pt idx="18">
                  <c:v>Данія</c:v>
                </c:pt>
                <c:pt idx="19">
                  <c:v>Панама</c:v>
                </c:pt>
              </c:strCache>
            </c:strRef>
          </c:cat>
          <c:val>
            <c:numRef>
              <c:f>0</c:f>
              <c:numCache>
                <c:formatCode>General</c:formatCode>
                <c:ptCount val="20"/>
                <c:pt idx="0">
                  <c:v>14.95</c:v>
                </c:pt>
                <c:pt idx="1">
                  <c:v>10.05</c:v>
                </c:pt>
                <c:pt idx="2">
                  <c:v>2.95</c:v>
                </c:pt>
                <c:pt idx="3">
                  <c:v>2.75</c:v>
                </c:pt>
                <c:pt idx="4">
                  <c:v>2.3</c:v>
                </c:pt>
                <c:pt idx="5">
                  <c:v>1.64</c:v>
                </c:pt>
                <c:pt idx="6">
                  <c:v>1.21</c:v>
                </c:pt>
                <c:pt idx="7">
                  <c:v>1.05</c:v>
                </c:pt>
                <c:pt idx="8">
                  <c:v>1.03</c:v>
                </c:pt>
                <c:pt idx="9">
                  <c:v>0.83</c:v>
                </c:pt>
                <c:pt idx="10">
                  <c:v>0.71</c:v>
                </c:pt>
                <c:pt idx="11">
                  <c:v>0.59</c:v>
                </c:pt>
                <c:pt idx="12">
                  <c:v>0.55</c:v>
                </c:pt>
                <c:pt idx="13">
                  <c:v>0.54</c:v>
                </c:pt>
                <c:pt idx="14">
                  <c:v>0.39</c:v>
                </c:pt>
                <c:pt idx="15">
                  <c:v>0.34</c:v>
                </c:pt>
                <c:pt idx="16">
                  <c:v>0.34</c:v>
                </c:pt>
                <c:pt idx="17">
                  <c:v>0.25</c:v>
                </c:pt>
                <c:pt idx="18">
                  <c:v>0.23</c:v>
                </c:pt>
                <c:pt idx="19">
                  <c:v>0.21</c:v>
                </c:pt>
              </c:numCache>
            </c:numRef>
          </c:val>
        </c:ser>
        <c:firstSliceAng val="0"/>
      </c:pieChart>
      <c:spPr>
        <a:solidFill>
          <a:srgbClr val="ffffff"/>
        </a:solidFill>
        <a:ln>
          <a:noFill/>
        </a:ln>
      </c:spPr>
    </c:plotArea>
    <c:plotVisOnly val="1"/>
    <c:dispBlanksAs val="gap"/>
  </c:chart>
  <c:spPr>
    <a:solidFill>
      <a:srgbClr val="ffffff"/>
    </a:solidFill>
    <a:ln w="9360">
      <a:noFill/>
    </a:ln>
  </c:spPr>
</c:chartSpace>
</file>

<file path=word/charts/chart16.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098125"/>
          <c:y val="0.0248888888888889"/>
          <c:w val="0.54425"/>
          <c:h val="0.934777777777778"/>
        </c:manualLayout>
      </c:layout>
      <c:doughnutChart>
        <c:varyColors val="1"/>
        <c:ser>
          <c:idx val="0"/>
          <c:order val="0"/>
          <c:tx>
            <c:strRef>
              <c:f>label 0</c:f>
              <c:strCache>
                <c:ptCount val="1"/>
                <c:pt idx="0">
                  <c:v>Series1</c:v>
                </c:pt>
              </c:strCache>
            </c:strRef>
          </c:tx>
          <c:spPr>
            <a:solidFill>
              <a:srgbClr val="4f81bd"/>
            </a:solidFill>
            <a:ln>
              <a:solidFill>
                <a:srgbClr val="000000"/>
              </a:solidFill>
            </a:ln>
          </c:spPr>
          <c:explosion val="0"/>
          <c:dPt>
            <c:idx val="0"/>
            <c:spPr>
              <a:pattFill prst="wdUpDiag">
                <a:fgClr>
                  <a:srgbClr val="000000"/>
                </a:fgClr>
                <a:bgClr>
                  <a:srgbClr val="ffffff"/>
                </a:bgClr>
              </a:pattFill>
              <a:ln>
                <a:solidFill>
                  <a:srgbClr val="000000"/>
                </a:solidFill>
              </a:ln>
            </c:spPr>
          </c:dPt>
          <c:dPt>
            <c:idx val="1"/>
            <c:spPr>
              <a:pattFill prst="wdUpDiag">
                <a:fgClr>
                  <a:srgbClr val="000000"/>
                </a:fgClr>
                <a:bgClr>
                  <a:srgbClr val="ffffff"/>
                </a:bgClr>
              </a:pattFill>
              <a:ln>
                <a:solidFill>
                  <a:srgbClr val="000000"/>
                </a:solidFill>
              </a:ln>
            </c:spPr>
          </c:dPt>
          <c:dPt>
            <c:idx val="2"/>
            <c:spPr>
              <a:pattFill prst="openDmnd">
                <a:fgClr>
                  <a:srgbClr val="000000"/>
                </a:fgClr>
                <a:bgClr>
                  <a:srgbClr val="ffffff"/>
                </a:bgClr>
              </a:pattFill>
              <a:ln>
                <a:solidFill>
                  <a:srgbClr val="000000"/>
                </a:solidFill>
              </a:ln>
            </c:spPr>
          </c:dPt>
          <c:dPt>
            <c:idx val="3"/>
            <c:spPr>
              <a:pattFill prst="ltHorz">
                <a:fgClr>
                  <a:srgbClr val="000000"/>
                </a:fgClr>
                <a:bgClr>
                  <a:srgbClr val="ffffff"/>
                </a:bgClr>
              </a:pattFill>
              <a:ln>
                <a:solidFill>
                  <a:srgbClr val="000000"/>
                </a:solidFill>
              </a:ln>
            </c:spPr>
          </c:dPt>
          <c:dPt>
            <c:idx val="4"/>
            <c:spPr>
              <a:pattFill prst="wdDnDiag">
                <a:fgClr>
                  <a:srgbClr val="000000"/>
                </a:fgClr>
                <a:bgClr>
                  <a:srgbClr val="ffffff"/>
                </a:bgClr>
              </a:pattFill>
              <a:ln>
                <a:solidFill>
                  <a:srgbClr val="000000"/>
                </a:solidFill>
              </a:ln>
            </c:spPr>
          </c:dPt>
          <c:dPt>
            <c:idx val="5"/>
            <c:spPr>
              <a:pattFill prst="horz">
                <a:fgClr>
                  <a:srgbClr val="000000"/>
                </a:fgClr>
                <a:bgClr>
                  <a:srgbClr val="ffffff"/>
                </a:bgClr>
              </a:pattFill>
              <a:ln>
                <a:solidFill>
                  <a:srgbClr val="000000"/>
                </a:solidFill>
              </a:ln>
            </c:spPr>
          </c:dPt>
          <c:dPt>
            <c:idx val="6"/>
            <c:spPr>
              <a:pattFill prst="wdUpDiag">
                <a:fgClr>
                  <a:srgbClr val="000000"/>
                </a:fgClr>
                <a:bgClr>
                  <a:srgbClr val="ffffff"/>
                </a:bgClr>
              </a:pattFill>
              <a:ln>
                <a:solidFill>
                  <a:srgbClr val="000000"/>
                </a:solidFill>
              </a:ln>
            </c:spPr>
          </c:dPt>
          <c:dPt>
            <c:idx val="7"/>
            <c:spPr>
              <a:pattFill prst="lgGrid">
                <a:fgClr>
                  <a:srgbClr val="000000"/>
                </a:fgClr>
                <a:bgClr>
                  <a:srgbClr val="ffffff"/>
                </a:bgClr>
              </a:pattFill>
              <a:ln>
                <a:solidFill>
                  <a:srgbClr val="000000"/>
                </a:solidFill>
              </a:ln>
            </c:spPr>
          </c:dPt>
          <c:dPt>
            <c:idx val="8"/>
            <c:spPr>
              <a:pattFill prst="ltDnDiag">
                <a:fgClr>
                  <a:srgbClr val="000000"/>
                </a:fgClr>
                <a:bgClr>
                  <a:srgbClr val="ffffff"/>
                </a:bgClr>
              </a:pattFill>
              <a:ln>
                <a:solidFill>
                  <a:srgbClr val="000000"/>
                </a:solidFill>
              </a:ln>
            </c:spPr>
          </c:dPt>
          <c:dLbls>
            <c:numFmt formatCode="0%" sourceLinked="0"/>
            <c:dLbl>
              <c:idx val="0"/>
              <c:numFmt formatCode="0%" sourceLinked="0"/>
              <c:txPr>
                <a:bodyPr/>
                <a:lstStyle/>
                <a:p>
                  <a:pPr>
                    <a:defRPr b="0" sz="1200" spc="-1" strike="noStrike">
                      <a:solidFill>
                        <a:srgbClr val="000000"/>
                      </a:solidFill>
                      <a:latin typeface="Times New Roman"/>
                    </a:defRPr>
                  </a:pPr>
                </a:p>
              </c:txPr>
              <c:showLegendKey val="0"/>
              <c:showVal val="0"/>
              <c:showCatName val="0"/>
              <c:showSerName val="0"/>
              <c:showPercent val="1"/>
              <c:separator>
</c:separator>
            </c:dLbl>
            <c:dLbl>
              <c:idx val="1"/>
              <c:numFmt formatCode="0%" sourceLinked="0"/>
              <c:txPr>
                <a:bodyPr/>
                <a:lstStyle/>
                <a:p>
                  <a:pPr>
                    <a:defRPr b="0" sz="1200" spc="-1" strike="noStrike">
                      <a:solidFill>
                        <a:srgbClr val="000000"/>
                      </a:solidFill>
                      <a:latin typeface="Times New Roman"/>
                    </a:defRPr>
                  </a:pPr>
                </a:p>
              </c:txPr>
              <c:showLegendKey val="0"/>
              <c:showVal val="0"/>
              <c:showCatName val="0"/>
              <c:showSerName val="0"/>
              <c:showPercent val="1"/>
              <c:separator>
</c:separator>
            </c:dLbl>
            <c:dLbl>
              <c:idx val="2"/>
              <c:numFmt formatCode="0%" sourceLinked="0"/>
              <c:txPr>
                <a:bodyPr/>
                <a:lstStyle/>
                <a:p>
                  <a:pPr>
                    <a:defRPr b="0" sz="1200" spc="-1" strike="noStrike">
                      <a:solidFill>
                        <a:srgbClr val="000000"/>
                      </a:solidFill>
                      <a:latin typeface="Times New Roman"/>
                    </a:defRPr>
                  </a:pPr>
                </a:p>
              </c:txPr>
              <c:showLegendKey val="0"/>
              <c:showVal val="0"/>
              <c:showCatName val="0"/>
              <c:showSerName val="0"/>
              <c:showPercent val="1"/>
              <c:separator>
</c:separator>
            </c:dLbl>
            <c:dLbl>
              <c:idx val="3"/>
              <c:numFmt formatCode="0%" sourceLinked="0"/>
              <c:txPr>
                <a:bodyPr/>
                <a:lstStyle/>
                <a:p>
                  <a:pPr>
                    <a:defRPr b="0" sz="1200" spc="-1" strike="noStrike">
                      <a:solidFill>
                        <a:srgbClr val="000000"/>
                      </a:solidFill>
                      <a:latin typeface="Times New Roman"/>
                    </a:defRPr>
                  </a:pPr>
                </a:p>
              </c:txPr>
              <c:showLegendKey val="0"/>
              <c:showVal val="0"/>
              <c:showCatName val="0"/>
              <c:showSerName val="0"/>
              <c:showPercent val="1"/>
              <c:separator>
</c:separator>
            </c:dLbl>
            <c:dLbl>
              <c:idx val="4"/>
              <c:numFmt formatCode="0%" sourceLinked="0"/>
              <c:txPr>
                <a:bodyPr/>
                <a:lstStyle/>
                <a:p>
                  <a:pPr>
                    <a:defRPr b="0" sz="1200" spc="-1" strike="noStrike">
                      <a:solidFill>
                        <a:srgbClr val="000000"/>
                      </a:solidFill>
                      <a:latin typeface="Times New Roman"/>
                    </a:defRPr>
                  </a:pPr>
                </a:p>
              </c:txPr>
              <c:showLegendKey val="0"/>
              <c:showVal val="0"/>
              <c:showCatName val="0"/>
              <c:showSerName val="0"/>
              <c:showPercent val="1"/>
              <c:separator>
</c:separator>
            </c:dLbl>
            <c:dLbl>
              <c:idx val="5"/>
              <c:numFmt formatCode="0%" sourceLinked="0"/>
              <c:txPr>
                <a:bodyPr/>
                <a:lstStyle/>
                <a:p>
                  <a:pPr>
                    <a:defRPr b="0" sz="1200" spc="-1" strike="noStrike">
                      <a:solidFill>
                        <a:srgbClr val="000000"/>
                      </a:solidFill>
                      <a:latin typeface="Times New Roman"/>
                    </a:defRPr>
                  </a:pPr>
                </a:p>
              </c:txPr>
              <c:showLegendKey val="0"/>
              <c:showVal val="0"/>
              <c:showCatName val="0"/>
              <c:showSerName val="0"/>
              <c:showPercent val="1"/>
              <c:separator>
</c:separator>
            </c:dLbl>
            <c:dLbl>
              <c:idx val="6"/>
              <c:numFmt formatCode="0%" sourceLinked="0"/>
              <c:txPr>
                <a:bodyPr/>
                <a:lstStyle/>
                <a:p>
                  <a:pPr>
                    <a:defRPr b="0" sz="1200" spc="-1" strike="noStrike">
                      <a:solidFill>
                        <a:srgbClr val="000000"/>
                      </a:solidFill>
                      <a:latin typeface="Times New Roman"/>
                    </a:defRPr>
                  </a:pPr>
                </a:p>
              </c:txPr>
              <c:showLegendKey val="0"/>
              <c:showVal val="0"/>
              <c:showCatName val="0"/>
              <c:showSerName val="0"/>
              <c:showPercent val="1"/>
              <c:separator>
</c:separator>
            </c:dLbl>
            <c:dLbl>
              <c:idx val="7"/>
              <c:numFmt formatCode="0%" sourceLinked="0"/>
              <c:txPr>
                <a:bodyPr/>
                <a:lstStyle/>
                <a:p>
                  <a:pPr>
                    <a:defRPr b="0" sz="1200" spc="-1" strike="noStrike">
                      <a:solidFill>
                        <a:srgbClr val="000000"/>
                      </a:solidFill>
                      <a:latin typeface="Times New Roman"/>
                    </a:defRPr>
                  </a:pPr>
                </a:p>
              </c:txPr>
              <c:showLegendKey val="0"/>
              <c:showVal val="0"/>
              <c:showCatName val="0"/>
              <c:showSerName val="0"/>
              <c:showPercent val="1"/>
              <c:separator>
</c:separator>
            </c:dLbl>
            <c:dLbl>
              <c:idx val="8"/>
              <c:numFmt formatCode="0%" sourceLinked="0"/>
              <c:txPr>
                <a:bodyPr/>
                <a:lstStyle/>
                <a:p>
                  <a:pPr>
                    <a:defRPr b="0" sz="1200" spc="-1" strike="noStrike">
                      <a:solidFill>
                        <a:srgbClr val="000000"/>
                      </a:solidFill>
                      <a:latin typeface="Times New Roman"/>
                    </a:defRPr>
                  </a:pPr>
                </a:p>
              </c:txPr>
              <c:showLegendKey val="0"/>
              <c:showVal val="0"/>
              <c:showCatName val="0"/>
              <c:showSerName val="0"/>
              <c:showPercent val="1"/>
              <c:separator>
</c:separator>
            </c:dLbl>
            <c:txPr>
              <a:bodyPr/>
              <a:lstStyle/>
              <a:p>
                <a:pPr>
                  <a:defRPr b="0" sz="1200" spc="-1" strike="noStrike">
                    <a:solidFill>
                      <a:srgbClr val="000000"/>
                    </a:solidFill>
                    <a:latin typeface="Times New Roman"/>
                  </a:defRPr>
                </a:pPr>
              </a:p>
            </c:txPr>
            <c:showLegendKey val="0"/>
            <c:showVal val="0"/>
            <c:showCatName val="0"/>
            <c:showSerName val="0"/>
            <c:showPercent val="1"/>
            <c:separator>
</c:separator>
            <c:showLeaderLines val="0"/>
          </c:dLbls>
          <c:cat>
            <c:strRef>
              <c:f>categories</c:f>
              <c:strCache>
                <c:ptCount val="9"/>
                <c:pt idx="0">
                  <c:v>Промисловість</c:v>
                </c:pt>
                <c:pt idx="1">
                  <c:v>Сільське, лісове та рибне господарство</c:v>
                </c:pt>
                <c:pt idx="2">
                  <c:v>Будівництво</c:v>
                </c:pt>
                <c:pt idx="3">
                  <c:v>Фінансова та страхова діяльність</c:v>
                </c:pt>
                <c:pt idx="4">
                  <c:v>Інформація та телекомунікації</c:v>
                </c:pt>
                <c:pt idx="5">
                  <c:v>Оптова та роздрібна торгівля</c:v>
                </c:pt>
                <c:pt idx="6">
                  <c:v>Операції з нерухомим майном</c:v>
                </c:pt>
                <c:pt idx="7">
                  <c:v>Професійна, наукова та технічна діяльність</c:v>
                </c:pt>
                <c:pt idx="8">
                  <c:v>Інші види економічної діяльнсоті</c:v>
                </c:pt>
              </c:strCache>
            </c:strRef>
          </c:cat>
          <c:val>
            <c:numRef>
              <c:f>0</c:f>
              <c:numCache>
                <c:formatCode>General</c:formatCode>
                <c:ptCount val="9"/>
                <c:pt idx="0">
                  <c:v>0.33</c:v>
                </c:pt>
                <c:pt idx="1">
                  <c:v>0.02</c:v>
                </c:pt>
                <c:pt idx="2">
                  <c:v>0.03</c:v>
                </c:pt>
                <c:pt idx="3">
                  <c:v>0.11</c:v>
                </c:pt>
                <c:pt idx="4">
                  <c:v>0.07</c:v>
                </c:pt>
                <c:pt idx="5">
                  <c:v>0.17</c:v>
                </c:pt>
                <c:pt idx="6">
                  <c:v>0.12</c:v>
                </c:pt>
                <c:pt idx="7">
                  <c:v>0.06</c:v>
                </c:pt>
                <c:pt idx="8">
                  <c:v>0.09</c:v>
                </c:pt>
              </c:numCache>
            </c:numRef>
          </c:val>
        </c:ser>
        <c:firstSliceAng val="0"/>
        <c:holeSize val="50"/>
      </c:doughnutChart>
      <c:spPr>
        <a:solidFill>
          <a:srgbClr val="ffffff"/>
        </a:solidFill>
        <a:ln>
          <a:noFill/>
        </a:ln>
      </c:spPr>
    </c:plotArea>
    <c:legend>
      <c:legendPos val="r"/>
      <c:layout>
        <c:manualLayout>
          <c:xMode val="edge"/>
          <c:yMode val="edge"/>
          <c:x val="0.55525"/>
          <c:y val="0.0438888888888889"/>
          <c:w val="0.419776236014751"/>
          <c:h val="0.954661629069897"/>
        </c:manualLayout>
      </c:layout>
      <c:overlay val="0"/>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17.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stacked"/>
        <c:varyColors val="0"/>
        <c:ser>
          <c:idx val="0"/>
          <c:order val="0"/>
          <c:tx>
            <c:strRef>
              <c:f>label 0</c:f>
              <c:strCache>
                <c:ptCount val="1"/>
                <c:pt idx="0">
                  <c:v>Сільське господарство: експорт зернових</c:v>
                </c:pt>
              </c:strCache>
            </c:strRef>
          </c:tx>
          <c:spPr>
            <a:pattFill prst="wdDn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multiLvlStrRef>
              <c:f>categories</c:f>
              <c:multiLvlStrCache>
                <c:ptCount val="2"/>
                <c:lvl>
                  <c:pt idx="0">
                    <c:v>2020 р</c:v>
                  </c:pt>
                  <c:pt idx="1">
                    <c:v>2019 р</c:v>
                  </c:pt>
                </c:lvl>
                <c:lvl>
                  <c:pt idx="0">
                    <c:v>Виручка, млрд.грн</c:v>
                  </c:pt>
                </c:lvl>
              </c:multiLvlStrCache>
            </c:multiLvlStrRef>
          </c:cat>
          <c:val>
            <c:numRef>
              <c:f>0</c:f>
              <c:numCache>
                <c:formatCode>General</c:formatCode>
                <c:ptCount val="2"/>
                <c:pt idx="0">
                  <c:v>84.21</c:v>
                </c:pt>
                <c:pt idx="1">
                  <c:v>86.29</c:v>
                </c:pt>
              </c:numCache>
            </c:numRef>
          </c:val>
        </c:ser>
        <c:ser>
          <c:idx val="1"/>
          <c:order val="1"/>
          <c:tx>
            <c:strRef>
              <c:f>label 1</c:f>
              <c:strCache>
                <c:ptCount val="1"/>
                <c:pt idx="0">
                  <c:v>Харчова промисловість:</c:v>
                </c:pt>
              </c:strCache>
            </c:strRef>
          </c:tx>
          <c:spPr>
            <a:pattFill prst="wdDn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multiLvlStrRef>
              <c:f>categories</c:f>
              <c:multiLvlStrCache>
                <c:ptCount val="2"/>
                <c:lvl>
                  <c:pt idx="0">
                    <c:v>2020 р</c:v>
                  </c:pt>
                  <c:pt idx="1">
                    <c:v>2019 р</c:v>
                  </c:pt>
                </c:lvl>
                <c:lvl>
                  <c:pt idx="0">
                    <c:v>Виручка, млрд.грн</c:v>
                  </c:pt>
                </c:lvl>
              </c:multiLvlStrCache>
            </c:multiLvlStrRef>
          </c:cat>
          <c:val>
            <c:numRef>
              <c:f>1</c:f>
              <c:numCache>
                <c:formatCode>General</c:formatCode>
                <c:ptCount val="2"/>
                <c:pt idx="0">
                  <c:v>176.03</c:v>
                </c:pt>
                <c:pt idx="1">
                  <c:v>160.33</c:v>
                </c:pt>
              </c:numCache>
            </c:numRef>
          </c:val>
        </c:ser>
        <c:ser>
          <c:idx val="2"/>
          <c:order val="2"/>
          <c:tx>
            <c:strRef>
              <c:f>label 2</c:f>
              <c:strCache>
                <c:ptCount val="1"/>
                <c:pt idx="0">
                  <c:v>Дистрибуція та рітейл</c:v>
                </c:pt>
              </c:strCache>
            </c:strRef>
          </c:tx>
          <c:spPr>
            <a:pattFill prst="openDmnd">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multiLvlStrRef>
              <c:f>categories</c:f>
              <c:multiLvlStrCache>
                <c:ptCount val="2"/>
                <c:lvl>
                  <c:pt idx="0">
                    <c:v>2020 р</c:v>
                  </c:pt>
                  <c:pt idx="1">
                    <c:v>2019 р</c:v>
                  </c:pt>
                </c:lvl>
                <c:lvl>
                  <c:pt idx="0">
                    <c:v>Виручка, млрд.грн</c:v>
                  </c:pt>
                </c:lvl>
              </c:multiLvlStrCache>
            </c:multiLvlStrRef>
          </c:cat>
          <c:val>
            <c:numRef>
              <c:f>2</c:f>
              <c:numCache>
                <c:formatCode>General</c:formatCode>
                <c:ptCount val="2"/>
                <c:pt idx="0">
                  <c:v>177.77</c:v>
                </c:pt>
                <c:pt idx="1">
                  <c:v>166.33</c:v>
                </c:pt>
              </c:numCache>
            </c:numRef>
          </c:val>
        </c:ser>
        <c:ser>
          <c:idx val="3"/>
          <c:order val="3"/>
          <c:tx>
            <c:strRef>
              <c:f>label 3</c:f>
              <c:strCache>
                <c:ptCount val="1"/>
                <c:pt idx="0">
                  <c:v>Інші галузі:</c:v>
                </c:pt>
              </c:strCache>
            </c:strRef>
          </c:tx>
          <c:spPr>
            <a:pattFill prst="wdUp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multiLvlStrRef>
              <c:f>categories</c:f>
              <c:multiLvlStrCache>
                <c:ptCount val="2"/>
                <c:lvl>
                  <c:pt idx="0">
                    <c:v>2020 р</c:v>
                  </c:pt>
                  <c:pt idx="1">
                    <c:v>2019 р</c:v>
                  </c:pt>
                </c:lvl>
                <c:lvl>
                  <c:pt idx="0">
                    <c:v>Виручка, млрд.грн</c:v>
                  </c:pt>
                </c:lvl>
              </c:multiLvlStrCache>
            </c:multiLvlStrRef>
          </c:cat>
          <c:val>
            <c:numRef>
              <c:f>3</c:f>
              <c:numCache>
                <c:formatCode>General</c:formatCode>
                <c:ptCount val="2"/>
                <c:pt idx="0">
                  <c:v>166.52</c:v>
                </c:pt>
                <c:pt idx="1">
                  <c:v>162.27</c:v>
                </c:pt>
              </c:numCache>
            </c:numRef>
          </c:val>
        </c:ser>
        <c:gapWidth val="150"/>
        <c:shape val="pyramid"/>
        <c:axId val="45369921"/>
        <c:axId val="71551545"/>
        <c:axId val="0"/>
      </c:bar3DChart>
      <c:catAx>
        <c:axId val="45369921"/>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71551545"/>
        <c:crosses val="autoZero"/>
        <c:auto val="1"/>
        <c:lblAlgn val="ctr"/>
        <c:lblOffset val="100"/>
        <c:noMultiLvlLbl val="0"/>
      </c:catAx>
      <c:valAx>
        <c:axId val="71551545"/>
        <c:scaling>
          <c:orientation val="minMax"/>
          <c:max val="65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45369921"/>
        <c:crosses val="autoZero"/>
        <c:crossBetween val="between"/>
      </c:valAx>
    </c:plotArea>
    <c:legend>
      <c:legendPos val="r"/>
      <c:layout>
        <c:manualLayout>
          <c:xMode val="edge"/>
          <c:yMode val="edge"/>
          <c:x val="0.6875"/>
          <c:y val="0.166"/>
          <c:w val="0.299768735545972"/>
          <c:h val="0.635070563395933"/>
        </c:manualLayout>
      </c:layout>
      <c:overlay val="0"/>
      <c:spPr>
        <a:noFill/>
        <a:ln>
          <a:noFill/>
        </a:ln>
      </c:spPr>
      <c:txPr>
        <a:bodyPr/>
        <a:lstStyle/>
        <a:p>
          <a:pPr>
            <a:defRPr b="0" sz="11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18.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stacked"/>
        <c:varyColors val="0"/>
        <c:ser>
          <c:idx val="0"/>
          <c:order val="0"/>
          <c:tx>
            <c:strRef>
              <c:f>label 0</c:f>
              <c:strCache>
                <c:ptCount val="1"/>
                <c:pt idx="0">
                  <c:v>Сільське господарство: експорт зернових</c:v>
                </c:pt>
              </c:strCache>
            </c:strRef>
          </c:tx>
          <c:spPr>
            <a:pattFill prst="openDmnd">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multiLvlStrRef>
              <c:f>categories</c:f>
              <c:multiLvlStrCache>
                <c:ptCount val="2"/>
                <c:lvl>
                  <c:pt idx="0">
                    <c:v>2020 р</c:v>
                  </c:pt>
                  <c:pt idx="1">
                    <c:v>2019 р</c:v>
                  </c:pt>
                </c:lvl>
                <c:lvl>
                  <c:pt idx="0">
                    <c:v>Прибуток/збиток, млн.грн</c:v>
                  </c:pt>
                </c:lvl>
              </c:multiLvlStrCache>
            </c:multiLvlStrRef>
          </c:cat>
          <c:val>
            <c:numRef>
              <c:f>0</c:f>
              <c:numCache>
                <c:formatCode>General</c:formatCode>
                <c:ptCount val="2"/>
                <c:pt idx="0">
                  <c:v>1892.7</c:v>
                </c:pt>
                <c:pt idx="1">
                  <c:v>-52.21</c:v>
                </c:pt>
              </c:numCache>
            </c:numRef>
          </c:val>
        </c:ser>
        <c:ser>
          <c:idx val="1"/>
          <c:order val="1"/>
          <c:tx>
            <c:strRef>
              <c:f>label 1</c:f>
              <c:strCache>
                <c:ptCount val="1"/>
                <c:pt idx="0">
                  <c:v>Харчова промисловість:</c:v>
                </c:pt>
              </c:strCache>
            </c:strRef>
          </c:tx>
          <c:spPr>
            <a:pattFill prst="wdDn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multiLvlStrRef>
              <c:f>categories</c:f>
              <c:multiLvlStrCache>
                <c:ptCount val="2"/>
                <c:lvl>
                  <c:pt idx="0">
                    <c:v>2020 р</c:v>
                  </c:pt>
                  <c:pt idx="1">
                    <c:v>2019 р</c:v>
                  </c:pt>
                </c:lvl>
                <c:lvl>
                  <c:pt idx="0">
                    <c:v>Прибуток/збиток, млн.грн</c:v>
                  </c:pt>
                </c:lvl>
              </c:multiLvlStrCache>
            </c:multiLvlStrRef>
          </c:cat>
          <c:val>
            <c:numRef>
              <c:f>1</c:f>
              <c:numCache>
                <c:formatCode>General</c:formatCode>
                <c:ptCount val="2"/>
                <c:pt idx="0">
                  <c:v>6734.3</c:v>
                </c:pt>
                <c:pt idx="1">
                  <c:v>9350.14</c:v>
                </c:pt>
              </c:numCache>
            </c:numRef>
          </c:val>
        </c:ser>
        <c:ser>
          <c:idx val="2"/>
          <c:order val="2"/>
          <c:tx>
            <c:strRef>
              <c:f>label 2</c:f>
              <c:strCache>
                <c:ptCount val="1"/>
                <c:pt idx="0">
                  <c:v>Дистрибуція та рітейл</c:v>
                </c:pt>
              </c:strCache>
            </c:strRef>
          </c:tx>
          <c:spPr>
            <a:pattFill prst="openDmnd">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multiLvlStrRef>
              <c:f>categories</c:f>
              <c:multiLvlStrCache>
                <c:ptCount val="2"/>
                <c:lvl>
                  <c:pt idx="0">
                    <c:v>2020 р</c:v>
                  </c:pt>
                  <c:pt idx="1">
                    <c:v>2019 р</c:v>
                  </c:pt>
                </c:lvl>
                <c:lvl>
                  <c:pt idx="0">
                    <c:v>Прибуток/збиток, млн.грн</c:v>
                  </c:pt>
                </c:lvl>
              </c:multiLvlStrCache>
            </c:multiLvlStrRef>
          </c:cat>
          <c:val>
            <c:numRef>
              <c:f>2</c:f>
              <c:numCache>
                <c:formatCode>General</c:formatCode>
                <c:ptCount val="2"/>
                <c:pt idx="0">
                  <c:v>2718.29</c:v>
                </c:pt>
                <c:pt idx="1">
                  <c:v>4591.6</c:v>
                </c:pt>
              </c:numCache>
            </c:numRef>
          </c:val>
        </c:ser>
        <c:ser>
          <c:idx val="3"/>
          <c:order val="3"/>
          <c:tx>
            <c:strRef>
              <c:f>label 3</c:f>
              <c:strCache>
                <c:ptCount val="1"/>
                <c:pt idx="0">
                  <c:v>Інші галузі:</c:v>
                </c:pt>
              </c:strCache>
            </c:strRef>
          </c:tx>
          <c:spPr>
            <a:pattFill prst="wdUp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multiLvlStrRef>
              <c:f>categories</c:f>
              <c:multiLvlStrCache>
                <c:ptCount val="2"/>
                <c:lvl>
                  <c:pt idx="0">
                    <c:v>2020 р</c:v>
                  </c:pt>
                  <c:pt idx="1">
                    <c:v>2019 р</c:v>
                  </c:pt>
                </c:lvl>
                <c:lvl>
                  <c:pt idx="0">
                    <c:v>Прибуток/збиток, млн.грн</c:v>
                  </c:pt>
                </c:lvl>
              </c:multiLvlStrCache>
            </c:multiLvlStrRef>
          </c:cat>
          <c:val>
            <c:numRef>
              <c:f>3</c:f>
              <c:numCache>
                <c:formatCode>General</c:formatCode>
                <c:ptCount val="2"/>
                <c:pt idx="0">
                  <c:v>7210.03</c:v>
                </c:pt>
                <c:pt idx="1">
                  <c:v>6304.43</c:v>
                </c:pt>
              </c:numCache>
            </c:numRef>
          </c:val>
        </c:ser>
        <c:gapWidth val="150"/>
        <c:shape val="pyramid"/>
        <c:axId val="55975140"/>
        <c:axId val="58575063"/>
        <c:axId val="0"/>
      </c:bar3DChart>
      <c:catAx>
        <c:axId val="55975140"/>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58575063"/>
        <c:crosses val="autoZero"/>
        <c:auto val="1"/>
        <c:lblAlgn val="ctr"/>
        <c:lblOffset val="100"/>
        <c:noMultiLvlLbl val="0"/>
      </c:catAx>
      <c:valAx>
        <c:axId val="58575063"/>
        <c:scaling>
          <c:orientation val="minMax"/>
          <c:max val="21000"/>
          <c:min val="-100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55975140"/>
        <c:crosses val="autoZero"/>
        <c:crossBetween val="between"/>
      </c:valAx>
    </c:plotArea>
    <c:legend>
      <c:legendPos val="r"/>
      <c:overlay val="0"/>
      <c:spPr>
        <a:noFill/>
        <a:ln>
          <a:noFill/>
        </a:ln>
      </c:spPr>
      <c:txPr>
        <a:bodyPr/>
        <a:lstStyle/>
        <a:p>
          <a:pPr>
            <a:defRPr b="0" sz="11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19.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stacked"/>
        <c:varyColors val="0"/>
        <c:ser>
          <c:idx val="0"/>
          <c:order val="0"/>
          <c:tx>
            <c:strRef>
              <c:f>label 0</c:f>
              <c:strCache>
                <c:ptCount val="1"/>
                <c:pt idx="0">
                  <c:v>Збір ПДВ</c:v>
                </c:pt>
              </c:strCache>
            </c:strRef>
          </c:tx>
          <c:spPr>
            <a:pattFill prst="wdUp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multiLvlStrRef>
              <c:f>categories</c:f>
              <c:multiLvlStrCache>
                <c:ptCount val="3"/>
                <c:lvl>
                  <c:pt idx="0">
                    <c:v>2019</c:v>
                  </c:pt>
                  <c:pt idx="1">
                    <c:v>2020</c:v>
                  </c:pt>
                  <c:pt idx="2">
                    <c:v>І півріччя 2021</c:v>
                  </c:pt>
                </c:lvl>
                <c:lvl>
                  <c:pt idx="0">
                    <c:v>Зведений бюджет</c:v>
                  </c:pt>
                </c:lvl>
              </c:multiLvlStrCache>
            </c:multiLvlStrRef>
          </c:cat>
          <c:val>
            <c:numRef>
              <c:f>0</c:f>
              <c:numCache>
                <c:formatCode>General</c:formatCode>
                <c:ptCount val="3"/>
                <c:pt idx="0">
                  <c:v>378.69</c:v>
                </c:pt>
                <c:pt idx="1">
                  <c:v>381.36</c:v>
                </c:pt>
                <c:pt idx="2">
                  <c:v>483.28</c:v>
                </c:pt>
              </c:numCache>
            </c:numRef>
          </c:val>
        </c:ser>
        <c:ser>
          <c:idx val="1"/>
          <c:order val="1"/>
          <c:tx>
            <c:strRef>
              <c:f>label 1</c:f>
              <c:strCache>
                <c:ptCount val="1"/>
                <c:pt idx="0">
                  <c:v>Акцизний податок</c:v>
                </c:pt>
              </c:strCache>
            </c:strRef>
          </c:tx>
          <c:spPr>
            <a:pattFill prst="wdUp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multiLvlStrRef>
              <c:f>categories</c:f>
              <c:multiLvlStrCache>
                <c:ptCount val="3"/>
                <c:lvl>
                  <c:pt idx="0">
                    <c:v>2019</c:v>
                  </c:pt>
                  <c:pt idx="1">
                    <c:v>2020</c:v>
                  </c:pt>
                  <c:pt idx="2">
                    <c:v>І півріччя 2021</c:v>
                  </c:pt>
                </c:lvl>
                <c:lvl>
                  <c:pt idx="0">
                    <c:v>Зведений бюджет</c:v>
                  </c:pt>
                </c:lvl>
              </c:multiLvlStrCache>
            </c:multiLvlStrRef>
          </c:cat>
          <c:val>
            <c:numRef>
              <c:f>1</c:f>
              <c:numCache>
                <c:formatCode>General</c:formatCode>
                <c:ptCount val="3"/>
                <c:pt idx="0">
                  <c:v>137.07</c:v>
                </c:pt>
                <c:pt idx="1">
                  <c:v>142.75</c:v>
                </c:pt>
                <c:pt idx="2">
                  <c:v>152.9</c:v>
                </c:pt>
              </c:numCache>
            </c:numRef>
          </c:val>
        </c:ser>
        <c:ser>
          <c:idx val="2"/>
          <c:order val="2"/>
          <c:tx>
            <c:strRef>
              <c:f>label 2</c:f>
              <c:strCache>
                <c:ptCount val="1"/>
                <c:pt idx="0">
                  <c:v>Місцеві податки і збори</c:v>
                </c:pt>
              </c:strCache>
            </c:strRef>
          </c:tx>
          <c:spPr>
            <a:pattFill prst="openDmnd">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multiLvlStrRef>
              <c:f>categories</c:f>
              <c:multiLvlStrCache>
                <c:ptCount val="3"/>
                <c:lvl>
                  <c:pt idx="0">
                    <c:v>2019</c:v>
                  </c:pt>
                  <c:pt idx="1">
                    <c:v>2020</c:v>
                  </c:pt>
                  <c:pt idx="2">
                    <c:v>І півріччя 2021</c:v>
                  </c:pt>
                </c:lvl>
                <c:lvl>
                  <c:pt idx="0">
                    <c:v>Зведений бюджет</c:v>
                  </c:pt>
                </c:lvl>
              </c:multiLvlStrCache>
            </c:multiLvlStrRef>
          </c:cat>
          <c:val>
            <c:numRef>
              <c:f>2</c:f>
              <c:numCache>
                <c:formatCode>General</c:formatCode>
                <c:ptCount val="3"/>
                <c:pt idx="0">
                  <c:v>73.58</c:v>
                </c:pt>
                <c:pt idx="1">
                  <c:v>74.92</c:v>
                </c:pt>
                <c:pt idx="2">
                  <c:v>80.56</c:v>
                </c:pt>
              </c:numCache>
            </c:numRef>
          </c:val>
        </c:ser>
        <c:ser>
          <c:idx val="3"/>
          <c:order val="3"/>
          <c:tx>
            <c:strRef>
              <c:f>label 3</c:f>
              <c:strCache>
                <c:ptCount val="1"/>
                <c:pt idx="0">
                  <c:v>Плата за користування надрами</c:v>
                </c:pt>
              </c:strCache>
            </c:strRef>
          </c:tx>
          <c:spPr>
            <a:pattFill prst="openDmnd">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multiLvlStrRef>
              <c:f>categories</c:f>
              <c:multiLvlStrCache>
                <c:ptCount val="3"/>
                <c:lvl>
                  <c:pt idx="0">
                    <c:v>2019</c:v>
                  </c:pt>
                  <c:pt idx="1">
                    <c:v>2020</c:v>
                  </c:pt>
                  <c:pt idx="2">
                    <c:v>І півріччя 2021</c:v>
                  </c:pt>
                </c:lvl>
                <c:lvl>
                  <c:pt idx="0">
                    <c:v>Зведений бюджет</c:v>
                  </c:pt>
                </c:lvl>
              </c:multiLvlStrCache>
            </c:multiLvlStrRef>
          </c:cat>
          <c:val>
            <c:numRef>
              <c:f>3</c:f>
              <c:numCache>
                <c:formatCode>General</c:formatCode>
                <c:ptCount val="3"/>
                <c:pt idx="0">
                  <c:v>44.94</c:v>
                </c:pt>
                <c:pt idx="1">
                  <c:v>30.17</c:v>
                </c:pt>
                <c:pt idx="2">
                  <c:v>38.59</c:v>
                </c:pt>
              </c:numCache>
            </c:numRef>
          </c:val>
        </c:ser>
        <c:ser>
          <c:idx val="4"/>
          <c:order val="4"/>
          <c:tx>
            <c:strRef>
              <c:f>label 4</c:f>
              <c:strCache>
                <c:ptCount val="1"/>
                <c:pt idx="0">
                  <c:v>Ввізне мито</c:v>
                </c:pt>
              </c:strCache>
            </c:strRef>
          </c:tx>
          <c:spPr>
            <a:solidFill>
              <a:srgbClr val="000000"/>
            </a:solidFill>
            <a:ln>
              <a:noFill/>
            </a:ln>
          </c:spPr>
          <c:invertIfNegative val="0"/>
          <c:dLbls>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multiLvlStrRef>
              <c:f>categories</c:f>
              <c:multiLvlStrCache>
                <c:ptCount val="3"/>
                <c:lvl>
                  <c:pt idx="0">
                    <c:v>2019</c:v>
                  </c:pt>
                  <c:pt idx="1">
                    <c:v>2020</c:v>
                  </c:pt>
                  <c:pt idx="2">
                    <c:v>І півріччя 2021</c:v>
                  </c:pt>
                </c:lvl>
                <c:lvl>
                  <c:pt idx="0">
                    <c:v>Зведений бюджет</c:v>
                  </c:pt>
                </c:lvl>
              </c:multiLvlStrCache>
            </c:multiLvlStrRef>
          </c:cat>
          <c:val>
            <c:numRef>
              <c:f>4</c:f>
              <c:numCache>
                <c:formatCode>General</c:formatCode>
                <c:ptCount val="3"/>
                <c:pt idx="0">
                  <c:v>29.85</c:v>
                </c:pt>
                <c:pt idx="1">
                  <c:v>28.26</c:v>
                </c:pt>
                <c:pt idx="2">
                  <c:v>33.48</c:v>
                </c:pt>
              </c:numCache>
            </c:numRef>
          </c:val>
        </c:ser>
        <c:ser>
          <c:idx val="5"/>
          <c:order val="5"/>
          <c:tx>
            <c:strRef>
              <c:f>label 5</c:f>
              <c:strCache>
                <c:ptCount val="1"/>
                <c:pt idx="0">
                  <c:v>інше</c:v>
                </c:pt>
              </c:strCache>
            </c:strRef>
          </c:tx>
          <c:spPr>
            <a:pattFill prst="ltVert">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Arial"/>
                  </a:defRPr>
                </a:pPr>
              </a:p>
            </c:txPr>
            <c:showLegendKey val="0"/>
            <c:showVal val="0"/>
            <c:showCatName val="0"/>
            <c:showSerName val="0"/>
            <c:showPercent val="0"/>
            <c:separator> </c:separator>
            <c:showLeaderLines val="0"/>
          </c:dLbls>
          <c:cat>
            <c:multiLvlStrRef>
              <c:f>categories</c:f>
              <c:multiLvlStrCache>
                <c:ptCount val="3"/>
                <c:lvl>
                  <c:pt idx="0">
                    <c:v>2019</c:v>
                  </c:pt>
                  <c:pt idx="1">
                    <c:v>2020</c:v>
                  </c:pt>
                  <c:pt idx="2">
                    <c:v>І півріччя 2021</c:v>
                  </c:pt>
                </c:lvl>
                <c:lvl>
                  <c:pt idx="0">
                    <c:v>Зведений бюджет</c:v>
                  </c:pt>
                </c:lvl>
              </c:multiLvlStrCache>
            </c:multiLvlStrRef>
          </c:cat>
          <c:val>
            <c:numRef>
              <c:f>5</c:f>
              <c:numCache>
                <c:formatCode>General</c:formatCode>
                <c:ptCount val="3"/>
                <c:pt idx="0">
                  <c:v>13.41</c:v>
                </c:pt>
                <c:pt idx="1">
                  <c:v>12.75</c:v>
                </c:pt>
                <c:pt idx="2">
                  <c:v>14.02</c:v>
                </c:pt>
              </c:numCache>
            </c:numRef>
          </c:val>
        </c:ser>
        <c:gapWidth val="150"/>
        <c:shape val="cylinder"/>
        <c:axId val="23708691"/>
        <c:axId val="92168297"/>
        <c:axId val="0"/>
      </c:bar3DChart>
      <c:catAx>
        <c:axId val="23708691"/>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92168297"/>
        <c:crosses val="autoZero"/>
        <c:auto val="1"/>
        <c:lblAlgn val="ctr"/>
        <c:lblOffset val="100"/>
        <c:noMultiLvlLbl val="0"/>
      </c:catAx>
      <c:valAx>
        <c:axId val="92168297"/>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23708691"/>
        <c:crosses val="autoZero"/>
        <c:crossBetween val="between"/>
      </c:valAx>
    </c:plotArea>
    <c:legend>
      <c:legendPos val="r"/>
      <c:overlay val="0"/>
      <c:spPr>
        <a:noFill/>
        <a:ln>
          <a:noFill/>
        </a:ln>
      </c:spPr>
      <c:txPr>
        <a:bodyPr/>
        <a:lstStyle/>
        <a:p>
          <a:pPr>
            <a:defRPr b="0" sz="11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Обсяг продажів</c:v>
                </c:pt>
              </c:strCache>
            </c:strRef>
          </c:tx>
          <c:spPr>
            <a:pattFill prst="wdDn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Times New Roman"/>
                  </a:defRPr>
                </a:pPr>
              </a:p>
            </c:txPr>
            <c:dLblPos val="outEnd"/>
            <c:showLegendKey val="0"/>
            <c:showVal val="0"/>
            <c:showCatName val="0"/>
            <c:showSerName val="0"/>
            <c:showPercent val="0"/>
            <c:separator>; </c:separator>
            <c:showLeaderLines val="0"/>
          </c:dLbls>
          <c:cat>
            <c:strRef>
              <c:f>categories</c:f>
              <c:strCache>
                <c:ptCount val="6"/>
                <c:pt idx="0">
                  <c:v>Volkswagen Group</c:v>
                </c:pt>
                <c:pt idx="1">
                  <c:v>Daimler</c:v>
                </c:pt>
                <c:pt idx="2">
                  <c:v>BMW Group</c:v>
                </c:pt>
                <c:pt idx="3">
                  <c:v>Toyota Motor</c:v>
                </c:pt>
                <c:pt idx="4">
                  <c:v>Honda Motor</c:v>
                </c:pt>
                <c:pt idx="5">
                  <c:v>General Motors</c:v>
                </c:pt>
              </c:strCache>
            </c:strRef>
          </c:cat>
          <c:val>
            <c:numRef>
              <c:f>0</c:f>
              <c:numCache>
                <c:formatCode>General</c:formatCode>
                <c:ptCount val="6"/>
                <c:pt idx="0">
                  <c:v>254.1</c:v>
                </c:pt>
                <c:pt idx="1">
                  <c:v>175.9</c:v>
                </c:pt>
                <c:pt idx="2">
                  <c:v>112.8</c:v>
                </c:pt>
                <c:pt idx="3">
                  <c:v>249.4</c:v>
                </c:pt>
                <c:pt idx="4">
                  <c:v>121.8</c:v>
                </c:pt>
                <c:pt idx="5">
                  <c:v>122.5</c:v>
                </c:pt>
              </c:numCache>
            </c:numRef>
          </c:val>
        </c:ser>
        <c:ser>
          <c:idx val="1"/>
          <c:order val="1"/>
          <c:tx>
            <c:strRef>
              <c:f>label 1</c:f>
              <c:strCache>
                <c:ptCount val="1"/>
                <c:pt idx="0">
                  <c:v>Ринкова вартість</c:v>
                </c:pt>
              </c:strCache>
            </c:strRef>
          </c:tx>
          <c:spPr>
            <a:pattFill prst="wdUpDiag">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Times New Roman"/>
                  </a:defRPr>
                </a:pPr>
              </a:p>
            </c:txPr>
            <c:dLblPos val="outEnd"/>
            <c:showLegendKey val="0"/>
            <c:showVal val="0"/>
            <c:showCatName val="0"/>
            <c:showSerName val="0"/>
            <c:showPercent val="0"/>
            <c:separator>; </c:separator>
            <c:showLeaderLines val="0"/>
          </c:dLbls>
          <c:cat>
            <c:strRef>
              <c:f>categories</c:f>
              <c:strCache>
                <c:ptCount val="6"/>
                <c:pt idx="0">
                  <c:v>Volkswagen Group</c:v>
                </c:pt>
                <c:pt idx="1">
                  <c:v>Daimler</c:v>
                </c:pt>
                <c:pt idx="2">
                  <c:v>BMW Group</c:v>
                </c:pt>
                <c:pt idx="3">
                  <c:v>Toyota Motor</c:v>
                </c:pt>
                <c:pt idx="4">
                  <c:v>Honda Motor</c:v>
                </c:pt>
                <c:pt idx="5">
                  <c:v>General Motors</c:v>
                </c:pt>
              </c:strCache>
            </c:strRef>
          </c:cat>
          <c:val>
            <c:numRef>
              <c:f>1</c:f>
              <c:numCache>
                <c:formatCode>General</c:formatCode>
                <c:ptCount val="6"/>
                <c:pt idx="0">
                  <c:v>147.2</c:v>
                </c:pt>
                <c:pt idx="1">
                  <c:v>99.2</c:v>
                </c:pt>
                <c:pt idx="2">
                  <c:v>69.8</c:v>
                </c:pt>
                <c:pt idx="3">
                  <c:v>219.2</c:v>
                </c:pt>
                <c:pt idx="4">
                  <c:v>52.8</c:v>
                </c:pt>
                <c:pt idx="5">
                  <c:v>84.6</c:v>
                </c:pt>
              </c:numCache>
            </c:numRef>
          </c:val>
        </c:ser>
        <c:gapWidth val="150"/>
        <c:overlap val="0"/>
        <c:axId val="85893556"/>
        <c:axId val="46019873"/>
      </c:barChart>
      <c:lineChart>
        <c:grouping val="standard"/>
        <c:varyColors val="0"/>
        <c:ser>
          <c:idx val="2"/>
          <c:order val="2"/>
          <c:tx>
            <c:strRef>
              <c:f>label 2</c:f>
              <c:strCache>
                <c:ptCount val="1"/>
                <c:pt idx="0">
                  <c:v>Обсяг прибутку</c:v>
                </c:pt>
              </c:strCache>
            </c:strRef>
          </c:tx>
          <c:spPr>
            <a:solidFill>
              <a:srgbClr val="000000"/>
            </a:solidFill>
            <a:ln w="28440">
              <a:solidFill>
                <a:srgbClr val="000000"/>
              </a:solidFill>
              <a:round/>
            </a:ln>
          </c:spPr>
          <c:marker>
            <c:symbol val="none"/>
          </c:marker>
          <c:dLbls>
            <c:txPr>
              <a:bodyPr/>
              <a:lstStyle/>
              <a:p>
                <a:pPr>
                  <a:defRPr b="0" sz="1000" spc="-1" strike="noStrike">
                    <a:solidFill>
                      <a:srgbClr val="000000"/>
                    </a:solidFill>
                    <a:latin typeface="Times New Roman"/>
                  </a:defRPr>
                </a:pPr>
              </a:p>
            </c:txPr>
            <c:dLblPos val="r"/>
            <c:showLegendKey val="0"/>
            <c:showVal val="0"/>
            <c:showCatName val="0"/>
            <c:showSerName val="0"/>
            <c:showPercent val="0"/>
            <c:separator>; </c:separator>
            <c:showLeaderLines val="0"/>
          </c:dLbls>
          <c:cat>
            <c:strRef>
              <c:f>categories</c:f>
              <c:strCache>
                <c:ptCount val="6"/>
                <c:pt idx="0">
                  <c:v>Volkswagen Group</c:v>
                </c:pt>
                <c:pt idx="1">
                  <c:v>Daimler</c:v>
                </c:pt>
                <c:pt idx="2">
                  <c:v>BMW Group</c:v>
                </c:pt>
                <c:pt idx="3">
                  <c:v>Toyota Motor</c:v>
                </c:pt>
                <c:pt idx="4">
                  <c:v>Honda Motor</c:v>
                </c:pt>
                <c:pt idx="5">
                  <c:v>General Motors</c:v>
                </c:pt>
              </c:strCache>
            </c:strRef>
          </c:cat>
          <c:val>
            <c:numRef>
              <c:f>2</c:f>
              <c:numCache>
                <c:formatCode>General</c:formatCode>
                <c:ptCount val="6"/>
                <c:pt idx="0">
                  <c:v>9.5</c:v>
                </c:pt>
                <c:pt idx="1">
                  <c:v>4.1</c:v>
                </c:pt>
                <c:pt idx="2">
                  <c:v>4.3</c:v>
                </c:pt>
                <c:pt idx="3">
                  <c:v>14.3</c:v>
                </c:pt>
                <c:pt idx="4">
                  <c:v>3.9</c:v>
                </c:pt>
                <c:pt idx="5">
                  <c:v>6.4</c:v>
                </c:pt>
              </c:numCache>
            </c:numRef>
          </c:val>
          <c:smooth val="0"/>
        </c:ser>
        <c:hiLowLines>
          <c:spPr>
            <a:ln>
              <a:noFill/>
            </a:ln>
          </c:spPr>
        </c:hiLowLines>
        <c:marker val="0"/>
        <c:axId val="75317934"/>
        <c:axId val="83771569"/>
      </c:lineChart>
      <c:catAx>
        <c:axId val="85893556"/>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46019873"/>
        <c:crosses val="autoZero"/>
        <c:auto val="1"/>
        <c:lblAlgn val="ctr"/>
        <c:lblOffset val="100"/>
        <c:noMultiLvlLbl val="0"/>
      </c:catAx>
      <c:valAx>
        <c:axId val="46019873"/>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85893556"/>
        <c:crosses val="autoZero"/>
        <c:crossBetween val="between"/>
      </c:valAx>
      <c:catAx>
        <c:axId val="75317934"/>
        <c:scaling>
          <c:orientation val="minMax"/>
        </c:scaling>
        <c:delete val="1"/>
        <c:axPos val="t"/>
        <c:numFmt formatCode="[$-409]mm/dd/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83771569"/>
        <c:auto val="1"/>
        <c:lblAlgn val="ctr"/>
        <c:lblOffset val="100"/>
        <c:noMultiLvlLbl val="0"/>
      </c:catAx>
      <c:valAx>
        <c:axId val="83771569"/>
        <c:scaling>
          <c:orientation val="minMax"/>
        </c:scaling>
        <c:delete val="0"/>
        <c:axPos val="r"/>
        <c:numFmt formatCode="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75317934"/>
        <c:crosses val="max"/>
        <c:crossBetween val="between"/>
      </c:valAx>
      <c:spPr>
        <a:solidFill>
          <a:srgbClr val="ffffff"/>
        </a:solidFill>
        <a:ln>
          <a:noFill/>
        </a:ln>
      </c:spPr>
    </c:plotArea>
    <c:legend>
      <c:legendPos val="b"/>
      <c:overlay val="0"/>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20.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2233125"/>
          <c:y val="0.0341111111111111"/>
          <c:w val="0.7234375"/>
          <c:h val="0.503333333333333"/>
        </c:manualLayout>
      </c:layout>
      <c:barChart>
        <c:barDir val="col"/>
        <c:grouping val="clustered"/>
        <c:varyColors val="0"/>
        <c:ser>
          <c:idx val="0"/>
          <c:order val="0"/>
          <c:tx>
            <c:strRef>
              <c:f>label 0</c:f>
              <c:strCache>
                <c:ptCount val="1"/>
                <c:pt idx="0">
                  <c:v>Усього, млн.грн.</c:v>
                </c:pt>
              </c:strCache>
            </c:strRef>
          </c:tx>
          <c:spPr>
            <a:pattFill prst="wdUpDiag">
              <a:fgClr>
                <a:srgbClr val="000000"/>
              </a:fgClr>
              <a:bgClr>
                <a:srgbClr val="ffffff"/>
              </a:bgClr>
            </a:pattFill>
            <a:ln>
              <a:solidFill>
                <a:srgbClr val="000000"/>
              </a:solidFill>
            </a:ln>
          </c:spPr>
          <c:invertIfNegative val="0"/>
          <c:dLbls>
            <c:numFmt formatCode="General" sourceLinked="0"/>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12"/>
                <c:pt idx="0">
                  <c:v>ПАТ «АрселорМіттал Кривий Ріг»</c:v>
                </c:pt>
                <c:pt idx="1">
                  <c:v>ПрАТ «А/Т Тютюнова компанія «В.А.Т.-Прилуки»</c:v>
                </c:pt>
                <c:pt idx="2">
                  <c:v>ПрАТ«Донецьксталь-МЗ»</c:v>
                </c:pt>
                <c:pt idx="3">
                  <c:v>ІП «Кока-Кола Беверіджиз Україна Лімітед»</c:v>
                </c:pt>
                <c:pt idx="4">
                  <c:v>ПзІІ «Імперіал Тобако Юкрейн»</c:v>
                </c:pt>
                <c:pt idx="5">
                  <c:v>ПрАТ «Абінбев Ефес Україна»</c:v>
                </c:pt>
                <c:pt idx="6">
                  <c:v>ПрАТ «Джей Ті Інтернешнл Компані Україна»</c:v>
                </c:pt>
                <c:pt idx="7">
                  <c:v>ПАТ «Джей Ті Інтернешнл Україна»</c:v>
                </c:pt>
                <c:pt idx="8">
                  <c:v>ТОВ «Сандора»</c:v>
                </c:pt>
                <c:pt idx="9">
                  <c:v>ТОВ «Філіп Морріс Сейлз Енд Дистриб’юшн»</c:v>
                </c:pt>
                <c:pt idx="10">
                  <c:v>ПрАТ «Філіп Морріс Україна»</c:v>
                </c:pt>
                <c:pt idx="11">
                  <c:v>ПАТ «Мотор Січ»</c:v>
                </c:pt>
              </c:strCache>
            </c:strRef>
          </c:cat>
          <c:val>
            <c:numRef>
              <c:f>0</c:f>
              <c:numCache>
                <c:formatCode>General</c:formatCode>
                <c:ptCount val="12"/>
                <c:pt idx="0">
                  <c:v>2371</c:v>
                </c:pt>
                <c:pt idx="1">
                  <c:v>16534.73</c:v>
                </c:pt>
                <c:pt idx="2">
                  <c:v>1292.36</c:v>
                </c:pt>
                <c:pt idx="3">
                  <c:v>39.334</c:v>
                </c:pt>
                <c:pt idx="4">
                  <c:v>8148.09</c:v>
                </c:pt>
                <c:pt idx="5">
                  <c:v>1739.4</c:v>
                </c:pt>
                <c:pt idx="6">
                  <c:v>631.59</c:v>
                </c:pt>
                <c:pt idx="7">
                  <c:v>14330.85</c:v>
                </c:pt>
                <c:pt idx="8">
                  <c:v>539.95</c:v>
                </c:pt>
                <c:pt idx="9">
                  <c:v>2076.9</c:v>
                </c:pt>
                <c:pt idx="10">
                  <c:v>18387.35</c:v>
                </c:pt>
                <c:pt idx="11">
                  <c:v>754.345</c:v>
                </c:pt>
              </c:numCache>
            </c:numRef>
          </c:val>
        </c:ser>
        <c:gapWidth val="150"/>
        <c:overlap val="0"/>
        <c:axId val="15733691"/>
        <c:axId val="44407641"/>
      </c:barChart>
      <c:lineChart>
        <c:grouping val="standard"/>
        <c:varyColors val="0"/>
        <c:ser>
          <c:idx val="1"/>
          <c:order val="1"/>
          <c:tx>
            <c:strRef>
              <c:f>label 1</c:f>
              <c:strCache>
                <c:ptCount val="1"/>
                <c:pt idx="0">
                  <c:v>До 2019 р., %</c:v>
                </c:pt>
              </c:strCache>
            </c:strRef>
          </c:tx>
          <c:spPr>
            <a:solidFill>
              <a:srgbClr val="000000"/>
            </a:solidFill>
            <a:ln w="28440">
              <a:solidFill>
                <a:srgbClr val="000000"/>
              </a:solidFill>
              <a:round/>
            </a:ln>
          </c:spPr>
          <c:marker>
            <c:symbol val="none"/>
          </c:marker>
          <c:dPt>
            <c:idx val="1"/>
            <c:marker>
              <c:symbol val="none"/>
            </c:marker>
          </c:dPt>
          <c:dPt>
            <c:idx val="3"/>
            <c:marker>
              <c:symbol val="none"/>
            </c:marker>
          </c:dPt>
          <c:dPt>
            <c:idx val="5"/>
            <c:marker>
              <c:symbol val="none"/>
            </c:marker>
          </c:dPt>
          <c:dPt>
            <c:idx val="9"/>
            <c:marker>
              <c:symbol val="none"/>
            </c:marker>
          </c:dPt>
          <c:dPt>
            <c:idx val="11"/>
            <c:marker>
              <c:symbol val="none"/>
            </c:marker>
          </c:dPt>
          <c:dLbls>
            <c:numFmt formatCode="General" sourceLinked="0"/>
            <c:dLbl>
              <c:idx val="1"/>
              <c:numFmt formatCode="General" sourceLinked="0"/>
              <c:txPr>
                <a:bodyPr/>
                <a:lstStyle/>
                <a:p>
                  <a:pPr>
                    <a:defRPr b="0" sz="1000" spc="-1" strike="noStrike">
                      <a:solidFill>
                        <a:srgbClr val="000000"/>
                      </a:solidFill>
                      <a:latin typeface="Calibri"/>
                    </a:defRPr>
                  </a:pPr>
                </a:p>
              </c:txPr>
              <c:dLblPos val="t"/>
              <c:showLegendKey val="0"/>
              <c:showVal val="1"/>
              <c:showCatName val="0"/>
              <c:showSerName val="0"/>
              <c:showPercent val="0"/>
              <c:separator>; </c:separator>
            </c:dLbl>
            <c:dLbl>
              <c:idx val="3"/>
              <c:numFmt formatCode="General" sourceLinked="0"/>
              <c:txPr>
                <a:bodyPr/>
                <a:lstStyle/>
                <a:p>
                  <a:pPr>
                    <a:defRPr b="0" sz="1000" spc="-1" strike="noStrike">
                      <a:solidFill>
                        <a:srgbClr val="000000"/>
                      </a:solidFill>
                      <a:latin typeface="Calibri"/>
                    </a:defRPr>
                  </a:pPr>
                </a:p>
              </c:txPr>
              <c:dLblPos val="t"/>
              <c:showLegendKey val="0"/>
              <c:showVal val="1"/>
              <c:showCatName val="0"/>
              <c:showSerName val="0"/>
              <c:showPercent val="0"/>
              <c:separator>; </c:separator>
            </c:dLbl>
            <c:dLbl>
              <c:idx val="5"/>
              <c:numFmt formatCode="General" sourceLinked="0"/>
              <c:txPr>
                <a:bodyPr/>
                <a:lstStyle/>
                <a:p>
                  <a:pPr>
                    <a:defRPr b="0" sz="1000" spc="-1" strike="noStrike">
                      <a:solidFill>
                        <a:srgbClr val="000000"/>
                      </a:solidFill>
                      <a:latin typeface="Calibri"/>
                    </a:defRPr>
                  </a:pPr>
                </a:p>
              </c:txPr>
              <c:dLblPos val="t"/>
              <c:showLegendKey val="0"/>
              <c:showVal val="1"/>
              <c:showCatName val="0"/>
              <c:showSerName val="0"/>
              <c:showPercent val="0"/>
              <c:separator>; </c:separator>
            </c:dLbl>
            <c:dLbl>
              <c:idx val="9"/>
              <c:numFmt formatCode="General" sourceLinked="0"/>
              <c:txPr>
                <a:bodyPr/>
                <a:lstStyle/>
                <a:p>
                  <a:pPr>
                    <a:defRPr b="0" sz="1000" spc="-1" strike="noStrike">
                      <a:solidFill>
                        <a:srgbClr val="000000"/>
                      </a:solidFill>
                      <a:latin typeface="Calibri"/>
                    </a:defRPr>
                  </a:pPr>
                </a:p>
              </c:txPr>
              <c:dLblPos val="t"/>
              <c:showLegendKey val="0"/>
              <c:showVal val="1"/>
              <c:showCatName val="0"/>
              <c:showSerName val="0"/>
              <c:showPercent val="0"/>
              <c:separator>; </c:separator>
            </c:dLbl>
            <c:dLbl>
              <c:idx val="11"/>
              <c:numFmt formatCode="General" sourceLinked="0"/>
              <c:txPr>
                <a:bodyPr/>
                <a:lstStyle/>
                <a:p>
                  <a:pPr>
                    <a:defRPr b="0" sz="1000" spc="-1" strike="noStrike">
                      <a:solidFill>
                        <a:srgbClr val="000000"/>
                      </a:solidFill>
                      <a:latin typeface="Calibri"/>
                    </a:defRPr>
                  </a:pPr>
                </a:p>
              </c:txPr>
              <c:dLblPos val="t"/>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r"/>
            <c:showLegendKey val="0"/>
            <c:showVal val="1"/>
            <c:showCatName val="0"/>
            <c:showSerName val="0"/>
            <c:showPercent val="0"/>
            <c:separator>; </c:separator>
            <c:showLeaderLines val="0"/>
          </c:dLbls>
          <c:cat>
            <c:strRef>
              <c:f>categories</c:f>
              <c:strCache>
                <c:ptCount val="12"/>
                <c:pt idx="0">
                  <c:v>ПАТ «АрселорМіттал Кривий Ріг»</c:v>
                </c:pt>
                <c:pt idx="1">
                  <c:v>ПрАТ «А/Т Тютюнова компанія «В.А.Т.-Прилуки»</c:v>
                </c:pt>
                <c:pt idx="2">
                  <c:v>ПрАТ«Донецьксталь-МЗ»</c:v>
                </c:pt>
                <c:pt idx="3">
                  <c:v>ІП «Кока-Кола Беверіджиз Україна Лімітед»</c:v>
                </c:pt>
                <c:pt idx="4">
                  <c:v>ПзІІ «Імперіал Тобако Юкрейн»</c:v>
                </c:pt>
                <c:pt idx="5">
                  <c:v>ПрАТ «Абінбев Ефес Україна»</c:v>
                </c:pt>
                <c:pt idx="6">
                  <c:v>ПрАТ «Джей Ті Інтернешнл Компані Україна»</c:v>
                </c:pt>
                <c:pt idx="7">
                  <c:v>ПАТ «Джей Ті Інтернешнл Україна»</c:v>
                </c:pt>
                <c:pt idx="8">
                  <c:v>ТОВ «Сандора»</c:v>
                </c:pt>
                <c:pt idx="9">
                  <c:v>ТОВ «Філіп Морріс Сейлз Енд Дистриб’юшн»</c:v>
                </c:pt>
                <c:pt idx="10">
                  <c:v>ПрАТ «Філіп Морріс Україна»</c:v>
                </c:pt>
                <c:pt idx="11">
                  <c:v>ПАТ «Мотор Січ»</c:v>
                </c:pt>
              </c:strCache>
            </c:strRef>
          </c:cat>
          <c:val>
            <c:numRef>
              <c:f>1</c:f>
              <c:numCache>
                <c:formatCode>General</c:formatCode>
                <c:ptCount val="12"/>
                <c:pt idx="0">
                  <c:v>-28</c:v>
                </c:pt>
                <c:pt idx="1">
                  <c:v>19</c:v>
                </c:pt>
                <c:pt idx="2">
                  <c:v>14</c:v>
                </c:pt>
                <c:pt idx="3">
                  <c:v>23</c:v>
                </c:pt>
                <c:pt idx="4">
                  <c:v>15</c:v>
                </c:pt>
                <c:pt idx="5">
                  <c:v>6</c:v>
                </c:pt>
                <c:pt idx="6">
                  <c:v>-2</c:v>
                </c:pt>
                <c:pt idx="7">
                  <c:v>0</c:v>
                </c:pt>
                <c:pt idx="8">
                  <c:v>71</c:v>
                </c:pt>
                <c:pt idx="9">
                  <c:v>106</c:v>
                </c:pt>
                <c:pt idx="10">
                  <c:v>7</c:v>
                </c:pt>
                <c:pt idx="11">
                  <c:v>-17</c:v>
                </c:pt>
              </c:numCache>
            </c:numRef>
          </c:val>
          <c:smooth val="0"/>
        </c:ser>
        <c:hiLowLines>
          <c:spPr>
            <a:ln>
              <a:noFill/>
            </a:ln>
          </c:spPr>
        </c:hiLowLines>
        <c:marker val="0"/>
        <c:axId val="50856438"/>
        <c:axId val="99756207"/>
      </c:lineChart>
      <c:catAx>
        <c:axId val="15733691"/>
        <c:scaling>
          <c:orientation val="minMax"/>
        </c:scaling>
        <c:delete val="0"/>
        <c:axPos val="b"/>
        <c:numFmt formatCode="[$-409]mm/dd/yyyy" sourceLinked="1"/>
        <c:majorTickMark val="out"/>
        <c:minorTickMark val="none"/>
        <c:tickLblPos val="nextTo"/>
        <c:spPr>
          <a:ln w="9360">
            <a:solidFill>
              <a:srgbClr val="878787"/>
            </a:solidFill>
            <a:round/>
          </a:ln>
        </c:spPr>
        <c:txPr>
          <a:bodyPr rot="-5400000"/>
          <a:lstStyle/>
          <a:p>
            <a:pPr>
              <a:defRPr b="0" sz="1050" spc="-1" strike="noStrike">
                <a:solidFill>
                  <a:srgbClr val="000000"/>
                </a:solidFill>
                <a:latin typeface="Times New Roman"/>
              </a:defRPr>
            </a:pPr>
          </a:p>
        </c:txPr>
        <c:crossAx val="44407641"/>
        <c:crosses val="autoZero"/>
        <c:auto val="1"/>
        <c:lblAlgn val="ctr"/>
        <c:lblOffset val="100"/>
        <c:noMultiLvlLbl val="0"/>
      </c:catAx>
      <c:valAx>
        <c:axId val="4440764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15733691"/>
        <c:crosses val="autoZero"/>
        <c:crossBetween val="between"/>
      </c:valAx>
      <c:catAx>
        <c:axId val="50856438"/>
        <c:scaling>
          <c:orientation val="minMax"/>
        </c:scaling>
        <c:delete val="1"/>
        <c:axPos val="t"/>
        <c:numFmt formatCode="[$-409]mm/dd/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9756207"/>
        <c:auto val="1"/>
        <c:lblAlgn val="ctr"/>
        <c:lblOffset val="100"/>
        <c:noMultiLvlLbl val="0"/>
      </c:catAx>
      <c:valAx>
        <c:axId val="99756207"/>
        <c:scaling>
          <c:orientation val="minMax"/>
        </c:scaling>
        <c:delete val="0"/>
        <c:axPos val="r"/>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50856438"/>
        <c:crosses val="max"/>
        <c:crossBetween val="between"/>
      </c:valAx>
      <c:spPr>
        <a:solidFill>
          <a:srgbClr val="ffffff"/>
        </a:solidFill>
        <a:ln>
          <a:noFill/>
        </a:ln>
      </c:spPr>
    </c:plotArea>
    <c:legend>
      <c:legendPos val="b"/>
      <c:layout>
        <c:manualLayout>
          <c:xMode val="edge"/>
          <c:yMode val="edge"/>
          <c:x val="0"/>
          <c:y val="0.659777777777778"/>
          <c:w val="0.215575973498344"/>
          <c:h val="0.258917657517502"/>
        </c:manualLayout>
      </c:layout>
      <c:overlay val="0"/>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2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821875"/>
          <c:y val="0.0611111111111111"/>
          <c:w val="0.89875"/>
          <c:h val="0.556222222222222"/>
        </c:manualLayout>
      </c:layout>
      <c:barChart>
        <c:barDir val="col"/>
        <c:grouping val="clustered"/>
        <c:varyColors val="0"/>
        <c:ser>
          <c:idx val="0"/>
          <c:order val="0"/>
          <c:tx>
            <c:strRef>
              <c:f>label 0</c:f>
              <c:strCache>
                <c:ptCount val="1"/>
                <c:pt idx="0">
                  <c:v>Ставка податків</c:v>
                </c:pt>
              </c:strCache>
            </c:strRef>
          </c:tx>
          <c:spPr>
            <a:pattFill prst="wdUpDiag">
              <a:fgClr>
                <a:srgbClr val="000000"/>
              </a:fgClr>
              <a:bgClr>
                <a:srgbClr val="ffffff"/>
              </a:bgClr>
            </a:pattFill>
            <a:ln>
              <a:solidFill>
                <a:srgbClr val="000000"/>
              </a:solidFill>
            </a:ln>
          </c:spPr>
          <c:invertIfNegative val="0"/>
          <c:dLbls>
            <c:numFmt formatCode="0%" sourceLinked="0"/>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7"/>
                <c:pt idx="0">
                  <c:v>Ірландія</c:v>
                </c:pt>
                <c:pt idx="1">
                  <c:v>Україна</c:v>
                </c:pt>
                <c:pt idx="2">
                  <c:v>Польща</c:v>
                </c:pt>
                <c:pt idx="3">
                  <c:v>Литва</c:v>
                </c:pt>
                <c:pt idx="4">
                  <c:v>Туреччина</c:v>
                </c:pt>
                <c:pt idx="5">
                  <c:v>Словаччина</c:v>
                </c:pt>
                <c:pt idx="6">
                  <c:v>Чеська Республіка</c:v>
                </c:pt>
              </c:strCache>
            </c:strRef>
          </c:cat>
          <c:val>
            <c:numRef>
              <c:f>0</c:f>
              <c:numCache>
                <c:formatCode>General</c:formatCode>
                <c:ptCount val="7"/>
                <c:pt idx="0">
                  <c:v>0.332</c:v>
                </c:pt>
                <c:pt idx="1">
                  <c:v>0.34</c:v>
                </c:pt>
                <c:pt idx="2">
                  <c:v>0.356</c:v>
                </c:pt>
                <c:pt idx="3">
                  <c:v>0.372</c:v>
                </c:pt>
                <c:pt idx="4">
                  <c:v>0.391</c:v>
                </c:pt>
                <c:pt idx="5">
                  <c:v>0.419</c:v>
                </c:pt>
                <c:pt idx="6">
                  <c:v>0.439</c:v>
                </c:pt>
              </c:numCache>
            </c:numRef>
          </c:val>
        </c:ser>
        <c:gapWidth val="150"/>
        <c:overlap val="0"/>
        <c:axId val="1744601"/>
        <c:axId val="20369162"/>
      </c:barChart>
      <c:catAx>
        <c:axId val="1744601"/>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20369162"/>
        <c:crosses val="autoZero"/>
        <c:auto val="1"/>
        <c:lblAlgn val="ctr"/>
        <c:lblOffset val="100"/>
        <c:noMultiLvlLbl val="0"/>
      </c:catAx>
      <c:valAx>
        <c:axId val="20369162"/>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1744601"/>
        <c:crosses val="autoZero"/>
        <c:crossBetween val="between"/>
      </c:valAx>
      <c:spPr>
        <a:solidFill>
          <a:srgbClr val="ffffff"/>
        </a:solidFill>
        <a:ln>
          <a:noFill/>
        </a:ln>
      </c:spPr>
    </c:plotArea>
    <c:plotVisOnly val="1"/>
    <c:dispBlanksAs val="gap"/>
  </c:chart>
  <c:spPr>
    <a:solidFill>
      <a:srgbClr val="ffffff"/>
    </a:solidFill>
    <a:ln w="9360">
      <a:noFill/>
    </a:ln>
  </c:spPr>
</c:chartSpace>
</file>

<file path=word/charts/chart2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715625"/>
          <c:y val="0.0355555555555556"/>
          <c:w val="0.796"/>
          <c:h val="0.850111111111111"/>
        </c:manualLayout>
      </c:layout>
      <c:barChart>
        <c:barDir val="bar"/>
        <c:grouping val="stacked"/>
        <c:varyColors val="0"/>
        <c:ser>
          <c:idx val="0"/>
          <c:order val="0"/>
          <c:tx>
            <c:strRef>
              <c:f>label 0</c:f>
              <c:strCache>
                <c:ptCount val="1"/>
                <c:pt idx="0">
                  <c:v>Series1</c:v>
                </c:pt>
              </c:strCache>
            </c:strRef>
          </c:tx>
          <c:spPr>
            <a:noFill/>
            <a:ln>
              <a:noFill/>
            </a:ln>
          </c:spPr>
          <c:invertIfNegative val="0"/>
          <c:dPt>
            <c:idx val="0"/>
            <c:invertIfNegative val="0"/>
            <c:spPr>
              <a:noFill/>
              <a:ln>
                <a:noFill/>
              </a:ln>
            </c:spPr>
          </c:dPt>
          <c:dPt>
            <c:idx val="1"/>
            <c:invertIfNegative val="0"/>
            <c:spPr>
              <a:noFill/>
              <a:ln>
                <a:noFill/>
              </a:ln>
            </c:spPr>
          </c:dPt>
          <c:dPt>
            <c:idx val="2"/>
            <c:invertIfNegative val="0"/>
            <c:spPr>
              <a:noFill/>
              <a:ln>
                <a:noFill/>
              </a:ln>
            </c:spPr>
          </c:dPt>
          <c:dPt>
            <c:idx val="3"/>
            <c:invertIfNegative val="0"/>
            <c:spPr>
              <a:noFill/>
              <a:ln>
                <a:noFill/>
              </a:ln>
            </c:spPr>
          </c:dPt>
          <c:dPt>
            <c:idx val="4"/>
            <c:invertIfNegative val="0"/>
            <c:spPr>
              <a:noFill/>
              <a:ln>
                <a:noFill/>
              </a:ln>
            </c:spPr>
          </c:dPt>
          <c:dPt>
            <c:idx val="5"/>
            <c:invertIfNegative val="0"/>
            <c:spPr>
              <a:noFill/>
              <a:ln>
                <a:noFill/>
              </a:ln>
            </c:spPr>
          </c:dPt>
          <c:dPt>
            <c:idx val="6"/>
            <c:invertIfNegative val="0"/>
            <c:spPr>
              <a:noFill/>
              <a:ln>
                <a:noFill/>
              </a:ln>
            </c:spPr>
          </c:dPt>
          <c:dPt>
            <c:idx val="7"/>
            <c:invertIfNegative val="0"/>
            <c:spPr>
              <a:noFill/>
              <a:ln>
                <a:noFill/>
              </a:ln>
            </c:spPr>
          </c:dPt>
          <c:dPt>
            <c:idx val="8"/>
            <c:invertIfNegative val="0"/>
            <c:spPr>
              <a:noFill/>
              <a:ln>
                <a:noFill/>
              </a:ln>
            </c:spPr>
          </c:dPt>
          <c:dPt>
            <c:idx val="9"/>
            <c:invertIfNegative val="0"/>
            <c:spPr>
              <a:noFill/>
              <a:ln>
                <a:noFill/>
              </a:ln>
            </c:spPr>
          </c:dPt>
          <c:dPt>
            <c:idx val="10"/>
            <c:invertIfNegative val="0"/>
            <c:spPr>
              <a:noFill/>
              <a:ln>
                <a:noFill/>
              </a:ln>
            </c:spPr>
          </c:dPt>
          <c:dLbls>
            <c:numFmt formatCode="0" sourceLinked="0"/>
            <c:dLbl>
              <c:idx val="0"/>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1"/>
              <c:numFmt formatCode="0" sourceLinked="0"/>
              <c:txPr>
                <a:bodyPr/>
                <a:lstStyle/>
                <a:p>
                  <a:pPr>
                    <a:defRPr b="0" sz="1000" spc="-1" strike="noStrike">
                      <a:solidFill>
                        <a:srgbClr val="000000"/>
                      </a:solidFill>
                      <a:latin typeface="Calibri"/>
                    </a:defRPr>
                  </a:pPr>
                </a:p>
              </c:txPr>
              <c:tx>
                <c:rich>
                  <a:bodyPr/>
                  <a:p>
                    <a:r>
                      <a:rPr b="0" sz="1300" spc="-1" strike="noStrike">
                        <a:latin typeface="Arial"/>
                      </a:rPr>
                      <a:t>10</a:t>
                    </a:r>
                    <a:r>
                      <a:rPr b="0" sz="1300" spc="-1" strike="noStrike">
                        <a:latin typeface="Arial"/>
                      </a:rPr>
                      <a:t>%</a:t>
                    </a:r>
                  </a:p>
                </c:rich>
              </c:tx>
              <c:dLblPos val="ctr"/>
              <c:showLegendKey val="0"/>
              <c:showVal val="1"/>
              <c:showCatName val="0"/>
              <c:showSerName val="0"/>
              <c:showPercent val="0"/>
              <c:separator>; </c:separator>
            </c:dLbl>
            <c:dLbl>
              <c:idx val="2"/>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3"/>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4"/>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5"/>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6"/>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7"/>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8"/>
              <c:numFmt formatCode="0" sourceLinked="0"/>
              <c:txPr>
                <a:bodyPr/>
                <a:lstStyle/>
                <a:p>
                  <a:pPr>
                    <a:defRPr b="0" sz="1000" spc="-1" strike="noStrike">
                      <a:solidFill>
                        <a:srgbClr val="000000"/>
                      </a:solidFill>
                      <a:latin typeface="Calibri"/>
                    </a:defRPr>
                  </a:pPr>
                </a:p>
              </c:txPr>
              <c:tx>
                <c:rich>
                  <a:bodyPr/>
                  <a:p>
                    <a:r>
                      <a:rPr b="0" sz="1300" spc="-1" strike="noStrike">
                        <a:latin typeface="Arial"/>
                      </a:rPr>
                      <a:t>6</a:t>
                    </a:r>
                    <a:r>
                      <a:rPr b="0" sz="1300" spc="-1" strike="noStrike">
                        <a:latin typeface="Arial"/>
                      </a:rPr>
                      <a:t>%</a:t>
                    </a:r>
                  </a:p>
                </c:rich>
              </c:tx>
              <c:dLblPos val="ctr"/>
              <c:showLegendKey val="0"/>
              <c:showVal val="1"/>
              <c:showCatName val="0"/>
              <c:showSerName val="0"/>
              <c:showPercent val="0"/>
              <c:separator>; </c:separator>
            </c:dLbl>
            <c:dLbl>
              <c:idx val="9"/>
              <c:numFmt formatCode="0" sourceLinked="0"/>
              <c:txPr>
                <a:bodyPr/>
                <a:lstStyle/>
                <a:p>
                  <a:pPr>
                    <a:defRPr b="0" sz="1000" spc="-1" strike="noStrike">
                      <a:solidFill>
                        <a:srgbClr val="000000"/>
                      </a:solidFill>
                      <a:latin typeface="Calibri"/>
                    </a:defRPr>
                  </a:pPr>
                </a:p>
              </c:txPr>
              <c:tx>
                <c:rich>
                  <a:bodyPr/>
                  <a:p>
                    <a:r>
                      <a:rPr b="0" sz="1300" spc="-1" strike="noStrike">
                        <a:latin typeface="Arial"/>
                      </a:rPr>
                      <a:t>12,5%</a:t>
                    </a:r>
                  </a:p>
                </c:rich>
              </c:tx>
              <c:dLblPos val="ctr"/>
              <c:showLegendKey val="0"/>
              <c:showVal val="1"/>
              <c:showCatName val="0"/>
              <c:showSerName val="0"/>
              <c:showPercent val="0"/>
              <c:separator>; </c:separator>
            </c:dLbl>
            <c:dLbl>
              <c:idx val="10"/>
              <c:numFmt formatCode="0" sourceLinked="0"/>
              <c:txPr>
                <a:bodyPr/>
                <a:lstStyle/>
                <a:p>
                  <a:pPr>
                    <a:defRPr b="0" sz="1000" spc="-1" strike="noStrike">
                      <a:solidFill>
                        <a:srgbClr val="000000"/>
                      </a:solidFill>
                      <a:latin typeface="Calibri"/>
                    </a:defRPr>
                  </a:pPr>
                </a:p>
              </c:txPr>
              <c:tx>
                <c:rich>
                  <a:bodyPr/>
                  <a:p>
                    <a:r>
                      <a:rPr b="0" sz="1300" spc="-1" strike="noStrike">
                        <a:latin typeface="Arial"/>
                      </a:rPr>
                      <a:t>1</a:t>
                    </a:r>
                    <a:r>
                      <a:rPr b="0" sz="1300" spc="-1" strike="noStrike">
                        <a:latin typeface="Arial"/>
                      </a:rPr>
                      <a:t>4%</a:t>
                    </a:r>
                  </a:p>
                </c:rich>
              </c:tx>
              <c:dLblPos val="ctr"/>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inEnd"/>
            <c:showLegendKey val="0"/>
            <c:showVal val="1"/>
            <c:showCatName val="0"/>
            <c:showSerName val="0"/>
            <c:showPercent val="0"/>
            <c:separator>; </c:separator>
            <c:showLeaderLines val="0"/>
          </c:dLbls>
          <c:cat>
            <c:strRef>
              <c:f>categories</c:f>
              <c:strCache>
                <c:ptCount val="11"/>
                <c:pt idx="0">
                  <c:v>Україна</c:v>
                </c:pt>
                <c:pt idx="1">
                  <c:v>Туніс</c:v>
                </c:pt>
                <c:pt idx="2">
                  <c:v>Туреччина</c:v>
                </c:pt>
                <c:pt idx="3">
                  <c:v>Словаччина</c:v>
                </c:pt>
                <c:pt idx="4">
                  <c:v>Сербія</c:v>
                </c:pt>
                <c:pt idx="5">
                  <c:v>Румунія</c:v>
                </c:pt>
                <c:pt idx="6">
                  <c:v>Польща</c:v>
                </c:pt>
                <c:pt idx="7">
                  <c:v>Литва</c:v>
                </c:pt>
                <c:pt idx="8">
                  <c:v>Казахстан</c:v>
                </c:pt>
                <c:pt idx="9">
                  <c:v>Ірландія</c:v>
                </c:pt>
                <c:pt idx="10">
                  <c:v>Чехія</c:v>
                </c:pt>
              </c:strCache>
            </c:strRef>
          </c:cat>
          <c:val>
            <c:numRef>
              <c:f>0</c:f>
              <c:numCache>
                <c:formatCode>General</c:formatCode>
                <c:ptCount val="11"/>
                <c:pt idx="0">
                  <c:v>17</c:v>
                </c:pt>
                <c:pt idx="1">
                  <c:v>10</c:v>
                </c:pt>
                <c:pt idx="2">
                  <c:v>21</c:v>
                </c:pt>
                <c:pt idx="3">
                  <c:v>20</c:v>
                </c:pt>
                <c:pt idx="4">
                  <c:v>14</c:v>
                </c:pt>
                <c:pt idx="5">
                  <c:v>15</c:v>
                </c:pt>
                <c:pt idx="6">
                  <c:v>18</c:v>
                </c:pt>
                <c:pt idx="7">
                  <c:v>14</c:v>
                </c:pt>
                <c:pt idx="8">
                  <c:v>6</c:v>
                </c:pt>
                <c:pt idx="9">
                  <c:v>12.5</c:v>
                </c:pt>
                <c:pt idx="10">
                  <c:v>15</c:v>
                </c:pt>
              </c:numCache>
            </c:numRef>
          </c:val>
        </c:ser>
        <c:ser>
          <c:idx val="1"/>
          <c:order val="1"/>
          <c:tx>
            <c:strRef>
              <c:f>label 1</c:f>
              <c:strCache>
                <c:ptCount val="1"/>
                <c:pt idx="0">
                  <c:v>Series2</c:v>
                </c:pt>
              </c:strCache>
            </c:strRef>
          </c:tx>
          <c:spPr>
            <a:solidFill>
              <a:srgbClr val="595959"/>
            </a:solidFill>
            <a:ln>
              <a:solidFill>
                <a:srgbClr val="000000"/>
              </a:solidFill>
            </a:ln>
          </c:spPr>
          <c:invertIfNegative val="0"/>
          <c:dPt>
            <c:idx val="0"/>
            <c:invertIfNegative val="0"/>
            <c:spPr>
              <a:solidFill>
                <a:srgbClr val="595959"/>
              </a:solidFill>
              <a:ln>
                <a:solidFill>
                  <a:srgbClr val="000000"/>
                </a:solidFill>
              </a:ln>
            </c:spPr>
          </c:dPt>
          <c:dPt>
            <c:idx val="1"/>
            <c:invertIfNegative val="0"/>
            <c:spPr>
              <a:solidFill>
                <a:srgbClr val="595959"/>
              </a:solidFill>
              <a:ln>
                <a:solidFill>
                  <a:srgbClr val="000000"/>
                </a:solidFill>
              </a:ln>
            </c:spPr>
          </c:dPt>
          <c:dPt>
            <c:idx val="2"/>
            <c:invertIfNegative val="0"/>
            <c:spPr>
              <a:solidFill>
                <a:srgbClr val="595959"/>
              </a:solidFill>
              <a:ln>
                <a:solidFill>
                  <a:srgbClr val="000000"/>
                </a:solidFill>
              </a:ln>
            </c:spPr>
          </c:dPt>
          <c:dPt>
            <c:idx val="3"/>
            <c:invertIfNegative val="0"/>
            <c:spPr>
              <a:solidFill>
                <a:srgbClr val="595959"/>
              </a:solidFill>
              <a:ln>
                <a:solidFill>
                  <a:srgbClr val="000000"/>
                </a:solidFill>
              </a:ln>
            </c:spPr>
          </c:dPt>
          <c:dPt>
            <c:idx val="4"/>
            <c:invertIfNegative val="0"/>
            <c:spPr>
              <a:solidFill>
                <a:srgbClr val="595959"/>
              </a:solidFill>
              <a:ln>
                <a:solidFill>
                  <a:srgbClr val="000000"/>
                </a:solidFill>
              </a:ln>
            </c:spPr>
          </c:dPt>
          <c:dPt>
            <c:idx val="5"/>
            <c:invertIfNegative val="0"/>
            <c:spPr>
              <a:solidFill>
                <a:srgbClr val="595959"/>
              </a:solidFill>
              <a:ln>
                <a:solidFill>
                  <a:srgbClr val="000000"/>
                </a:solidFill>
              </a:ln>
            </c:spPr>
          </c:dPt>
          <c:dPt>
            <c:idx val="6"/>
            <c:invertIfNegative val="0"/>
            <c:spPr>
              <a:solidFill>
                <a:srgbClr val="595959"/>
              </a:solidFill>
              <a:ln>
                <a:solidFill>
                  <a:srgbClr val="000000"/>
                </a:solidFill>
              </a:ln>
            </c:spPr>
          </c:dPt>
          <c:dPt>
            <c:idx val="7"/>
            <c:invertIfNegative val="0"/>
            <c:spPr>
              <a:solidFill>
                <a:srgbClr val="595959"/>
              </a:solidFill>
              <a:ln>
                <a:solidFill>
                  <a:srgbClr val="000000"/>
                </a:solidFill>
              </a:ln>
            </c:spPr>
          </c:dPt>
          <c:dPt>
            <c:idx val="8"/>
            <c:invertIfNegative val="0"/>
            <c:spPr>
              <a:solidFill>
                <a:srgbClr val="595959"/>
              </a:solidFill>
              <a:ln>
                <a:solidFill>
                  <a:srgbClr val="000000"/>
                </a:solidFill>
              </a:ln>
            </c:spPr>
          </c:dPt>
          <c:dPt>
            <c:idx val="9"/>
            <c:invertIfNegative val="0"/>
            <c:spPr>
              <a:solidFill>
                <a:srgbClr val="595959"/>
              </a:solidFill>
              <a:ln>
                <a:solidFill>
                  <a:srgbClr val="000000"/>
                </a:solidFill>
              </a:ln>
            </c:spPr>
          </c:dPt>
          <c:dPt>
            <c:idx val="10"/>
            <c:invertIfNegative val="0"/>
            <c:spPr>
              <a:solidFill>
                <a:srgbClr val="595959"/>
              </a:solidFill>
              <a:ln>
                <a:solidFill>
                  <a:srgbClr val="000000"/>
                </a:solidFill>
              </a:ln>
            </c:spPr>
          </c:dPt>
          <c:dLbls>
            <c:numFmt formatCode="0" sourceLinked="0"/>
            <c:dLbl>
              <c:idx val="0"/>
              <c:numFmt formatCode="0" sourceLinked="0"/>
              <c:txPr>
                <a:bodyPr/>
                <a:lstStyle/>
                <a:p>
                  <a:pPr>
                    <a:defRPr b="0" sz="1000" spc="-1" strike="noStrike">
                      <a:solidFill>
                        <a:srgbClr val="000000"/>
                      </a:solidFill>
                      <a:latin typeface="Calibri"/>
                    </a:defRPr>
                  </a:pPr>
                </a:p>
              </c:txPr>
              <c:tx>
                <c:rich>
                  <a:bodyPr/>
                  <a:p>
                    <a:r>
                      <a:rPr b="0" sz="1300" spc="-1" strike="noStrike">
                        <a:latin typeface="Arial"/>
                      </a:rPr>
                      <a:t>18%</a:t>
                    </a:r>
                  </a:p>
                </c:rich>
              </c:tx>
              <c:dLblPos val="ctr"/>
              <c:showLegendKey val="0"/>
              <c:showVal val="1"/>
              <c:showCatName val="0"/>
              <c:showSerName val="0"/>
              <c:showPercent val="0"/>
              <c:separator>; </c:separator>
            </c:dLbl>
            <c:dLbl>
              <c:idx val="1"/>
              <c:numFmt formatCode="0" sourceLinked="0"/>
              <c:txPr>
                <a:bodyPr/>
                <a:lstStyle/>
                <a:p>
                  <a:pPr>
                    <a:defRPr b="0" sz="1000" spc="-1" strike="noStrike">
                      <a:solidFill>
                        <a:srgbClr val="000000"/>
                      </a:solidFill>
                      <a:latin typeface="Calibri"/>
                    </a:defRPr>
                  </a:pPr>
                </a:p>
              </c:txPr>
              <c:tx>
                <c:rich>
                  <a:bodyPr/>
                  <a:p>
                    <a:r>
                      <a:rPr b="0" sz="1300" spc="-1" strike="noStrike">
                        <a:latin typeface="Arial"/>
                      </a:rPr>
                      <a:t>25%</a:t>
                    </a:r>
                  </a:p>
                </c:rich>
              </c:tx>
              <c:dLblPos val="ctr"/>
              <c:showLegendKey val="0"/>
              <c:showVal val="1"/>
              <c:showCatName val="0"/>
              <c:showSerName val="0"/>
              <c:showPercent val="0"/>
              <c:separator>; </c:separator>
            </c:dLbl>
            <c:dLbl>
              <c:idx val="2"/>
              <c:numFmt formatCode="0" sourceLinked="0"/>
              <c:txPr>
                <a:bodyPr/>
                <a:lstStyle/>
                <a:p>
                  <a:pPr>
                    <a:defRPr b="0" sz="1000" spc="-1" strike="noStrike">
                      <a:solidFill>
                        <a:srgbClr val="000000"/>
                      </a:solidFill>
                      <a:latin typeface="Calibri"/>
                    </a:defRPr>
                  </a:pPr>
                </a:p>
              </c:txPr>
              <c:tx>
                <c:rich>
                  <a:bodyPr/>
                  <a:p>
                    <a:r>
                      <a:rPr b="0" sz="1300" spc="-1" strike="noStrike">
                        <a:latin typeface="Arial"/>
                      </a:rPr>
                      <a:t>22%</a:t>
                    </a:r>
                  </a:p>
                </c:rich>
              </c:tx>
              <c:dLblPos val="ctr"/>
              <c:showLegendKey val="0"/>
              <c:showVal val="1"/>
              <c:showCatName val="0"/>
              <c:showSerName val="0"/>
              <c:showPercent val="0"/>
              <c:separator>; </c:separator>
            </c:dLbl>
            <c:dLbl>
              <c:idx val="3"/>
              <c:numFmt formatCode="0" sourceLinked="0"/>
              <c:txPr>
                <a:bodyPr/>
                <a:lstStyle/>
                <a:p>
                  <a:pPr>
                    <a:defRPr b="0" sz="1000" spc="-1" strike="noStrike">
                      <a:solidFill>
                        <a:srgbClr val="000000"/>
                      </a:solidFill>
                      <a:latin typeface="Calibri"/>
                    </a:defRPr>
                  </a:pPr>
                </a:p>
              </c:txPr>
              <c:tx>
                <c:rich>
                  <a:bodyPr/>
                  <a:p>
                    <a:r>
                      <a:rPr b="0" sz="1300" spc="-1" strike="noStrike">
                        <a:latin typeface="Arial"/>
                      </a:rPr>
                      <a:t>2</a:t>
                    </a:r>
                    <a:r>
                      <a:rPr b="0" sz="1300" spc="-1" strike="noStrike">
                        <a:latin typeface="Arial"/>
                      </a:rPr>
                      <a:t>1%</a:t>
                    </a:r>
                  </a:p>
                </c:rich>
              </c:tx>
              <c:dLblPos val="ctr"/>
              <c:showLegendKey val="0"/>
              <c:showVal val="1"/>
              <c:showCatName val="0"/>
              <c:showSerName val="0"/>
              <c:showPercent val="0"/>
              <c:separator>; </c:separator>
            </c:dLbl>
            <c:dLbl>
              <c:idx val="4"/>
              <c:numFmt formatCode="0" sourceLinked="0"/>
              <c:txPr>
                <a:bodyPr/>
                <a:lstStyle/>
                <a:p>
                  <a:pPr>
                    <a:defRPr b="0" sz="1000" spc="-1" strike="noStrike">
                      <a:solidFill>
                        <a:srgbClr val="000000"/>
                      </a:solidFill>
                      <a:latin typeface="Calibri"/>
                    </a:defRPr>
                  </a:pPr>
                </a:p>
              </c:txPr>
              <c:tx>
                <c:rich>
                  <a:bodyPr/>
                  <a:p>
                    <a:r>
                      <a:rPr b="0" sz="1300" spc="-1" strike="noStrike">
                        <a:latin typeface="Arial"/>
                      </a:rPr>
                      <a:t>15%</a:t>
                    </a:r>
                  </a:p>
                </c:rich>
              </c:tx>
              <c:dLblPos val="ctr"/>
              <c:showLegendKey val="0"/>
              <c:showVal val="1"/>
              <c:showCatName val="0"/>
              <c:showSerName val="0"/>
              <c:showPercent val="0"/>
              <c:separator>; </c:separator>
            </c:dLbl>
            <c:dLbl>
              <c:idx val="5"/>
              <c:numFmt formatCode="0" sourceLinked="0"/>
              <c:txPr>
                <a:bodyPr/>
                <a:lstStyle/>
                <a:p>
                  <a:pPr>
                    <a:defRPr b="0" sz="1000" spc="-1" strike="noStrike">
                      <a:solidFill>
                        <a:srgbClr val="000000"/>
                      </a:solidFill>
                      <a:latin typeface="Calibri"/>
                    </a:defRPr>
                  </a:pPr>
                </a:p>
              </c:txPr>
              <c:tx>
                <c:rich>
                  <a:bodyPr/>
                  <a:p>
                    <a:r>
                      <a:rPr b="0" sz="1300" spc="-1" strike="noStrike">
                        <a:latin typeface="Arial"/>
                      </a:rPr>
                      <a:t>16%</a:t>
                    </a:r>
                  </a:p>
                </c:rich>
              </c:tx>
              <c:dLblPos val="ctr"/>
              <c:showLegendKey val="0"/>
              <c:showVal val="1"/>
              <c:showCatName val="0"/>
              <c:showSerName val="0"/>
              <c:showPercent val="0"/>
              <c:separator>; </c:separator>
            </c:dLbl>
            <c:dLbl>
              <c:idx val="6"/>
              <c:numFmt formatCode="0" sourceLinked="0"/>
              <c:txPr>
                <a:bodyPr/>
                <a:lstStyle/>
                <a:p>
                  <a:pPr>
                    <a:defRPr b="0" sz="1000" spc="-1" strike="noStrike">
                      <a:solidFill>
                        <a:srgbClr val="000000"/>
                      </a:solidFill>
                      <a:latin typeface="Calibri"/>
                    </a:defRPr>
                  </a:pPr>
                </a:p>
              </c:txPr>
              <c:tx>
                <c:rich>
                  <a:bodyPr/>
                  <a:p>
                    <a:r>
                      <a:rPr b="0" sz="1300" spc="-1" strike="noStrike">
                        <a:latin typeface="Arial"/>
                      </a:rPr>
                      <a:t>19%</a:t>
                    </a:r>
                  </a:p>
                </c:rich>
              </c:tx>
              <c:dLblPos val="ctr"/>
              <c:showLegendKey val="0"/>
              <c:showVal val="1"/>
              <c:showCatName val="0"/>
              <c:showSerName val="0"/>
              <c:showPercent val="0"/>
              <c:separator>; </c:separator>
            </c:dLbl>
            <c:dLbl>
              <c:idx val="7"/>
              <c:numFmt formatCode="0" sourceLinked="0"/>
              <c:txPr>
                <a:bodyPr/>
                <a:lstStyle/>
                <a:p>
                  <a:pPr>
                    <a:defRPr b="0" sz="1000" spc="-1" strike="noStrike">
                      <a:solidFill>
                        <a:srgbClr val="000000"/>
                      </a:solidFill>
                      <a:latin typeface="Calibri"/>
                    </a:defRPr>
                  </a:pPr>
                </a:p>
              </c:txPr>
              <c:tx>
                <c:rich>
                  <a:bodyPr/>
                  <a:p>
                    <a:r>
                      <a:rPr b="0" sz="1300" spc="-1" strike="noStrike">
                        <a:latin typeface="Arial"/>
                      </a:rPr>
                      <a:t>15%</a:t>
                    </a:r>
                  </a:p>
                </c:rich>
              </c:tx>
              <c:dLblPos val="ctr"/>
              <c:showLegendKey val="0"/>
              <c:showVal val="1"/>
              <c:showCatName val="0"/>
              <c:showSerName val="0"/>
              <c:showPercent val="0"/>
              <c:separator>; </c:separator>
            </c:dLbl>
            <c:dLbl>
              <c:idx val="8"/>
              <c:numFmt formatCode="0" sourceLinked="0"/>
              <c:txPr>
                <a:bodyPr/>
                <a:lstStyle/>
                <a:p>
                  <a:pPr>
                    <a:defRPr b="0" sz="1000" spc="-1" strike="noStrike">
                      <a:solidFill>
                        <a:srgbClr val="000000"/>
                      </a:solidFill>
                      <a:latin typeface="Calibri"/>
                    </a:defRPr>
                  </a:pPr>
                </a:p>
              </c:txPr>
              <c:tx>
                <c:rich>
                  <a:bodyPr/>
                  <a:p>
                    <a:r>
                      <a:rPr b="0" sz="1300" spc="-1" strike="noStrike">
                        <a:latin typeface="Arial"/>
                      </a:rPr>
                      <a:t>14%</a:t>
                    </a:r>
                  </a:p>
                </c:rich>
              </c:tx>
              <c:dLblPos val="ctr"/>
              <c:showLegendKey val="0"/>
              <c:showVal val="1"/>
              <c:showCatName val="0"/>
              <c:showSerName val="0"/>
              <c:showPercent val="0"/>
              <c:separator>; </c:separator>
            </c:dLbl>
            <c:dLbl>
              <c:idx val="9"/>
              <c:numFmt formatCode="0" sourceLinked="0"/>
              <c:txPr>
                <a:bodyPr/>
                <a:lstStyle/>
                <a:p>
                  <a:pPr>
                    <a:defRPr b="0" sz="1000" spc="-1" strike="noStrike">
                      <a:solidFill>
                        <a:srgbClr val="000000"/>
                      </a:solidFill>
                      <a:latin typeface="Calibri"/>
                    </a:defRPr>
                  </a:pPr>
                </a:p>
              </c:txPr>
              <c:tx>
                <c:rich>
                  <a:bodyPr/>
                  <a:p>
                    <a:r>
                      <a:rPr b="0" sz="1300" spc="-1" strike="noStrike">
                        <a:latin typeface="Arial"/>
                      </a:rPr>
                      <a:t>25%</a:t>
                    </a:r>
                  </a:p>
                </c:rich>
              </c:tx>
              <c:dLblPos val="ctr"/>
              <c:showLegendKey val="0"/>
              <c:showVal val="1"/>
              <c:showCatName val="0"/>
              <c:showSerName val="0"/>
              <c:showPercent val="0"/>
              <c:separator>; </c:separator>
            </c:dLbl>
            <c:dLbl>
              <c:idx val="10"/>
              <c:numFmt formatCode="0" sourceLinked="0"/>
              <c:txPr>
                <a:bodyPr/>
                <a:lstStyle/>
                <a:p>
                  <a:pPr>
                    <a:defRPr b="0" sz="1000" spc="-1" strike="noStrike">
                      <a:solidFill>
                        <a:srgbClr val="000000"/>
                      </a:solidFill>
                      <a:latin typeface="Calibri"/>
                    </a:defRPr>
                  </a:pPr>
                </a:p>
              </c:txPr>
              <c:tx>
                <c:rich>
                  <a:bodyPr/>
                  <a:p>
                    <a:r>
                      <a:rPr b="0" sz="1300" spc="-1" strike="noStrike">
                        <a:latin typeface="Arial"/>
                      </a:rPr>
                      <a:t>19%</a:t>
                    </a:r>
                  </a:p>
                </c:rich>
              </c:tx>
              <c:dLblPos val="ctr"/>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inEnd"/>
            <c:showLegendKey val="0"/>
            <c:showVal val="1"/>
            <c:showCatName val="0"/>
            <c:showSerName val="0"/>
            <c:showPercent val="0"/>
            <c:separator>; </c:separator>
            <c:showLeaderLines val="0"/>
          </c:dLbls>
          <c:cat>
            <c:strRef>
              <c:f>categories</c:f>
              <c:strCache>
                <c:ptCount val="11"/>
                <c:pt idx="0">
                  <c:v>Україна</c:v>
                </c:pt>
                <c:pt idx="1">
                  <c:v>Туніс</c:v>
                </c:pt>
                <c:pt idx="2">
                  <c:v>Туреччина</c:v>
                </c:pt>
                <c:pt idx="3">
                  <c:v>Словаччина</c:v>
                </c:pt>
                <c:pt idx="4">
                  <c:v>Сербія</c:v>
                </c:pt>
                <c:pt idx="5">
                  <c:v>Румунія</c:v>
                </c:pt>
                <c:pt idx="6">
                  <c:v>Польща</c:v>
                </c:pt>
                <c:pt idx="7">
                  <c:v>Литва</c:v>
                </c:pt>
                <c:pt idx="8">
                  <c:v>Казахстан</c:v>
                </c:pt>
                <c:pt idx="9">
                  <c:v>Ірландія</c:v>
                </c:pt>
                <c:pt idx="10">
                  <c:v>Чехія</c:v>
                </c:pt>
              </c:strCache>
            </c:strRef>
          </c:cat>
          <c:val>
            <c:numRef>
              <c:f>1</c:f>
              <c:numCache>
                <c:formatCode>General</c:formatCode>
                <c:ptCount val="11"/>
                <c:pt idx="0">
                  <c:v>1</c:v>
                </c:pt>
                <c:pt idx="1">
                  <c:v>15</c:v>
                </c:pt>
                <c:pt idx="2">
                  <c:v>2</c:v>
                </c:pt>
                <c:pt idx="3">
                  <c:v>2</c:v>
                </c:pt>
                <c:pt idx="4">
                  <c:v>2</c:v>
                </c:pt>
                <c:pt idx="5">
                  <c:v>2</c:v>
                </c:pt>
                <c:pt idx="6">
                  <c:v>2</c:v>
                </c:pt>
                <c:pt idx="7">
                  <c:v>2</c:v>
                </c:pt>
                <c:pt idx="8">
                  <c:v>8</c:v>
                </c:pt>
                <c:pt idx="9">
                  <c:v>12</c:v>
                </c:pt>
                <c:pt idx="10">
                  <c:v>5</c:v>
                </c:pt>
              </c:numCache>
            </c:numRef>
          </c:val>
        </c:ser>
        <c:gapWidth val="150"/>
        <c:overlap val="100"/>
        <c:axId val="61210771"/>
        <c:axId val="84279576"/>
      </c:barChart>
      <c:catAx>
        <c:axId val="61210771"/>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84279576"/>
        <c:crosses val="autoZero"/>
        <c:auto val="1"/>
        <c:lblAlgn val="ctr"/>
        <c:lblOffset val="100"/>
        <c:noMultiLvlLbl val="0"/>
      </c:catAx>
      <c:valAx>
        <c:axId val="84279576"/>
        <c:scaling>
          <c:orientation val="minMax"/>
        </c:scaling>
        <c:delete val="0"/>
        <c:axPos val="l"/>
        <c:majorGridlines>
          <c:spPr>
            <a:ln w="9360">
              <a:solidFill>
                <a:srgbClr val="878787"/>
              </a:solidFill>
              <a:prstDash val="dash"/>
              <a:round/>
            </a:ln>
          </c:spPr>
        </c:majorGridlines>
        <c:minorGridlines>
          <c:spPr>
            <a:ln w="9360">
              <a:solidFill>
                <a:srgbClr val="b7b7b7"/>
              </a:solidFill>
              <a:prstDash val="dash"/>
              <a:round/>
            </a:ln>
          </c:spPr>
        </c:minorGridlines>
        <c:numFmt formatCode="0"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61210771"/>
        <c:crosses val="autoZero"/>
        <c:crossBetween val="between"/>
        <c:majorUnit val="10"/>
        <c:minorUnit val="5"/>
      </c:valAx>
      <c:spPr>
        <a:solidFill>
          <a:srgbClr val="ffffff"/>
        </a:solidFill>
        <a:ln>
          <a:noFill/>
        </a:ln>
      </c:spPr>
    </c:plotArea>
    <c:plotVisOnly val="1"/>
    <c:dispBlanksAs val="gap"/>
  </c:chart>
  <c:spPr>
    <a:solidFill>
      <a:srgbClr val="ffffff"/>
    </a:solidFill>
    <a:ln w="9360">
      <a:noFill/>
    </a:ln>
  </c:spPr>
</c:chartSpace>
</file>

<file path=word/charts/chart2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stacked"/>
        <c:varyColors val="0"/>
        <c:ser>
          <c:idx val="0"/>
          <c:order val="0"/>
          <c:tx>
            <c:strRef>
              <c:f>label 0</c:f>
              <c:strCache>
                <c:ptCount val="1"/>
                <c:pt idx="0">
                  <c:v>Series1</c:v>
                </c:pt>
              </c:strCache>
            </c:strRef>
          </c:tx>
          <c:spPr>
            <a:noFill/>
            <a:ln>
              <a:noFill/>
            </a:ln>
          </c:spPr>
          <c:invertIfNegative val="0"/>
          <c:dPt>
            <c:idx val="0"/>
            <c:invertIfNegative val="0"/>
            <c:spPr>
              <a:noFill/>
              <a:ln>
                <a:noFill/>
              </a:ln>
            </c:spPr>
          </c:dPt>
          <c:dPt>
            <c:idx val="1"/>
            <c:invertIfNegative val="0"/>
            <c:spPr>
              <a:noFill/>
              <a:ln>
                <a:noFill/>
              </a:ln>
            </c:spPr>
          </c:dPt>
          <c:dPt>
            <c:idx val="2"/>
            <c:invertIfNegative val="0"/>
            <c:spPr>
              <a:noFill/>
              <a:ln>
                <a:noFill/>
              </a:ln>
            </c:spPr>
          </c:dPt>
          <c:dPt>
            <c:idx val="3"/>
            <c:invertIfNegative val="0"/>
            <c:spPr>
              <a:noFill/>
              <a:ln>
                <a:noFill/>
              </a:ln>
            </c:spPr>
          </c:dPt>
          <c:dPt>
            <c:idx val="4"/>
            <c:invertIfNegative val="0"/>
            <c:spPr>
              <a:noFill/>
              <a:ln>
                <a:noFill/>
              </a:ln>
            </c:spPr>
          </c:dPt>
          <c:dPt>
            <c:idx val="5"/>
            <c:invertIfNegative val="0"/>
            <c:spPr>
              <a:noFill/>
              <a:ln>
                <a:noFill/>
              </a:ln>
            </c:spPr>
          </c:dPt>
          <c:dPt>
            <c:idx val="6"/>
            <c:invertIfNegative val="0"/>
            <c:spPr>
              <a:noFill/>
              <a:ln>
                <a:noFill/>
              </a:ln>
            </c:spPr>
          </c:dPt>
          <c:dPt>
            <c:idx val="7"/>
            <c:invertIfNegative val="0"/>
            <c:spPr>
              <a:noFill/>
              <a:ln>
                <a:noFill/>
              </a:ln>
            </c:spPr>
          </c:dPt>
          <c:dPt>
            <c:idx val="8"/>
            <c:invertIfNegative val="0"/>
            <c:spPr>
              <a:noFill/>
              <a:ln>
                <a:noFill/>
              </a:ln>
            </c:spPr>
          </c:dPt>
          <c:dPt>
            <c:idx val="9"/>
            <c:invertIfNegative val="0"/>
            <c:spPr>
              <a:noFill/>
              <a:ln>
                <a:noFill/>
              </a:ln>
            </c:spPr>
          </c:dPt>
          <c:dPt>
            <c:idx val="10"/>
            <c:invertIfNegative val="0"/>
            <c:spPr>
              <a:noFill/>
              <a:ln>
                <a:noFill/>
              </a:ln>
            </c:spPr>
          </c:dPt>
          <c:dLbls>
            <c:numFmt formatCode="0" sourceLinked="0"/>
            <c:dLbl>
              <c:idx val="0"/>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1"/>
              <c:numFmt formatCode="0" sourceLinked="0"/>
              <c:txPr>
                <a:bodyPr/>
                <a:lstStyle/>
                <a:p>
                  <a:pPr>
                    <a:defRPr b="0" sz="1000" spc="-1" strike="noStrike">
                      <a:solidFill>
                        <a:srgbClr val="000000"/>
                      </a:solidFill>
                      <a:latin typeface="Calibri"/>
                    </a:defRPr>
                  </a:pPr>
                </a:p>
              </c:txPr>
              <c:tx>
                <c:rich>
                  <a:bodyPr/>
                  <a:p>
                    <a:r>
                      <a:rPr b="0" sz="1300" spc="-1" strike="noStrike">
                        <a:latin typeface="Arial"/>
                      </a:rPr>
                      <a:t>26</a:t>
                    </a:r>
                    <a:r>
                      <a:rPr b="0" sz="1300" spc="-1" strike="noStrike">
                        <a:latin typeface="Arial"/>
                      </a:rPr>
                      <a:t>%</a:t>
                    </a:r>
                  </a:p>
                </c:rich>
              </c:tx>
              <c:dLblPos val="ctr"/>
              <c:showLegendKey val="0"/>
              <c:showVal val="1"/>
              <c:showCatName val="0"/>
              <c:showSerName val="0"/>
              <c:showPercent val="0"/>
              <c:separator>; </c:separator>
            </c:dLbl>
            <c:dLbl>
              <c:idx val="2"/>
              <c:numFmt formatCode="0" sourceLinked="0"/>
              <c:txPr>
                <a:bodyPr/>
                <a:lstStyle/>
                <a:p>
                  <a:pPr>
                    <a:defRPr b="0" sz="1000" spc="-1" strike="noStrike">
                      <a:solidFill>
                        <a:srgbClr val="000000"/>
                      </a:solidFill>
                      <a:latin typeface="Calibri"/>
                    </a:defRPr>
                  </a:pPr>
                </a:p>
              </c:txPr>
              <c:tx>
                <c:rich>
                  <a:bodyPr/>
                  <a:p>
                    <a:r>
                      <a:rPr b="0" sz="1300" spc="-1" strike="noStrike">
                        <a:latin typeface="Arial"/>
                      </a:rPr>
                      <a:t>15</a:t>
                    </a:r>
                    <a:r>
                      <a:rPr b="0" sz="1300" spc="-1" strike="noStrike">
                        <a:latin typeface="Arial"/>
                      </a:rPr>
                      <a:t>%</a:t>
                    </a:r>
                  </a:p>
                </c:rich>
              </c:tx>
              <c:dLblPos val="ctr"/>
              <c:showLegendKey val="0"/>
              <c:showVal val="1"/>
              <c:showCatName val="0"/>
              <c:showSerName val="0"/>
              <c:showPercent val="0"/>
              <c:separator>; </c:separator>
            </c:dLbl>
            <c:dLbl>
              <c:idx val="3"/>
              <c:numFmt formatCode="0" sourceLinked="0"/>
              <c:txPr>
                <a:bodyPr/>
                <a:lstStyle/>
                <a:p>
                  <a:pPr>
                    <a:defRPr b="0" sz="1000" spc="-1" strike="noStrike">
                      <a:solidFill>
                        <a:srgbClr val="000000"/>
                      </a:solidFill>
                      <a:latin typeface="Calibri"/>
                    </a:defRPr>
                  </a:pPr>
                </a:p>
              </c:txPr>
              <c:tx>
                <c:rich>
                  <a:bodyPr/>
                  <a:p>
                    <a:r>
                      <a:rPr b="0" sz="1300" spc="-1" strike="noStrike">
                        <a:latin typeface="Arial"/>
                      </a:rPr>
                      <a:t>19</a:t>
                    </a:r>
                    <a:r>
                      <a:rPr b="0" sz="1300" spc="-1" strike="noStrike">
                        <a:latin typeface="Arial"/>
                      </a:rPr>
                      <a:t>%</a:t>
                    </a:r>
                  </a:p>
                </c:rich>
              </c:tx>
              <c:dLblPos val="ctr"/>
              <c:showLegendKey val="0"/>
              <c:showVal val="1"/>
              <c:showCatName val="0"/>
              <c:showSerName val="0"/>
              <c:showPercent val="0"/>
              <c:separator>; </c:separator>
            </c:dLbl>
            <c:dLbl>
              <c:idx val="4"/>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5"/>
              <c:txPr>
                <a:bodyPr/>
                <a:lstStyle/>
                <a:p>
                  <a:pPr>
                    <a:defRPr b="0" sz="1000" spc="-1" strike="noStrike">
                      <a:solidFill>
                        <a:srgbClr val="000000"/>
                      </a:solidFill>
                      <a:latin typeface="Times New Roman"/>
                    </a:defRPr>
                  </a:pPr>
                </a:p>
              </c:txPr>
              <c:dLblPos val="inEnd"/>
              <c:showLegendKey val="0"/>
              <c:showVal val="0"/>
              <c:showCatName val="0"/>
              <c:showSerName val="0"/>
              <c:showPercent val="0"/>
              <c:separator>; </c:separator>
            </c:dLbl>
            <c:dLbl>
              <c:idx val="6"/>
              <c:numFmt formatCode="0" sourceLinked="0"/>
              <c:txPr>
                <a:bodyPr/>
                <a:lstStyle/>
                <a:p>
                  <a:pPr>
                    <a:defRPr b="0" sz="1000" spc="-1" strike="noStrike">
                      <a:solidFill>
                        <a:srgbClr val="000000"/>
                      </a:solidFill>
                      <a:latin typeface="Calibri"/>
                    </a:defRPr>
                  </a:pPr>
                </a:p>
              </c:txPr>
              <c:tx>
                <c:rich>
                  <a:bodyPr/>
                  <a:p>
                    <a:r>
                      <a:rPr b="0" sz="1300" spc="-1" strike="noStrike">
                        <a:latin typeface="Arial"/>
                      </a:rPr>
                      <a:t>17</a:t>
                    </a:r>
                    <a:r>
                      <a:rPr b="0" sz="1300" spc="-1" strike="noStrike">
                        <a:latin typeface="Arial"/>
                      </a:rPr>
                      <a:t>%</a:t>
                    </a:r>
                  </a:p>
                </c:rich>
              </c:tx>
              <c:dLblPos val="ctr"/>
              <c:showLegendKey val="0"/>
              <c:showVal val="1"/>
              <c:showCatName val="0"/>
              <c:showSerName val="0"/>
              <c:showPercent val="0"/>
              <c:separator>; </c:separator>
            </c:dLbl>
            <c:dLbl>
              <c:idx val="7"/>
              <c:numFmt formatCode="0" sourceLinked="0"/>
              <c:txPr>
                <a:bodyPr/>
                <a:lstStyle/>
                <a:p>
                  <a:pPr>
                    <a:defRPr b="0" sz="1000" spc="-1" strike="noStrike">
                      <a:solidFill>
                        <a:srgbClr val="000000"/>
                      </a:solidFill>
                      <a:latin typeface="Calibri"/>
                    </a:defRPr>
                  </a:pPr>
                </a:p>
              </c:txPr>
              <c:tx>
                <c:rich>
                  <a:bodyPr/>
                  <a:p>
                    <a:r>
                      <a:rPr b="0" sz="1300" spc="-1" strike="noStrike">
                        <a:latin typeface="Arial"/>
                      </a:rPr>
                      <a:t>20</a:t>
                    </a:r>
                    <a:r>
                      <a:rPr b="0" sz="1300" spc="-1" strike="noStrike">
                        <a:latin typeface="Arial"/>
                      </a:rPr>
                      <a:t>%</a:t>
                    </a:r>
                  </a:p>
                </c:rich>
              </c:tx>
              <c:dLblPos val="ctr"/>
              <c:showLegendKey val="0"/>
              <c:showVal val="1"/>
              <c:showCatName val="0"/>
              <c:showSerName val="0"/>
              <c:showPercent val="0"/>
              <c:separator>; </c:separator>
            </c:dLbl>
            <c:dLbl>
              <c:idx val="8"/>
              <c:numFmt formatCode="0" sourceLinked="0"/>
              <c:txPr>
                <a:bodyPr/>
                <a:lstStyle/>
                <a:p>
                  <a:pPr>
                    <a:defRPr b="0" sz="1000" spc="-1" strike="noStrike">
                      <a:solidFill>
                        <a:srgbClr val="000000"/>
                      </a:solidFill>
                      <a:latin typeface="Calibri"/>
                    </a:defRPr>
                  </a:pPr>
                </a:p>
              </c:txPr>
              <c:tx>
                <c:rich>
                  <a:bodyPr/>
                  <a:p>
                    <a:r>
                      <a:rPr b="0" sz="1300" spc="-1" strike="noStrike">
                        <a:latin typeface="Arial"/>
                      </a:rPr>
                      <a:t>10</a:t>
                    </a:r>
                    <a:r>
                      <a:rPr b="0" sz="1300" spc="-1" strike="noStrike">
                        <a:latin typeface="Arial"/>
                      </a:rPr>
                      <a:t>%</a:t>
                    </a:r>
                  </a:p>
                </c:rich>
              </c:tx>
              <c:dLblPos val="ctr"/>
              <c:showLegendKey val="0"/>
              <c:showVal val="1"/>
              <c:showCatName val="0"/>
              <c:showSerName val="0"/>
              <c:showPercent val="0"/>
              <c:separator>; </c:separator>
            </c:dLbl>
            <c:dLbl>
              <c:idx val="9"/>
              <c:numFmt formatCode="0" sourceLinked="0"/>
              <c:txPr>
                <a:bodyPr/>
                <a:lstStyle/>
                <a:p>
                  <a:pPr>
                    <a:defRPr b="0" sz="1000" spc="-1" strike="noStrike">
                      <a:solidFill>
                        <a:srgbClr val="000000"/>
                      </a:solidFill>
                      <a:latin typeface="Calibri"/>
                    </a:defRPr>
                  </a:pPr>
                </a:p>
              </c:txPr>
              <c:tx>
                <c:rich>
                  <a:bodyPr/>
                  <a:p>
                    <a:r>
                      <a:rPr b="0" sz="1300" spc="-1" strike="noStrike">
                        <a:latin typeface="Arial"/>
                      </a:rPr>
                      <a:t>20</a:t>
                    </a:r>
                    <a:r>
                      <a:rPr b="0" sz="1300" spc="-1" strike="noStrike">
                        <a:latin typeface="Arial"/>
                      </a:rPr>
                      <a:t>%</a:t>
                    </a:r>
                  </a:p>
                </c:rich>
              </c:tx>
              <c:dLblPos val="ctr"/>
              <c:showLegendKey val="0"/>
              <c:showVal val="1"/>
              <c:showCatName val="0"/>
              <c:showSerName val="0"/>
              <c:showPercent val="0"/>
              <c:separator>; </c:separator>
            </c:dLbl>
            <c:dLbl>
              <c:idx val="10"/>
              <c:numFmt formatCode="0" sourceLinked="0"/>
              <c:txPr>
                <a:bodyPr/>
                <a:lstStyle/>
                <a:p>
                  <a:pPr>
                    <a:defRPr b="0" sz="1000" spc="-1" strike="noStrike">
                      <a:solidFill>
                        <a:srgbClr val="000000"/>
                      </a:solidFill>
                      <a:latin typeface="Calibri"/>
                    </a:defRPr>
                  </a:pPr>
                </a:p>
              </c:txPr>
              <c:tx>
                <c:rich>
                  <a:bodyPr/>
                  <a:p>
                    <a:r>
                      <a:rPr b="0" sz="1300" spc="-1" strike="noStrike">
                        <a:latin typeface="Arial"/>
                      </a:rPr>
                      <a:t>15</a:t>
                    </a:r>
                    <a:r>
                      <a:rPr b="0" sz="1300" spc="-1" strike="noStrike">
                        <a:latin typeface="Arial"/>
                      </a:rPr>
                      <a:t>%</a:t>
                    </a:r>
                  </a:p>
                </c:rich>
              </c:tx>
              <c:dLblPos val="ctr"/>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inEnd"/>
            <c:showLegendKey val="0"/>
            <c:showVal val="1"/>
            <c:showCatName val="0"/>
            <c:showSerName val="0"/>
            <c:showPercent val="0"/>
            <c:separator>; </c:separator>
            <c:showLeaderLines val="0"/>
          </c:dLbls>
          <c:cat>
            <c:strRef>
              <c:f>categories</c:f>
              <c:strCache>
                <c:ptCount val="11"/>
                <c:pt idx="0">
                  <c:v>Україна</c:v>
                </c:pt>
                <c:pt idx="1">
                  <c:v>Туніс</c:v>
                </c:pt>
                <c:pt idx="2">
                  <c:v>Туреччина</c:v>
                </c:pt>
                <c:pt idx="3">
                  <c:v>Словаччина</c:v>
                </c:pt>
                <c:pt idx="4">
                  <c:v>Сербія</c:v>
                </c:pt>
                <c:pt idx="5">
                  <c:v>Румунія</c:v>
                </c:pt>
                <c:pt idx="6">
                  <c:v>Польща</c:v>
                </c:pt>
                <c:pt idx="7">
                  <c:v>Литва</c:v>
                </c:pt>
                <c:pt idx="8">
                  <c:v>Казахстан</c:v>
                </c:pt>
                <c:pt idx="9">
                  <c:v>Ірландія</c:v>
                </c:pt>
                <c:pt idx="10">
                  <c:v>Чехія</c:v>
                </c:pt>
              </c:strCache>
            </c:strRef>
          </c:cat>
          <c:val>
            <c:numRef>
              <c:f>0</c:f>
              <c:numCache>
                <c:formatCode>General</c:formatCode>
                <c:ptCount val="11"/>
                <c:pt idx="0">
                  <c:v>19</c:v>
                </c:pt>
                <c:pt idx="1">
                  <c:v>26</c:v>
                </c:pt>
                <c:pt idx="2">
                  <c:v>15</c:v>
                </c:pt>
                <c:pt idx="3">
                  <c:v>19</c:v>
                </c:pt>
                <c:pt idx="4">
                  <c:v>9</c:v>
                </c:pt>
                <c:pt idx="5">
                  <c:v>9</c:v>
                </c:pt>
                <c:pt idx="6">
                  <c:v>17</c:v>
                </c:pt>
                <c:pt idx="7">
                  <c:v>20</c:v>
                </c:pt>
                <c:pt idx="8">
                  <c:v>10</c:v>
                </c:pt>
                <c:pt idx="9">
                  <c:v>20</c:v>
                </c:pt>
                <c:pt idx="10">
                  <c:v>15</c:v>
                </c:pt>
              </c:numCache>
            </c:numRef>
          </c:val>
        </c:ser>
        <c:ser>
          <c:idx val="1"/>
          <c:order val="1"/>
          <c:tx>
            <c:strRef>
              <c:f>label 1</c:f>
              <c:strCache>
                <c:ptCount val="1"/>
                <c:pt idx="0">
                  <c:v>Series2</c:v>
                </c:pt>
              </c:strCache>
            </c:strRef>
          </c:tx>
          <c:spPr>
            <a:solidFill>
              <a:srgbClr val="595959"/>
            </a:solidFill>
            <a:ln>
              <a:solidFill>
                <a:srgbClr val="000000"/>
              </a:solidFill>
            </a:ln>
          </c:spPr>
          <c:invertIfNegative val="0"/>
          <c:dPt>
            <c:idx val="0"/>
            <c:invertIfNegative val="0"/>
            <c:spPr>
              <a:solidFill>
                <a:srgbClr val="595959"/>
              </a:solidFill>
              <a:ln>
                <a:solidFill>
                  <a:srgbClr val="000000"/>
                </a:solidFill>
              </a:ln>
            </c:spPr>
          </c:dPt>
          <c:dPt>
            <c:idx val="1"/>
            <c:invertIfNegative val="0"/>
            <c:spPr>
              <a:solidFill>
                <a:srgbClr val="595959"/>
              </a:solidFill>
              <a:ln>
                <a:solidFill>
                  <a:srgbClr val="000000"/>
                </a:solidFill>
              </a:ln>
            </c:spPr>
          </c:dPt>
          <c:dPt>
            <c:idx val="2"/>
            <c:invertIfNegative val="0"/>
            <c:spPr>
              <a:solidFill>
                <a:srgbClr val="595959"/>
              </a:solidFill>
              <a:ln>
                <a:solidFill>
                  <a:srgbClr val="000000"/>
                </a:solidFill>
              </a:ln>
            </c:spPr>
          </c:dPt>
          <c:dPt>
            <c:idx val="3"/>
            <c:invertIfNegative val="0"/>
            <c:spPr>
              <a:solidFill>
                <a:srgbClr val="595959"/>
              </a:solidFill>
              <a:ln>
                <a:solidFill>
                  <a:srgbClr val="000000"/>
                </a:solidFill>
              </a:ln>
            </c:spPr>
          </c:dPt>
          <c:dPt>
            <c:idx val="4"/>
            <c:invertIfNegative val="0"/>
            <c:spPr>
              <a:solidFill>
                <a:srgbClr val="595959"/>
              </a:solidFill>
              <a:ln>
                <a:solidFill>
                  <a:srgbClr val="000000"/>
                </a:solidFill>
              </a:ln>
            </c:spPr>
          </c:dPt>
          <c:dPt>
            <c:idx val="5"/>
            <c:invertIfNegative val="0"/>
            <c:spPr>
              <a:solidFill>
                <a:srgbClr val="595959"/>
              </a:solidFill>
              <a:ln>
                <a:solidFill>
                  <a:srgbClr val="000000"/>
                </a:solidFill>
              </a:ln>
            </c:spPr>
          </c:dPt>
          <c:dPt>
            <c:idx val="6"/>
            <c:invertIfNegative val="0"/>
            <c:spPr>
              <a:solidFill>
                <a:srgbClr val="595959"/>
              </a:solidFill>
              <a:ln>
                <a:solidFill>
                  <a:srgbClr val="000000"/>
                </a:solidFill>
              </a:ln>
            </c:spPr>
          </c:dPt>
          <c:dPt>
            <c:idx val="7"/>
            <c:invertIfNegative val="0"/>
            <c:spPr>
              <a:solidFill>
                <a:srgbClr val="595959"/>
              </a:solidFill>
              <a:ln>
                <a:solidFill>
                  <a:srgbClr val="000000"/>
                </a:solidFill>
              </a:ln>
            </c:spPr>
          </c:dPt>
          <c:dPt>
            <c:idx val="8"/>
            <c:invertIfNegative val="0"/>
            <c:spPr>
              <a:solidFill>
                <a:srgbClr val="595959"/>
              </a:solidFill>
              <a:ln>
                <a:solidFill>
                  <a:srgbClr val="000000"/>
                </a:solidFill>
              </a:ln>
            </c:spPr>
          </c:dPt>
          <c:dPt>
            <c:idx val="9"/>
            <c:invertIfNegative val="0"/>
            <c:spPr>
              <a:solidFill>
                <a:srgbClr val="595959"/>
              </a:solidFill>
              <a:ln>
                <a:solidFill>
                  <a:srgbClr val="000000"/>
                </a:solidFill>
              </a:ln>
            </c:spPr>
          </c:dPt>
          <c:dPt>
            <c:idx val="10"/>
            <c:invertIfNegative val="0"/>
            <c:spPr>
              <a:solidFill>
                <a:srgbClr val="595959"/>
              </a:solidFill>
              <a:ln>
                <a:solidFill>
                  <a:srgbClr val="000000"/>
                </a:solidFill>
              </a:ln>
            </c:spPr>
          </c:dPt>
          <c:dLbls>
            <c:numFmt formatCode="0" sourceLinked="0"/>
            <c:dLbl>
              <c:idx val="0"/>
              <c:numFmt formatCode="0" sourceLinked="0"/>
              <c:txPr>
                <a:bodyPr/>
                <a:lstStyle/>
                <a:p>
                  <a:pPr>
                    <a:defRPr b="0" sz="1000" spc="-1" strike="noStrike">
                      <a:solidFill>
                        <a:srgbClr val="000000"/>
                      </a:solidFill>
                      <a:latin typeface="Calibri"/>
                    </a:defRPr>
                  </a:pPr>
                </a:p>
              </c:txPr>
              <c:tx>
                <c:rich>
                  <a:bodyPr/>
                  <a:p>
                    <a:r>
                      <a:rPr b="0" sz="1300" spc="-1" strike="noStrike">
                        <a:latin typeface="Arial"/>
                      </a:rPr>
                      <a:t>19,5%</a:t>
                    </a:r>
                  </a:p>
                </c:rich>
              </c:tx>
              <c:dLblPos val="ctr"/>
              <c:showLegendKey val="0"/>
              <c:showVal val="1"/>
              <c:showCatName val="0"/>
              <c:showSerName val="0"/>
              <c:showPercent val="0"/>
              <c:separator>; </c:separator>
            </c:dLbl>
            <c:dLbl>
              <c:idx val="1"/>
              <c:numFmt formatCode="0" sourceLinked="0"/>
              <c:txPr>
                <a:bodyPr/>
                <a:lstStyle/>
                <a:p>
                  <a:pPr>
                    <a:defRPr b="0" sz="1000" spc="-1" strike="noStrike">
                      <a:solidFill>
                        <a:srgbClr val="000000"/>
                      </a:solidFill>
                      <a:latin typeface="Calibri"/>
                    </a:defRPr>
                  </a:pPr>
                </a:p>
              </c:txPr>
              <c:tx>
                <c:rich>
                  <a:bodyPr/>
                  <a:p>
                    <a:r>
                      <a:rPr b="0" sz="1300" spc="-1" strike="noStrike">
                        <a:latin typeface="Arial"/>
                      </a:rPr>
                      <a:t>35%</a:t>
                    </a:r>
                  </a:p>
                </c:rich>
              </c:tx>
              <c:dLblPos val="ctr"/>
              <c:showLegendKey val="0"/>
              <c:showVal val="1"/>
              <c:showCatName val="0"/>
              <c:showSerName val="0"/>
              <c:showPercent val="0"/>
              <c:separator>; </c:separator>
            </c:dLbl>
            <c:dLbl>
              <c:idx val="2"/>
              <c:numFmt formatCode="0" sourceLinked="0"/>
              <c:txPr>
                <a:bodyPr/>
                <a:lstStyle/>
                <a:p>
                  <a:pPr>
                    <a:defRPr b="0" sz="1000" spc="-1" strike="noStrike">
                      <a:solidFill>
                        <a:srgbClr val="000000"/>
                      </a:solidFill>
                      <a:latin typeface="Calibri"/>
                    </a:defRPr>
                  </a:pPr>
                </a:p>
              </c:txPr>
              <c:tx>
                <c:rich>
                  <a:bodyPr/>
                  <a:p>
                    <a:r>
                      <a:rPr b="0" sz="1300" spc="-1" strike="noStrike">
                        <a:latin typeface="Arial"/>
                      </a:rPr>
                      <a:t>40%</a:t>
                    </a:r>
                  </a:p>
                </c:rich>
              </c:tx>
              <c:dLblPos val="ctr"/>
              <c:showLegendKey val="0"/>
              <c:showVal val="1"/>
              <c:showCatName val="0"/>
              <c:showSerName val="0"/>
              <c:showPercent val="0"/>
              <c:separator>; </c:separator>
            </c:dLbl>
            <c:dLbl>
              <c:idx val="3"/>
              <c:numFmt formatCode="0" sourceLinked="0"/>
              <c:txPr>
                <a:bodyPr/>
                <a:lstStyle/>
                <a:p>
                  <a:pPr>
                    <a:defRPr b="0" sz="1000" spc="-1" strike="noStrike">
                      <a:solidFill>
                        <a:srgbClr val="000000"/>
                      </a:solidFill>
                      <a:latin typeface="Calibri"/>
                    </a:defRPr>
                  </a:pPr>
                </a:p>
              </c:txPr>
              <c:tx>
                <c:rich>
                  <a:bodyPr/>
                  <a:p>
                    <a:r>
                      <a:rPr b="0" sz="1300" spc="-1" strike="noStrike">
                        <a:latin typeface="Arial"/>
                      </a:rPr>
                      <a:t>25%</a:t>
                    </a:r>
                  </a:p>
                </c:rich>
              </c:tx>
              <c:dLblPos val="ctr"/>
              <c:showLegendKey val="0"/>
              <c:showVal val="1"/>
              <c:showCatName val="0"/>
              <c:showSerName val="0"/>
              <c:showPercent val="0"/>
              <c:separator>; </c:separator>
            </c:dLbl>
            <c:dLbl>
              <c:idx val="4"/>
              <c:numFmt formatCode="0" sourceLinked="0"/>
              <c:txPr>
                <a:bodyPr/>
                <a:lstStyle/>
                <a:p>
                  <a:pPr>
                    <a:defRPr b="0" sz="1000" spc="-1" strike="noStrike">
                      <a:solidFill>
                        <a:srgbClr val="000000"/>
                      </a:solidFill>
                      <a:latin typeface="Calibri"/>
                    </a:defRPr>
                  </a:pPr>
                </a:p>
              </c:txPr>
              <c:tx>
                <c:rich>
                  <a:bodyPr/>
                  <a:p>
                    <a:r>
                      <a:rPr b="0" sz="1300" spc="-1" strike="noStrike">
                        <a:latin typeface="Arial"/>
                      </a:rPr>
                      <a:t>1</a:t>
                    </a:r>
                    <a:r>
                      <a:rPr b="0" sz="1300" spc="-1" strike="noStrike">
                        <a:latin typeface="Arial"/>
                      </a:rPr>
                      <a:t>0%</a:t>
                    </a:r>
                  </a:p>
                </c:rich>
              </c:tx>
              <c:dLblPos val="ctr"/>
              <c:showLegendKey val="0"/>
              <c:showVal val="1"/>
              <c:showCatName val="0"/>
              <c:showSerName val="0"/>
              <c:showPercent val="0"/>
              <c:separator>; </c:separator>
            </c:dLbl>
            <c:dLbl>
              <c:idx val="5"/>
              <c:numFmt formatCode="0" sourceLinked="0"/>
              <c:txPr>
                <a:bodyPr/>
                <a:lstStyle/>
                <a:p>
                  <a:pPr>
                    <a:defRPr b="0" sz="1000" spc="-1" strike="noStrike">
                      <a:solidFill>
                        <a:srgbClr val="000000"/>
                      </a:solidFill>
                      <a:latin typeface="Calibri"/>
                    </a:defRPr>
                  </a:pPr>
                </a:p>
              </c:txPr>
              <c:tx>
                <c:rich>
                  <a:bodyPr/>
                  <a:p>
                    <a:r>
                      <a:rPr b="0" sz="1300" spc="-1" strike="noStrike">
                        <a:latin typeface="Arial"/>
                      </a:rPr>
                      <a:t>10%</a:t>
                    </a:r>
                  </a:p>
                </c:rich>
              </c:tx>
              <c:dLblPos val="ctr"/>
              <c:showLegendKey val="0"/>
              <c:showVal val="1"/>
              <c:showCatName val="0"/>
              <c:showSerName val="0"/>
              <c:showPercent val="0"/>
              <c:separator>; </c:separator>
            </c:dLbl>
            <c:dLbl>
              <c:idx val="6"/>
              <c:numFmt formatCode="0" sourceLinked="0"/>
              <c:txPr>
                <a:bodyPr/>
                <a:lstStyle/>
                <a:p>
                  <a:pPr>
                    <a:defRPr b="0" sz="1000" spc="-1" strike="noStrike">
                      <a:solidFill>
                        <a:srgbClr val="000000"/>
                      </a:solidFill>
                      <a:latin typeface="Calibri"/>
                    </a:defRPr>
                  </a:pPr>
                </a:p>
              </c:txPr>
              <c:tx>
                <c:rich>
                  <a:bodyPr/>
                  <a:p>
                    <a:r>
                      <a:rPr b="0" sz="1300" spc="-1" strike="noStrike">
                        <a:latin typeface="Arial"/>
                      </a:rPr>
                      <a:t>32%</a:t>
                    </a:r>
                  </a:p>
                </c:rich>
              </c:tx>
              <c:dLblPos val="ctr"/>
              <c:showLegendKey val="0"/>
              <c:showVal val="1"/>
              <c:showCatName val="0"/>
              <c:showSerName val="0"/>
              <c:showPercent val="0"/>
              <c:separator>; </c:separator>
            </c:dLbl>
            <c:dLbl>
              <c:idx val="7"/>
              <c:numFmt formatCode="0" sourceLinked="0"/>
              <c:txPr>
                <a:bodyPr/>
                <a:lstStyle/>
                <a:p>
                  <a:pPr>
                    <a:defRPr b="0" sz="1000" spc="-1" strike="noStrike">
                      <a:solidFill>
                        <a:srgbClr val="000000"/>
                      </a:solidFill>
                      <a:latin typeface="Calibri"/>
                    </a:defRPr>
                  </a:pPr>
                </a:p>
              </c:txPr>
              <c:tx>
                <c:rich>
                  <a:bodyPr/>
                  <a:p>
                    <a:r>
                      <a:rPr b="0" sz="1300" spc="-1" strike="noStrike">
                        <a:latin typeface="Arial"/>
                      </a:rPr>
                      <a:t>32%</a:t>
                    </a:r>
                  </a:p>
                </c:rich>
              </c:tx>
              <c:dLblPos val="ctr"/>
              <c:showLegendKey val="0"/>
              <c:showVal val="1"/>
              <c:showCatName val="0"/>
              <c:showSerName val="0"/>
              <c:showPercent val="0"/>
              <c:separator>; </c:separator>
            </c:dLbl>
            <c:dLbl>
              <c:idx val="8"/>
              <c:numFmt formatCode="0" sourceLinked="0"/>
              <c:txPr>
                <a:bodyPr/>
                <a:lstStyle/>
                <a:p>
                  <a:pPr>
                    <a:defRPr b="0" sz="1000" spc="-1" strike="noStrike">
                      <a:solidFill>
                        <a:srgbClr val="000000"/>
                      </a:solidFill>
                      <a:latin typeface="Calibri"/>
                    </a:defRPr>
                  </a:pPr>
                </a:p>
              </c:txPr>
              <c:tx>
                <c:rich>
                  <a:bodyPr/>
                  <a:p>
                    <a:r>
                      <a:rPr b="0" sz="1300" spc="-1" strike="noStrike">
                        <a:latin typeface="Arial"/>
                      </a:rPr>
                      <a:t>20%</a:t>
                    </a:r>
                  </a:p>
                </c:rich>
              </c:tx>
              <c:dLblPos val="ctr"/>
              <c:showLegendKey val="0"/>
              <c:showVal val="1"/>
              <c:showCatName val="0"/>
              <c:showSerName val="0"/>
              <c:showPercent val="0"/>
              <c:separator>; </c:separator>
            </c:dLbl>
            <c:dLbl>
              <c:idx val="9"/>
              <c:numFmt formatCode="0" sourceLinked="0"/>
              <c:txPr>
                <a:bodyPr/>
                <a:lstStyle/>
                <a:p>
                  <a:pPr>
                    <a:defRPr b="0" sz="1000" spc="-1" strike="noStrike">
                      <a:solidFill>
                        <a:srgbClr val="000000"/>
                      </a:solidFill>
                      <a:latin typeface="Calibri"/>
                    </a:defRPr>
                  </a:pPr>
                </a:p>
              </c:txPr>
              <c:tx>
                <c:rich>
                  <a:bodyPr/>
                  <a:p>
                    <a:r>
                      <a:rPr b="0" sz="1300" spc="-1" strike="noStrike">
                        <a:latin typeface="Arial"/>
                      </a:rPr>
                      <a:t>40%</a:t>
                    </a:r>
                  </a:p>
                </c:rich>
              </c:tx>
              <c:dLblPos val="ctr"/>
              <c:showLegendKey val="0"/>
              <c:showVal val="1"/>
              <c:showCatName val="0"/>
              <c:showSerName val="0"/>
              <c:showPercent val="0"/>
              <c:separator>; </c:separator>
            </c:dLbl>
            <c:dLbl>
              <c:idx val="10"/>
              <c:numFmt formatCode="0" sourceLinked="0"/>
              <c:txPr>
                <a:bodyPr/>
                <a:lstStyle/>
                <a:p>
                  <a:pPr>
                    <a:defRPr b="0" sz="1000" spc="-1" strike="noStrike">
                      <a:solidFill>
                        <a:srgbClr val="000000"/>
                      </a:solidFill>
                      <a:latin typeface="Calibri"/>
                    </a:defRPr>
                  </a:pPr>
                </a:p>
              </c:txPr>
              <c:tx>
                <c:rich>
                  <a:bodyPr/>
                  <a:p>
                    <a:r>
                      <a:rPr b="0" sz="1300" spc="-1" strike="noStrike">
                        <a:latin typeface="Arial"/>
                      </a:rPr>
                      <a:t>22%</a:t>
                    </a:r>
                  </a:p>
                </c:rich>
              </c:tx>
              <c:dLblPos val="ctr"/>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inEnd"/>
            <c:showLegendKey val="0"/>
            <c:showVal val="1"/>
            <c:showCatName val="0"/>
            <c:showSerName val="0"/>
            <c:showPercent val="0"/>
            <c:separator>; </c:separator>
            <c:showLeaderLines val="0"/>
          </c:dLbls>
          <c:cat>
            <c:strRef>
              <c:f>categories</c:f>
              <c:strCache>
                <c:ptCount val="11"/>
                <c:pt idx="0">
                  <c:v>Україна</c:v>
                </c:pt>
                <c:pt idx="1">
                  <c:v>Туніс</c:v>
                </c:pt>
                <c:pt idx="2">
                  <c:v>Туреччина</c:v>
                </c:pt>
                <c:pt idx="3">
                  <c:v>Словаччина</c:v>
                </c:pt>
                <c:pt idx="4">
                  <c:v>Сербія</c:v>
                </c:pt>
                <c:pt idx="5">
                  <c:v>Румунія</c:v>
                </c:pt>
                <c:pt idx="6">
                  <c:v>Польща</c:v>
                </c:pt>
                <c:pt idx="7">
                  <c:v>Литва</c:v>
                </c:pt>
                <c:pt idx="8">
                  <c:v>Казахстан</c:v>
                </c:pt>
                <c:pt idx="9">
                  <c:v>Ірландія</c:v>
                </c:pt>
                <c:pt idx="10">
                  <c:v>Чехія</c:v>
                </c:pt>
              </c:strCache>
            </c:strRef>
          </c:cat>
          <c:val>
            <c:numRef>
              <c:f>1</c:f>
              <c:numCache>
                <c:formatCode>General</c:formatCode>
                <c:ptCount val="11"/>
                <c:pt idx="0">
                  <c:v>1.5</c:v>
                </c:pt>
                <c:pt idx="1">
                  <c:v>9</c:v>
                </c:pt>
                <c:pt idx="2">
                  <c:v>25</c:v>
                </c:pt>
                <c:pt idx="3">
                  <c:v>6</c:v>
                </c:pt>
                <c:pt idx="4">
                  <c:v>1</c:v>
                </c:pt>
                <c:pt idx="5">
                  <c:v>1</c:v>
                </c:pt>
                <c:pt idx="6">
                  <c:v>15</c:v>
                </c:pt>
                <c:pt idx="7">
                  <c:v>12</c:v>
                </c:pt>
                <c:pt idx="8">
                  <c:v>10</c:v>
                </c:pt>
                <c:pt idx="9">
                  <c:v>20</c:v>
                </c:pt>
                <c:pt idx="10">
                  <c:v>7</c:v>
                </c:pt>
              </c:numCache>
            </c:numRef>
          </c:val>
        </c:ser>
        <c:gapWidth val="150"/>
        <c:overlap val="100"/>
        <c:axId val="27665223"/>
        <c:axId val="47952878"/>
      </c:barChart>
      <c:catAx>
        <c:axId val="27665223"/>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47952878"/>
        <c:crosses val="autoZero"/>
        <c:auto val="1"/>
        <c:lblAlgn val="ctr"/>
        <c:lblOffset val="100"/>
        <c:noMultiLvlLbl val="0"/>
      </c:catAx>
      <c:valAx>
        <c:axId val="47952878"/>
        <c:scaling>
          <c:orientation val="minMax"/>
        </c:scaling>
        <c:delete val="0"/>
        <c:axPos val="l"/>
        <c:majorGridlines>
          <c:spPr>
            <a:ln w="9360">
              <a:solidFill>
                <a:srgbClr val="878787"/>
              </a:solidFill>
              <a:prstDash val="dash"/>
              <a:round/>
            </a:ln>
          </c:spPr>
        </c:majorGridlines>
        <c:numFmt formatCode="0"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27665223"/>
        <c:crosses val="autoZero"/>
        <c:crossBetween val="between"/>
      </c:valAx>
      <c:spPr>
        <a:solidFill>
          <a:srgbClr val="ffffff"/>
        </a:solidFill>
        <a:ln>
          <a:noFill/>
        </a:ln>
      </c:spPr>
    </c:plotArea>
    <c:plotVisOnly val="1"/>
    <c:dispBlanksAs val="gap"/>
  </c:chart>
  <c:spPr>
    <a:solidFill>
      <a:srgbClr val="ffffff"/>
    </a:solidFill>
    <a:ln w="9360">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Обсяг продажів</c:v>
                </c:pt>
              </c:strCache>
            </c:strRef>
          </c:tx>
          <c:spPr>
            <a:pattFill prst="ltHorz">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13"/>
                <c:pt idx="0">
                  <c:v>Commonwealth Bank</c:v>
                </c:pt>
                <c:pt idx="1">
                  <c:v>TD Bank Group</c:v>
                </c:pt>
                <c:pt idx="2">
                  <c:v>Bank of Nova Scotia</c:v>
                </c:pt>
                <c:pt idx="3">
                  <c:v>China Construction Bank</c:v>
                </c:pt>
                <c:pt idx="4">
                  <c:v>Agricultural Bank of China</c:v>
                </c:pt>
                <c:pt idx="5">
                  <c:v>Bank of China</c:v>
                </c:pt>
                <c:pt idx="6">
                  <c:v>China Merchants Bank</c:v>
                </c:pt>
                <c:pt idx="7">
                  <c:v>Postal Savings Bank Of China (PSBC)</c:v>
                </c:pt>
                <c:pt idx="8">
                  <c:v>Industrial Bank</c:v>
                </c:pt>
                <c:pt idx="9">
                  <c:v>Bank of Communications</c:v>
                </c:pt>
                <c:pt idx="10">
                  <c:v>Softbank</c:v>
                </c:pt>
                <c:pt idx="11">
                  <c:v>Sberbank</c:v>
                </c:pt>
                <c:pt idx="12">
                  <c:v>Bank of America</c:v>
                </c:pt>
              </c:strCache>
            </c:strRef>
          </c:cat>
          <c:val>
            <c:numRef>
              <c:f>0</c:f>
              <c:numCache>
                <c:formatCode>General</c:formatCode>
                <c:ptCount val="13"/>
                <c:pt idx="0">
                  <c:v>22.4</c:v>
                </c:pt>
                <c:pt idx="1">
                  <c:v>38.8</c:v>
                </c:pt>
                <c:pt idx="2">
                  <c:v>30.7</c:v>
                </c:pt>
                <c:pt idx="3">
                  <c:v>173.5</c:v>
                </c:pt>
                <c:pt idx="4">
                  <c:v>153.9</c:v>
                </c:pt>
                <c:pt idx="5">
                  <c:v>134</c:v>
                </c:pt>
                <c:pt idx="6">
                  <c:v>60.4</c:v>
                </c:pt>
                <c:pt idx="7">
                  <c:v>67.2</c:v>
                </c:pt>
                <c:pt idx="8">
                  <c:v>53.8</c:v>
                </c:pt>
                <c:pt idx="9">
                  <c:v>67.6</c:v>
                </c:pt>
                <c:pt idx="10">
                  <c:v>70.3</c:v>
                </c:pt>
                <c:pt idx="11">
                  <c:v>47.3</c:v>
                </c:pt>
                <c:pt idx="12">
                  <c:v>98.8</c:v>
                </c:pt>
              </c:numCache>
            </c:numRef>
          </c:val>
        </c:ser>
        <c:ser>
          <c:idx val="1"/>
          <c:order val="1"/>
          <c:tx>
            <c:strRef>
              <c:f>label 1</c:f>
              <c:strCache>
                <c:ptCount val="1"/>
                <c:pt idx="0">
                  <c:v>Обсяг прибутку</c:v>
                </c:pt>
              </c:strCache>
            </c:strRef>
          </c:tx>
          <c:spPr>
            <a:pattFill prst="openDmnd">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13"/>
                <c:pt idx="0">
                  <c:v>Commonwealth Bank</c:v>
                </c:pt>
                <c:pt idx="1">
                  <c:v>TD Bank Group</c:v>
                </c:pt>
                <c:pt idx="2">
                  <c:v>Bank of Nova Scotia</c:v>
                </c:pt>
                <c:pt idx="3">
                  <c:v>China Construction Bank</c:v>
                </c:pt>
                <c:pt idx="4">
                  <c:v>Agricultural Bank of China</c:v>
                </c:pt>
                <c:pt idx="5">
                  <c:v>Bank of China</c:v>
                </c:pt>
                <c:pt idx="6">
                  <c:v>China Merchants Bank</c:v>
                </c:pt>
                <c:pt idx="7">
                  <c:v>Postal Savings Bank Of China (PSBC)</c:v>
                </c:pt>
                <c:pt idx="8">
                  <c:v>Industrial Bank</c:v>
                </c:pt>
                <c:pt idx="9">
                  <c:v>Bank of Communications</c:v>
                </c:pt>
                <c:pt idx="10">
                  <c:v>Softbank</c:v>
                </c:pt>
                <c:pt idx="11">
                  <c:v>Sberbank</c:v>
                </c:pt>
                <c:pt idx="12">
                  <c:v>Bank of America</c:v>
                </c:pt>
              </c:strCache>
            </c:strRef>
          </c:cat>
          <c:val>
            <c:numRef>
              <c:f>1</c:f>
              <c:numCache>
                <c:formatCode>General</c:formatCode>
                <c:ptCount val="13"/>
                <c:pt idx="0">
                  <c:v>5.7</c:v>
                </c:pt>
                <c:pt idx="1">
                  <c:v>9.1</c:v>
                </c:pt>
                <c:pt idx="2">
                  <c:v>5.1</c:v>
                </c:pt>
                <c:pt idx="3">
                  <c:v>39.3</c:v>
                </c:pt>
                <c:pt idx="4">
                  <c:v>31.3</c:v>
                </c:pt>
                <c:pt idx="5">
                  <c:v>27.9</c:v>
                </c:pt>
                <c:pt idx="6">
                  <c:v>14.1</c:v>
                </c:pt>
                <c:pt idx="7">
                  <c:v>9.3</c:v>
                </c:pt>
                <c:pt idx="8">
                  <c:v>9.7</c:v>
                </c:pt>
                <c:pt idx="9">
                  <c:v>11.1</c:v>
                </c:pt>
                <c:pt idx="10">
                  <c:v>14.9</c:v>
                </c:pt>
                <c:pt idx="11">
                  <c:v>10.4</c:v>
                </c:pt>
                <c:pt idx="12">
                  <c:v>17.9</c:v>
                </c:pt>
              </c:numCache>
            </c:numRef>
          </c:val>
        </c:ser>
        <c:gapWidth val="150"/>
        <c:overlap val="0"/>
        <c:axId val="55039521"/>
        <c:axId val="95983193"/>
      </c:barChart>
      <c:lineChart>
        <c:grouping val="standard"/>
        <c:varyColors val="0"/>
        <c:ser>
          <c:idx val="2"/>
          <c:order val="2"/>
          <c:tx>
            <c:strRef>
              <c:f>label 2</c:f>
              <c:strCache>
                <c:ptCount val="1"/>
                <c:pt idx="0">
                  <c:v>Ринкова вартість</c:v>
                </c:pt>
              </c:strCache>
            </c:strRef>
          </c:tx>
          <c:spPr>
            <a:solidFill>
              <a:srgbClr val="000000"/>
            </a:solidFill>
            <a:ln w="28440">
              <a:solidFill>
                <a:srgbClr val="000000"/>
              </a:solidFill>
              <a:round/>
            </a:ln>
          </c:spPr>
          <c:marker>
            <c:symbol val="none"/>
          </c:marker>
          <c:dLbls>
            <c:txPr>
              <a:bodyPr/>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dLbls>
          <c:cat>
            <c:strRef>
              <c:f>categories</c:f>
              <c:strCache>
                <c:ptCount val="13"/>
                <c:pt idx="0">
                  <c:v>Commonwealth Bank</c:v>
                </c:pt>
                <c:pt idx="1">
                  <c:v>TD Bank Group</c:v>
                </c:pt>
                <c:pt idx="2">
                  <c:v>Bank of Nova Scotia</c:v>
                </c:pt>
                <c:pt idx="3">
                  <c:v>China Construction Bank</c:v>
                </c:pt>
                <c:pt idx="4">
                  <c:v>Agricultural Bank of China</c:v>
                </c:pt>
                <c:pt idx="5">
                  <c:v>Bank of China</c:v>
                </c:pt>
                <c:pt idx="6">
                  <c:v>China Merchants Bank</c:v>
                </c:pt>
                <c:pt idx="7">
                  <c:v>Postal Savings Bank Of China (PSBC)</c:v>
                </c:pt>
                <c:pt idx="8">
                  <c:v>Industrial Bank</c:v>
                </c:pt>
                <c:pt idx="9">
                  <c:v>Bank of Communications</c:v>
                </c:pt>
                <c:pt idx="10">
                  <c:v>Softbank</c:v>
                </c:pt>
                <c:pt idx="11">
                  <c:v>Sberbank</c:v>
                </c:pt>
                <c:pt idx="12">
                  <c:v>Bank of America</c:v>
                </c:pt>
              </c:strCache>
            </c:strRef>
          </c:cat>
          <c:val>
            <c:numRef>
              <c:f>2</c:f>
              <c:numCache>
                <c:formatCode>General</c:formatCode>
                <c:ptCount val="13"/>
                <c:pt idx="0">
                  <c:v>120.7</c:v>
                </c:pt>
                <c:pt idx="1">
                  <c:v>120.6</c:v>
                </c:pt>
                <c:pt idx="2">
                  <c:v>75.3</c:v>
                </c:pt>
                <c:pt idx="3">
                  <c:v>210.4</c:v>
                </c:pt>
                <c:pt idx="4">
                  <c:v>140.1</c:v>
                </c:pt>
                <c:pt idx="5">
                  <c:v>116.7</c:v>
                </c:pt>
                <c:pt idx="6">
                  <c:v>192.8</c:v>
                </c:pt>
                <c:pt idx="7">
                  <c:v>112.4</c:v>
                </c:pt>
                <c:pt idx="8">
                  <c:v>66.5</c:v>
                </c:pt>
                <c:pt idx="9">
                  <c:v>47.9</c:v>
                </c:pt>
                <c:pt idx="10">
                  <c:v>163.1</c:v>
                </c:pt>
                <c:pt idx="11">
                  <c:v>85.7</c:v>
                </c:pt>
                <c:pt idx="12">
                  <c:v>336.3</c:v>
                </c:pt>
              </c:numCache>
            </c:numRef>
          </c:val>
          <c:smooth val="0"/>
        </c:ser>
        <c:hiLowLines>
          <c:spPr>
            <a:ln>
              <a:noFill/>
            </a:ln>
          </c:spPr>
        </c:hiLowLines>
        <c:marker val="0"/>
        <c:axId val="65337765"/>
        <c:axId val="12229290"/>
      </c:lineChart>
      <c:catAx>
        <c:axId val="55039521"/>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95983193"/>
        <c:crosses val="autoZero"/>
        <c:auto val="1"/>
        <c:lblAlgn val="ctr"/>
        <c:lblOffset val="100"/>
        <c:noMultiLvlLbl val="0"/>
      </c:catAx>
      <c:valAx>
        <c:axId val="95983193"/>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55039521"/>
        <c:crosses val="autoZero"/>
        <c:crossBetween val="between"/>
      </c:valAx>
      <c:catAx>
        <c:axId val="65337765"/>
        <c:scaling>
          <c:orientation val="minMax"/>
        </c:scaling>
        <c:delete val="1"/>
        <c:axPos val="t"/>
        <c:numFmt formatCode="[$-409]mm/dd/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2229290"/>
        <c:auto val="1"/>
        <c:lblAlgn val="ctr"/>
        <c:lblOffset val="100"/>
        <c:noMultiLvlLbl val="0"/>
      </c:catAx>
      <c:valAx>
        <c:axId val="12229290"/>
        <c:scaling>
          <c:orientation val="minMax"/>
        </c:scaling>
        <c:delete val="0"/>
        <c:axPos val="r"/>
        <c:numFmt formatCode="0"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65337765"/>
        <c:crosses val="max"/>
        <c:crossBetween val="between"/>
      </c:valAx>
      <c:spPr>
        <a:solidFill>
          <a:srgbClr val="ffffff"/>
        </a:solidFill>
        <a:ln>
          <a:noFill/>
        </a:ln>
      </c:spPr>
    </c:plotArea>
    <c:legend>
      <c:legendPos val="b"/>
      <c:overlay val="0"/>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Series1</c:v>
                </c:pt>
              </c:strCache>
            </c:strRef>
          </c:tx>
          <c:spPr>
            <a:pattFill prst="openDmnd">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multiLvlStrRef>
              <c:f>categories</c:f>
              <c:multiLvlStrCache>
                <c:ptCount val="18"/>
                <c:lvl>
                  <c:pt idx="0">
                    <c:v>Abbvie</c:v>
                  </c:pt>
                  <c:pt idx="1">
                    <c:v>FannieMae</c:v>
                  </c:pt>
                  <c:pt idx="2">
                    <c:v>FreddiMac</c:v>
                  </c:pt>
                  <c:pt idx="3">
                    <c:v>Massachussets Mutual Life Insurance</c:v>
                  </c:pt>
                  <c:pt idx="4">
                    <c:v>CNP Assurances</c:v>
                  </c:pt>
                  <c:pt idx="5">
                    <c:v>AIA Group</c:v>
                  </c:pt>
                  <c:pt idx="6">
                    <c:v>Legal General Group</c:v>
                  </c:pt>
                  <c:pt idx="7">
                    <c:v>Rajesh Exsports</c:v>
                  </c:pt>
                  <c:pt idx="8">
                    <c:v>Saudi Aramco</c:v>
                  </c:pt>
                  <c:pt idx="9">
                    <c:v>Conoco Phillips</c:v>
                  </c:pt>
                  <c:pt idx="10">
                    <c:v>Enterprise Prod. Part.</c:v>
                  </c:pt>
                  <c:pt idx="11">
                    <c:v>Enbridge</c:v>
                  </c:pt>
                  <c:pt idx="12">
                    <c:v>NHP Group</c:v>
                  </c:pt>
                  <c:pt idx="13">
                    <c:v>Energy Transfer</c:v>
                  </c:pt>
                  <c:pt idx="14">
                    <c:v>Facebook</c:v>
                  </c:pt>
                  <c:pt idx="15">
                    <c:v>Apple</c:v>
                  </c:pt>
                  <c:pt idx="16">
                    <c:v>Alphabet</c:v>
                  </c:pt>
                  <c:pt idx="17">
                    <c:v>Microsoft</c:v>
                  </c:pt>
                </c:lvl>
                <c:lvl>
                  <c:pt idx="0">
                    <c:v>Фармація</c:v>
                  </c:pt>
                  <c:pt idx="1">
                    <c:v>Сфера фінансів</c:v>
                  </c:pt>
                  <c:pt idx="7">
                    <c:v>Продажі</c:v>
                  </c:pt>
                  <c:pt idx="8">
                    <c:v>Пальне</c:v>
                  </c:pt>
                  <c:pt idx="14">
                    <c:v>Телекомунікації</c:v>
                  </c:pt>
                </c:lvl>
              </c:multiLvlStrCache>
            </c:multiLvlStrRef>
          </c:cat>
          <c:val>
            <c:numRef>
              <c:f>0</c:f>
              <c:numCache>
                <c:formatCode>General</c:formatCode>
                <c:ptCount val="18"/>
                <c:pt idx="0">
                  <c:v>263</c:v>
                </c:pt>
                <c:pt idx="1">
                  <c:v>1900</c:v>
                </c:pt>
                <c:pt idx="2">
                  <c:v>1000</c:v>
                </c:pt>
                <c:pt idx="3">
                  <c:v>374</c:v>
                </c:pt>
                <c:pt idx="4">
                  <c:v>295</c:v>
                </c:pt>
                <c:pt idx="5">
                  <c:v>289</c:v>
                </c:pt>
                <c:pt idx="6">
                  <c:v>274</c:v>
                </c:pt>
                <c:pt idx="7">
                  <c:v>416</c:v>
                </c:pt>
                <c:pt idx="8">
                  <c:v>1100</c:v>
                </c:pt>
                <c:pt idx="9">
                  <c:v>691</c:v>
                </c:pt>
                <c:pt idx="10">
                  <c:v>629</c:v>
                </c:pt>
                <c:pt idx="11">
                  <c:v>380</c:v>
                </c:pt>
                <c:pt idx="12">
                  <c:v>287</c:v>
                </c:pt>
                <c:pt idx="13">
                  <c:v>280</c:v>
                </c:pt>
                <c:pt idx="14">
                  <c:v>411</c:v>
                </c:pt>
                <c:pt idx="15">
                  <c:v>403</c:v>
                </c:pt>
                <c:pt idx="16">
                  <c:v>289</c:v>
                </c:pt>
                <c:pt idx="17">
                  <c:v>273</c:v>
                </c:pt>
              </c:numCache>
            </c:numRef>
          </c:val>
        </c:ser>
        <c:gapWidth val="150"/>
        <c:overlap val="0"/>
        <c:axId val="32562821"/>
        <c:axId val="33475580"/>
      </c:barChart>
      <c:catAx>
        <c:axId val="32562821"/>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33475580"/>
        <c:crosses val="autoZero"/>
        <c:auto val="1"/>
        <c:lblAlgn val="ctr"/>
        <c:lblOffset val="100"/>
        <c:noMultiLvlLbl val="0"/>
      </c:catAx>
      <c:valAx>
        <c:axId val="3347558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32562821"/>
        <c:crosses val="autoZero"/>
        <c:crossBetween val="between"/>
      </c:valAx>
      <c:spPr>
        <a:solidFill>
          <a:srgbClr val="ffffff"/>
        </a:solidFill>
        <a:ln>
          <a:noFill/>
        </a:ln>
      </c:spPr>
    </c:plotArea>
    <c:plotVisOnly val="1"/>
    <c:dispBlanksAs val="gap"/>
  </c:chart>
  <c:spPr>
    <a:solidFill>
      <a:srgbClr val="ffffff"/>
    </a:solidFill>
    <a:ln w="9360">
      <a:noFill/>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doughnutChart>
        <c:varyColors val="1"/>
        <c:ser>
          <c:idx val="0"/>
          <c:order val="0"/>
          <c:tx>
            <c:strRef>
              <c:f>label 0</c:f>
              <c:strCache>
                <c:ptCount val="1"/>
                <c:pt idx="0">
                  <c:v>Series1</c:v>
                </c:pt>
              </c:strCache>
            </c:strRef>
          </c:tx>
          <c:spPr>
            <a:solidFill>
              <a:srgbClr val="4f81bd"/>
            </a:solidFill>
            <a:ln>
              <a:solidFill>
                <a:srgbClr val="000000"/>
              </a:solidFill>
            </a:ln>
          </c:spPr>
          <c:explosion val="0"/>
          <c:dPt>
            <c:idx val="0"/>
            <c:spPr>
              <a:pattFill prst="wdUpDiag">
                <a:fgClr>
                  <a:srgbClr val="000000"/>
                </a:fgClr>
                <a:bgClr>
                  <a:srgbClr val="ffffff"/>
                </a:bgClr>
              </a:pattFill>
              <a:ln>
                <a:solidFill>
                  <a:srgbClr val="000000"/>
                </a:solidFill>
              </a:ln>
            </c:spPr>
          </c:dPt>
          <c:dPt>
            <c:idx val="1"/>
            <c:spPr>
              <a:pattFill prst="wdUpDiag">
                <a:fgClr>
                  <a:srgbClr val="000000"/>
                </a:fgClr>
                <a:bgClr>
                  <a:srgbClr val="ffffff"/>
                </a:bgClr>
              </a:pattFill>
              <a:ln>
                <a:solidFill>
                  <a:srgbClr val="000000"/>
                </a:solidFill>
              </a:ln>
            </c:spPr>
          </c:dPt>
          <c:dPt>
            <c:idx val="2"/>
            <c:spPr>
              <a:pattFill prst="ltHorz">
                <a:fgClr>
                  <a:srgbClr val="000000"/>
                </a:fgClr>
                <a:bgClr>
                  <a:srgbClr val="ffffff"/>
                </a:bgClr>
              </a:pattFill>
              <a:ln>
                <a:solidFill>
                  <a:srgbClr val="000000"/>
                </a:solidFill>
              </a:ln>
            </c:spPr>
          </c:dPt>
          <c:dPt>
            <c:idx val="3"/>
            <c:spPr>
              <a:pattFill prst="openDmnd">
                <a:fgClr>
                  <a:srgbClr val="000000"/>
                </a:fgClr>
                <a:bgClr>
                  <a:srgbClr val="ffffff"/>
                </a:bgClr>
              </a:pattFill>
              <a:ln>
                <a:solidFill>
                  <a:srgbClr val="000000"/>
                </a:solidFill>
              </a:ln>
            </c:spPr>
          </c:dPt>
          <c:dPt>
            <c:idx val="4"/>
            <c:spPr>
              <a:pattFill prst="ltVert">
                <a:fgClr>
                  <a:srgbClr val="000000"/>
                </a:fgClr>
                <a:bgClr>
                  <a:srgbClr val="ffffff"/>
                </a:bgClr>
              </a:pattFill>
              <a:ln>
                <a:solidFill>
                  <a:srgbClr val="000000"/>
                </a:solidFill>
              </a:ln>
            </c:spPr>
          </c:dPt>
          <c:dPt>
            <c:idx val="5"/>
            <c:spPr>
              <a:pattFill prst="openDmnd">
                <a:fgClr>
                  <a:srgbClr val="000000"/>
                </a:fgClr>
                <a:bgClr>
                  <a:srgbClr val="ffffff"/>
                </a:bgClr>
              </a:pattFill>
              <a:ln>
                <a:solidFill>
                  <a:srgbClr val="000000"/>
                </a:solidFill>
              </a:ln>
            </c:spPr>
          </c:dPt>
          <c:dLbls>
            <c:numFmt formatCode="General" sourceLinked="0"/>
            <c:dLbl>
              <c:idx val="0"/>
              <c:numFmt formatCode="General" sourceLinked="0"/>
              <c:txPr>
                <a:bodyPr/>
                <a:lstStyle/>
                <a:p>
                  <a:pPr>
                    <a:defRPr b="0" sz="1100" spc="-1" strike="noStrike">
                      <a:solidFill>
                        <a:srgbClr val="000000"/>
                      </a:solidFill>
                      <a:latin typeface="Times New Roman"/>
                    </a:defRPr>
                  </a:pPr>
                </a:p>
              </c:txPr>
              <c:showLegendKey val="0"/>
              <c:showVal val="1"/>
              <c:showCatName val="0"/>
              <c:showSerName val="0"/>
              <c:showPercent val="0"/>
              <c:separator>; </c:separator>
            </c:dLbl>
            <c:dLbl>
              <c:idx val="1"/>
              <c:numFmt formatCode="General" sourceLinked="0"/>
              <c:txPr>
                <a:bodyPr/>
                <a:lstStyle/>
                <a:p>
                  <a:pPr>
                    <a:defRPr b="0" sz="1100" spc="-1" strike="noStrike">
                      <a:solidFill>
                        <a:srgbClr val="000000"/>
                      </a:solidFill>
                      <a:latin typeface="Times New Roman"/>
                    </a:defRPr>
                  </a:pPr>
                </a:p>
              </c:txPr>
              <c:showLegendKey val="0"/>
              <c:showVal val="1"/>
              <c:showCatName val="0"/>
              <c:showSerName val="0"/>
              <c:showPercent val="0"/>
              <c:separator>; </c:separator>
            </c:dLbl>
            <c:dLbl>
              <c:idx val="2"/>
              <c:numFmt formatCode="General" sourceLinked="0"/>
              <c:txPr>
                <a:bodyPr/>
                <a:lstStyle/>
                <a:p>
                  <a:pPr>
                    <a:defRPr b="0" sz="1100" spc="-1" strike="noStrike">
                      <a:solidFill>
                        <a:srgbClr val="000000"/>
                      </a:solidFill>
                      <a:latin typeface="Times New Roman"/>
                    </a:defRPr>
                  </a:pPr>
                </a:p>
              </c:txPr>
              <c:showLegendKey val="0"/>
              <c:showVal val="1"/>
              <c:showCatName val="0"/>
              <c:showSerName val="0"/>
              <c:showPercent val="0"/>
              <c:separator>; </c:separator>
            </c:dLbl>
            <c:dLbl>
              <c:idx val="3"/>
              <c:numFmt formatCode="General" sourceLinked="0"/>
              <c:txPr>
                <a:bodyPr/>
                <a:lstStyle/>
                <a:p>
                  <a:pPr>
                    <a:defRPr b="0" sz="1100" spc="-1" strike="noStrike">
                      <a:solidFill>
                        <a:srgbClr val="000000"/>
                      </a:solidFill>
                      <a:latin typeface="Times New Roman"/>
                    </a:defRPr>
                  </a:pPr>
                </a:p>
              </c:txPr>
              <c:showLegendKey val="0"/>
              <c:showVal val="1"/>
              <c:showCatName val="0"/>
              <c:showSerName val="0"/>
              <c:showPercent val="0"/>
              <c:separator>; </c:separator>
            </c:dLbl>
            <c:dLbl>
              <c:idx val="4"/>
              <c:numFmt formatCode="General" sourceLinked="0"/>
              <c:txPr>
                <a:bodyPr/>
                <a:lstStyle/>
                <a:p>
                  <a:pPr>
                    <a:defRPr b="0" sz="1100" spc="-1" strike="noStrike">
                      <a:solidFill>
                        <a:srgbClr val="000000"/>
                      </a:solidFill>
                      <a:latin typeface="Times New Roman"/>
                    </a:defRPr>
                  </a:pPr>
                </a:p>
              </c:txPr>
              <c:showLegendKey val="0"/>
              <c:showVal val="1"/>
              <c:showCatName val="0"/>
              <c:showSerName val="0"/>
              <c:showPercent val="0"/>
              <c:separator>; </c:separator>
            </c:dLbl>
            <c:dLbl>
              <c:idx val="5"/>
              <c:numFmt formatCode="General" sourceLinked="0"/>
              <c:txPr>
                <a:bodyPr/>
                <a:lstStyle/>
                <a:p>
                  <a:pPr>
                    <a:defRPr b="0" sz="1100" spc="-1" strike="noStrike">
                      <a:solidFill>
                        <a:srgbClr val="000000"/>
                      </a:solidFill>
                      <a:latin typeface="Times New Roman"/>
                    </a:defRPr>
                  </a:pPr>
                </a:p>
              </c:txPr>
              <c:showLegendKey val="0"/>
              <c:showVal val="1"/>
              <c:showCatName val="0"/>
              <c:showSerName val="0"/>
              <c:showPercent val="0"/>
              <c:separator>; </c:separator>
            </c:dLbl>
            <c:txPr>
              <a:bodyPr/>
              <a:lstStyle/>
              <a:p>
                <a:pPr>
                  <a:defRPr b="0" sz="1100" spc="-1" strike="noStrike">
                    <a:solidFill>
                      <a:srgbClr val="000000"/>
                    </a:solidFill>
                    <a:latin typeface="Times New Roman"/>
                  </a:defRPr>
                </a:pPr>
              </a:p>
            </c:txPr>
            <c:showLegendKey val="0"/>
            <c:showVal val="1"/>
            <c:showCatName val="0"/>
            <c:showSerName val="0"/>
            <c:showPercent val="0"/>
            <c:separator>; </c:separator>
            <c:showLeaderLines val="0"/>
          </c:dLbls>
          <c:cat>
            <c:strRef>
              <c:f>categories</c:f>
              <c:strCache>
                <c:ptCount val="6"/>
                <c:pt idx="0">
                  <c:v>Харчова промисловість</c:v>
                </c:pt>
                <c:pt idx="1">
                  <c:v>Нафтогазовий сектор</c:v>
                </c:pt>
                <c:pt idx="2">
                  <c:v>Електроенергетика</c:v>
                </c:pt>
                <c:pt idx="3">
                  <c:v>Сільське господарство</c:v>
                </c:pt>
                <c:pt idx="4">
                  <c:v>Роздрібна торгівля</c:v>
                </c:pt>
                <c:pt idx="5">
                  <c:v>Металургія</c:v>
                </c:pt>
              </c:strCache>
            </c:strRef>
          </c:cat>
          <c:val>
            <c:numRef>
              <c:f>0</c:f>
              <c:numCache>
                <c:formatCode>General</c:formatCode>
                <c:ptCount val="6"/>
                <c:pt idx="0">
                  <c:v>143</c:v>
                </c:pt>
                <c:pt idx="1">
                  <c:v>118</c:v>
                </c:pt>
                <c:pt idx="2">
                  <c:v>83</c:v>
                </c:pt>
                <c:pt idx="3">
                  <c:v>77</c:v>
                </c:pt>
                <c:pt idx="4">
                  <c:v>66</c:v>
                </c:pt>
                <c:pt idx="5">
                  <c:v>64</c:v>
                </c:pt>
              </c:numCache>
            </c:numRef>
          </c:val>
        </c:ser>
        <c:firstSliceAng val="0"/>
        <c:holeSize val="50"/>
      </c:doughnutChart>
      <c:spPr>
        <a:solidFill>
          <a:srgbClr val="ffffff"/>
        </a:solidFill>
        <a:ln>
          <a:noFill/>
        </a:ln>
      </c:spPr>
    </c:plotArea>
    <c:legend>
      <c:legendPos val="r"/>
      <c:layout>
        <c:manualLayout>
          <c:xMode val="edge"/>
          <c:yMode val="edge"/>
          <c:x val="0.66475"/>
          <c:y val="0.173666666666667"/>
          <c:w val="0.276704794049628"/>
          <c:h val="0.632848094232693"/>
        </c:manualLayout>
      </c:layout>
      <c:overlay val="0"/>
      <c:spPr>
        <a:noFill/>
        <a:ln>
          <a:noFill/>
        </a:ln>
      </c:spPr>
      <c:txPr>
        <a:bodyPr/>
        <a:lstStyle/>
        <a:p>
          <a:pPr>
            <a:defRPr b="0" sz="11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2019</c:v>
                </c:pt>
              </c:strCache>
            </c:strRef>
          </c:tx>
          <c:spPr>
            <a:pattFill prst="openDmnd">
              <a:fgClr>
                <a:srgbClr val="000000"/>
              </a:fgClr>
              <a:bgClr>
                <a:srgbClr val="ffffff"/>
              </a:bgClr>
            </a:pattFill>
            <a:ln>
              <a:solidFill>
                <a:srgbClr val="000000"/>
              </a:solidFill>
            </a:ln>
          </c:spPr>
          <c:invertIfNegative val="0"/>
          <c:dLbls>
            <c:numFmt formatCode="General" sourceLinked="0"/>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11"/>
                <c:pt idx="0">
                  <c:v>Нафтогаз України</c:v>
                </c:pt>
                <c:pt idx="1">
                  <c:v>Нафтогазвидобування</c:v>
                </c:pt>
                <c:pt idx="2">
                  <c:v>Укргазвидобування</c:v>
                </c:pt>
                <c:pt idx="3">
                  <c:v>Київстар</c:v>
                </c:pt>
                <c:pt idx="4">
                  <c:v>ДТЕК Павлоградвугілля</c:v>
                </c:pt>
                <c:pt idx="5">
                  <c:v>Південний ГЗК</c:v>
                </c:pt>
                <c:pt idx="6">
                  <c:v>Північний ГЗК</c:v>
                </c:pt>
                <c:pt idx="7">
                  <c:v>Полтавський ГЗК</c:v>
                </c:pt>
                <c:pt idx="8">
                  <c:v>АТБ-Маркет</c:v>
                </c:pt>
                <c:pt idx="9">
                  <c:v>Епіентр К</c:v>
                </c:pt>
                <c:pt idx="10">
                  <c:v>Укренерго</c:v>
                </c:pt>
              </c:strCache>
            </c:strRef>
          </c:cat>
          <c:val>
            <c:numRef>
              <c:f>0</c:f>
              <c:numCache>
                <c:formatCode>General</c:formatCode>
                <c:ptCount val="11"/>
                <c:pt idx="0">
                  <c:v>50.7</c:v>
                </c:pt>
                <c:pt idx="1">
                  <c:v>6</c:v>
                </c:pt>
                <c:pt idx="2">
                  <c:v>19</c:v>
                </c:pt>
                <c:pt idx="3">
                  <c:v>9</c:v>
                </c:pt>
                <c:pt idx="4">
                  <c:v>6.7</c:v>
                </c:pt>
                <c:pt idx="5">
                  <c:v>8.9</c:v>
                </c:pt>
                <c:pt idx="6">
                  <c:v>8</c:v>
                </c:pt>
                <c:pt idx="7">
                  <c:v>7.1</c:v>
                </c:pt>
                <c:pt idx="8">
                  <c:v>4.4</c:v>
                </c:pt>
                <c:pt idx="9">
                  <c:v>3.7</c:v>
                </c:pt>
                <c:pt idx="10">
                  <c:v>3.4</c:v>
                </c:pt>
              </c:numCache>
            </c:numRef>
          </c:val>
        </c:ser>
        <c:ser>
          <c:idx val="1"/>
          <c:order val="1"/>
          <c:tx>
            <c:strRef>
              <c:f>label 1</c:f>
              <c:strCache>
                <c:ptCount val="1"/>
                <c:pt idx="0">
                  <c:v>2020</c:v>
                </c:pt>
              </c:strCache>
            </c:strRef>
          </c:tx>
          <c:spPr>
            <a:pattFill prst="wdUpDiag">
              <a:fgClr>
                <a:srgbClr val="000000"/>
              </a:fgClr>
              <a:bgClr>
                <a:srgbClr val="ffffff"/>
              </a:bgClr>
            </a:pattFill>
            <a:ln>
              <a:solidFill>
                <a:srgbClr val="000000"/>
              </a:solidFill>
            </a:ln>
          </c:spPr>
          <c:invertIfNegative val="0"/>
          <c:dLbls>
            <c:numFmt formatCode="General" sourceLinked="0"/>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11"/>
                <c:pt idx="0">
                  <c:v>Нафтогаз України</c:v>
                </c:pt>
                <c:pt idx="1">
                  <c:v>Нафтогазвидобування</c:v>
                </c:pt>
                <c:pt idx="2">
                  <c:v>Укргазвидобування</c:v>
                </c:pt>
                <c:pt idx="3">
                  <c:v>Київстар</c:v>
                </c:pt>
                <c:pt idx="4">
                  <c:v>ДТЕК Павлоградвугілля</c:v>
                </c:pt>
                <c:pt idx="5">
                  <c:v>Південний ГЗК</c:v>
                </c:pt>
                <c:pt idx="6">
                  <c:v>Північний ГЗК</c:v>
                </c:pt>
                <c:pt idx="7">
                  <c:v>Полтавський ГЗК</c:v>
                </c:pt>
                <c:pt idx="8">
                  <c:v>АТБ-Маркет</c:v>
                </c:pt>
                <c:pt idx="9">
                  <c:v>Епіентр К</c:v>
                </c:pt>
                <c:pt idx="10">
                  <c:v>Укренерго</c:v>
                </c:pt>
              </c:strCache>
            </c:strRef>
          </c:cat>
          <c:val>
            <c:numRef>
              <c:f>1</c:f>
              <c:numCache>
                <c:formatCode>General</c:formatCode>
                <c:ptCount val="11"/>
                <c:pt idx="0">
                  <c:v>-18.01</c:v>
                </c:pt>
                <c:pt idx="1">
                  <c:v>6.1</c:v>
                </c:pt>
                <c:pt idx="2">
                  <c:v>4.9</c:v>
                </c:pt>
                <c:pt idx="3">
                  <c:v>10.4</c:v>
                </c:pt>
                <c:pt idx="4">
                  <c:v>-6.03</c:v>
                </c:pt>
                <c:pt idx="5">
                  <c:v>18.2</c:v>
                </c:pt>
                <c:pt idx="6">
                  <c:v>4.3</c:v>
                </c:pt>
                <c:pt idx="7">
                  <c:v>11.1</c:v>
                </c:pt>
                <c:pt idx="8">
                  <c:v>5.8</c:v>
                </c:pt>
                <c:pt idx="9">
                  <c:v>3.2</c:v>
                </c:pt>
                <c:pt idx="10">
                  <c:v>-27.5</c:v>
                </c:pt>
              </c:numCache>
            </c:numRef>
          </c:val>
        </c:ser>
        <c:gapWidth val="150"/>
        <c:overlap val="0"/>
        <c:axId val="50774540"/>
        <c:axId val="54147522"/>
      </c:barChart>
      <c:catAx>
        <c:axId val="50774540"/>
        <c:scaling>
          <c:orientation val="minMax"/>
        </c:scaling>
        <c:delete val="0"/>
        <c:axPos val="b"/>
        <c:numFmt formatCode="[$-409]mm/dd/yyyy" sourceLinked="1"/>
        <c:majorTickMark val="out"/>
        <c:minorTickMark val="none"/>
        <c:tickLblPos val="low"/>
        <c:spPr>
          <a:ln w="9360">
            <a:solidFill>
              <a:srgbClr val="878787"/>
            </a:solidFill>
            <a:round/>
          </a:ln>
        </c:spPr>
        <c:txPr>
          <a:bodyPr/>
          <a:lstStyle/>
          <a:p>
            <a:pPr>
              <a:defRPr b="0" sz="1200" spc="-1" strike="noStrike">
                <a:solidFill>
                  <a:srgbClr val="000000"/>
                </a:solidFill>
                <a:latin typeface="Times New Roman"/>
              </a:defRPr>
            </a:pPr>
          </a:p>
        </c:txPr>
        <c:crossAx val="54147522"/>
        <c:crosses val="autoZero"/>
        <c:auto val="1"/>
        <c:lblAlgn val="ctr"/>
        <c:lblOffset val="100"/>
        <c:noMultiLvlLbl val="0"/>
      </c:catAx>
      <c:valAx>
        <c:axId val="54147522"/>
        <c:scaling>
          <c:orientation val="minMax"/>
          <c:max val="55"/>
          <c:min val="-3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50774540"/>
        <c:crosses val="autoZero"/>
        <c:crossBetween val="between"/>
      </c:valAx>
      <c:spPr>
        <a:solidFill>
          <a:srgbClr val="ffffff"/>
        </a:solidFill>
        <a:ln>
          <a:noFill/>
        </a:ln>
      </c:spPr>
    </c:plotArea>
    <c:legend>
      <c:legendPos val="r"/>
      <c:layout>
        <c:manualLayout>
          <c:xMode val="edge"/>
          <c:yMode val="edge"/>
          <c:x val="0.7786875"/>
          <c:y val="0.852"/>
          <c:w val="0.201700106256641"/>
          <c:h val="0.147349705522836"/>
        </c:manualLayout>
      </c:layout>
      <c:overlay val="0"/>
      <c:spPr>
        <a:noFill/>
        <a:ln>
          <a:noFill/>
        </a:ln>
      </c:spPr>
      <c:txPr>
        <a:bodyPr/>
        <a:lstStyle/>
        <a:p>
          <a:pPr>
            <a:defRPr b="0" sz="11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58375"/>
          <c:y val="0.0421111111111111"/>
          <c:w val="0.9221875"/>
          <c:h val="0.653111111111111"/>
        </c:manualLayout>
      </c:layout>
      <c:lineChart>
        <c:grouping val="standard"/>
        <c:varyColors val="0"/>
        <c:ser>
          <c:idx val="0"/>
          <c:order val="0"/>
          <c:tx>
            <c:strRef>
              <c:f>label 0</c:f>
              <c:strCache>
                <c:ptCount val="1"/>
                <c:pt idx="0">
                  <c:v>Series1</c:v>
                </c:pt>
              </c:strCache>
            </c:strRef>
          </c:tx>
          <c:spPr>
            <a:solidFill>
              <a:srgbClr val="000000"/>
            </a:solidFill>
            <a:ln w="28440">
              <a:solidFill>
                <a:srgbClr val="000000"/>
              </a:solidFill>
              <a:round/>
            </a:ln>
          </c:spPr>
          <c:marker>
            <c:symbol val="none"/>
          </c:marker>
          <c:dLbls>
            <c:numFmt formatCode="General" sourceLinked="0"/>
            <c:txPr>
              <a:bodyPr/>
              <a:lstStyle/>
              <a:p>
                <a:pPr>
                  <a:defRPr b="0" sz="1100" spc="-1" strike="noStrike">
                    <a:solidFill>
                      <a:srgbClr val="000000"/>
                    </a:solidFill>
                    <a:latin typeface="Times New Roman"/>
                  </a:defRPr>
                </a:pPr>
              </a:p>
            </c:txPr>
            <c:dLblPos val="r"/>
            <c:showLegendKey val="0"/>
            <c:showVal val="1"/>
            <c:showCatName val="0"/>
            <c:showSerName val="0"/>
            <c:showPercent val="0"/>
            <c:separator>; </c:separator>
            <c:showLeaderLines val="0"/>
          </c:dLbls>
          <c:cat>
            <c:strRef>
              <c:f>categories</c:f>
              <c:strCache>
                <c:ptCount val="24"/>
                <c:pt idx="0">
                  <c:v>Волинська</c:v>
                </c:pt>
                <c:pt idx="1">
                  <c:v>Львівська</c:v>
                </c:pt>
                <c:pt idx="2">
                  <c:v>Івано-Франківська</c:v>
                </c:pt>
                <c:pt idx="3">
                  <c:v>Ззакарпатська</c:v>
                </c:pt>
                <c:pt idx="4">
                  <c:v>Чернівецька</c:v>
                </c:pt>
                <c:pt idx="5">
                  <c:v>Тернопільська</c:v>
                </c:pt>
                <c:pt idx="6">
                  <c:v>Рівненська</c:v>
                </c:pt>
                <c:pt idx="7">
                  <c:v>Житомирська</c:v>
                </c:pt>
                <c:pt idx="8">
                  <c:v>Хмельницька</c:v>
                </c:pt>
                <c:pt idx="9">
                  <c:v>Вінницька</c:v>
                </c:pt>
                <c:pt idx="10">
                  <c:v>Одеська</c:v>
                </c:pt>
                <c:pt idx="11">
                  <c:v>Київська</c:v>
                </c:pt>
                <c:pt idx="12">
                  <c:v>Черкаська</c:v>
                </c:pt>
                <c:pt idx="13">
                  <c:v>Кіровоградська</c:v>
                </c:pt>
                <c:pt idx="14">
                  <c:v>Миколаївська</c:v>
                </c:pt>
                <c:pt idx="15">
                  <c:v>Чернігівська</c:v>
                </c:pt>
                <c:pt idx="16">
                  <c:v>Полтавська</c:v>
                </c:pt>
                <c:pt idx="17">
                  <c:v>Сумська</c:v>
                </c:pt>
                <c:pt idx="18">
                  <c:v>Дніпропетровська</c:v>
                </c:pt>
                <c:pt idx="19">
                  <c:v>Херсонська</c:v>
                </c:pt>
                <c:pt idx="20">
                  <c:v>Запорізька</c:v>
                </c:pt>
                <c:pt idx="21">
                  <c:v>Харківська</c:v>
                </c:pt>
                <c:pt idx="22">
                  <c:v>Донецька</c:v>
                </c:pt>
                <c:pt idx="23">
                  <c:v>Луганська</c:v>
                </c:pt>
              </c:strCache>
            </c:strRef>
          </c:cat>
          <c:val>
            <c:numRef>
              <c:f>0</c:f>
              <c:numCache>
                <c:formatCode>General</c:formatCode>
                <c:ptCount val="24"/>
                <c:pt idx="0">
                  <c:v>19</c:v>
                </c:pt>
                <c:pt idx="1">
                  <c:v>47</c:v>
                </c:pt>
                <c:pt idx="2">
                  <c:v>14</c:v>
                </c:pt>
                <c:pt idx="3">
                  <c:v>9</c:v>
                </c:pt>
                <c:pt idx="4">
                  <c:v>3</c:v>
                </c:pt>
                <c:pt idx="5">
                  <c:v>10</c:v>
                </c:pt>
                <c:pt idx="6">
                  <c:v>9</c:v>
                </c:pt>
                <c:pt idx="7">
                  <c:v>17</c:v>
                </c:pt>
                <c:pt idx="8">
                  <c:v>15</c:v>
                </c:pt>
                <c:pt idx="9">
                  <c:v>26</c:v>
                </c:pt>
                <c:pt idx="10">
                  <c:v>31</c:v>
                </c:pt>
                <c:pt idx="11">
                  <c:v>71</c:v>
                </c:pt>
                <c:pt idx="12">
                  <c:v>28</c:v>
                </c:pt>
                <c:pt idx="13">
                  <c:v>12</c:v>
                </c:pt>
                <c:pt idx="14">
                  <c:v>15</c:v>
                </c:pt>
                <c:pt idx="15">
                  <c:v>8</c:v>
                </c:pt>
                <c:pt idx="16">
                  <c:v>32</c:v>
                </c:pt>
                <c:pt idx="17">
                  <c:v>13</c:v>
                </c:pt>
                <c:pt idx="18">
                  <c:v>97</c:v>
                </c:pt>
                <c:pt idx="19">
                  <c:v>5</c:v>
                </c:pt>
                <c:pt idx="20">
                  <c:v>30</c:v>
                </c:pt>
                <c:pt idx="21">
                  <c:v>42</c:v>
                </c:pt>
                <c:pt idx="22">
                  <c:v>31</c:v>
                </c:pt>
                <c:pt idx="23">
                  <c:v>6</c:v>
                </c:pt>
              </c:numCache>
            </c:numRef>
          </c:val>
          <c:smooth val="0"/>
        </c:ser>
        <c:hiLowLines>
          <c:spPr>
            <a:ln>
              <a:noFill/>
            </a:ln>
          </c:spPr>
        </c:hiLowLines>
        <c:marker val="0"/>
        <c:axId val="43335860"/>
        <c:axId val="62604223"/>
      </c:lineChart>
      <c:catAx>
        <c:axId val="43335860"/>
        <c:scaling>
          <c:orientation val="minMax"/>
        </c:scaling>
        <c:delete val="0"/>
        <c:axPos val="b"/>
        <c:numFmt formatCode="[$-409]mm/dd/yyyy" sourceLinked="1"/>
        <c:majorTickMark val="out"/>
        <c:minorTickMark val="none"/>
        <c:tickLblPos val="nextTo"/>
        <c:spPr>
          <a:ln w="9360">
            <a:solidFill>
              <a:srgbClr val="878787"/>
            </a:solidFill>
            <a:round/>
          </a:ln>
        </c:spPr>
        <c:txPr>
          <a:bodyPr rot="-3660000"/>
          <a:lstStyle/>
          <a:p>
            <a:pPr>
              <a:defRPr b="0" sz="1100" spc="-1" strike="noStrike">
                <a:solidFill>
                  <a:srgbClr val="000000"/>
                </a:solidFill>
                <a:latin typeface="Times New Roman"/>
              </a:defRPr>
            </a:pPr>
          </a:p>
        </c:txPr>
        <c:crossAx val="62604223"/>
        <c:crosses val="autoZero"/>
        <c:auto val="1"/>
        <c:lblAlgn val="ctr"/>
        <c:lblOffset val="100"/>
        <c:noMultiLvlLbl val="0"/>
      </c:catAx>
      <c:valAx>
        <c:axId val="62604223"/>
        <c:scaling>
          <c:orientation val="minMax"/>
          <c:max val="10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100" spc="-1" strike="noStrike">
                <a:solidFill>
                  <a:srgbClr val="000000"/>
                </a:solidFill>
                <a:latin typeface="Times New Roman"/>
              </a:defRPr>
            </a:pPr>
          </a:p>
        </c:txPr>
        <c:crossAx val="43335860"/>
        <c:crosses val="autoZero"/>
        <c:crossBetween val="midCat"/>
      </c:valAx>
      <c:spPr>
        <a:solidFill>
          <a:srgbClr val="ffffff"/>
        </a:solidFill>
        <a:ln>
          <a:noFill/>
        </a:ln>
      </c:spPr>
    </c:plotArea>
    <c:plotVisOnly val="1"/>
    <c:dispBlanksAs val="gap"/>
  </c:chart>
  <c:spPr>
    <a:solidFill>
      <a:srgbClr val="ffffff"/>
    </a:solidFill>
    <a:ln w="9360">
      <a:noFill/>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005625"/>
          <c:y val="0.0467777777777778"/>
          <c:w val="0.92475"/>
          <c:h val="0.880777777777778"/>
        </c:manualLayout>
      </c:layout>
      <c:pieChart>
        <c:varyColors val="1"/>
        <c:ser>
          <c:idx val="0"/>
          <c:order val="0"/>
          <c:tx>
            <c:strRef>
              <c:f>label 0</c:f>
              <c:strCache>
                <c:ptCount val="1"/>
                <c:pt idx="0">
                  <c:v>Series1</c:v>
                </c:pt>
              </c:strCache>
            </c:strRef>
          </c:tx>
          <c:spPr>
            <a:solidFill>
              <a:srgbClr val="636363"/>
            </a:solidFill>
            <a:ln>
              <a:solidFill>
                <a:srgbClr val="000000"/>
              </a:solidFill>
            </a:ln>
          </c:spPr>
          <c:explosion val="0"/>
          <c:dPt>
            <c:idx val="0"/>
            <c:spPr>
              <a:pattFill prst="openDmnd">
                <a:fgClr>
                  <a:srgbClr val="000000"/>
                </a:fgClr>
                <a:bgClr>
                  <a:srgbClr val="ffffff"/>
                </a:bgClr>
              </a:pattFill>
              <a:ln>
                <a:solidFill>
                  <a:srgbClr val="000000"/>
                </a:solidFill>
              </a:ln>
            </c:spPr>
          </c:dPt>
          <c:dPt>
            <c:idx val="1"/>
            <c:spPr>
              <a:pattFill prst="openDmnd">
                <a:fgClr>
                  <a:srgbClr val="000000"/>
                </a:fgClr>
                <a:bgClr>
                  <a:srgbClr val="ffffff"/>
                </a:bgClr>
              </a:pattFill>
              <a:ln>
                <a:solidFill>
                  <a:srgbClr val="000000"/>
                </a:solidFill>
              </a:ln>
            </c:spPr>
          </c:dPt>
          <c:dPt>
            <c:idx val="2"/>
            <c:spPr>
              <a:pattFill prst="ltVert">
                <a:fgClr>
                  <a:srgbClr val="000000"/>
                </a:fgClr>
                <a:bgClr>
                  <a:srgbClr val="ffffff"/>
                </a:bgClr>
              </a:pattFill>
              <a:ln>
                <a:solidFill>
                  <a:srgbClr val="000000"/>
                </a:solidFill>
              </a:ln>
            </c:spPr>
          </c:dPt>
          <c:dPt>
            <c:idx val="3"/>
            <c:spPr>
              <a:pattFill prst="openDmnd">
                <a:fgClr>
                  <a:srgbClr val="000000"/>
                </a:fgClr>
                <a:bgClr>
                  <a:srgbClr val="ffffff"/>
                </a:bgClr>
              </a:pattFill>
              <a:ln>
                <a:solidFill>
                  <a:srgbClr val="000000"/>
                </a:solidFill>
              </a:ln>
            </c:spPr>
          </c:dPt>
          <c:dPt>
            <c:idx val="4"/>
            <c:spPr>
              <a:pattFill prst="openDmnd">
                <a:fgClr>
                  <a:srgbClr val="000000"/>
                </a:fgClr>
                <a:bgClr>
                  <a:srgbClr val="ffffff"/>
                </a:bgClr>
              </a:pattFill>
              <a:ln>
                <a:solidFill>
                  <a:srgbClr val="000000"/>
                </a:solidFill>
              </a:ln>
            </c:spPr>
          </c:dPt>
          <c:dPt>
            <c:idx val="5"/>
            <c:spPr>
              <a:pattFill prst="wdUpDiag">
                <a:fgClr>
                  <a:srgbClr val="4f81bd"/>
                </a:fgClr>
                <a:bgClr>
                  <a:srgbClr val="ffffff"/>
                </a:bgClr>
              </a:pattFill>
              <a:ln>
                <a:solidFill>
                  <a:srgbClr val="000000"/>
                </a:solidFill>
              </a:ln>
            </c:spPr>
          </c:dPt>
          <c:dPt>
            <c:idx val="6"/>
            <c:spPr>
              <a:solidFill>
                <a:srgbClr val="9b9b9b"/>
              </a:solidFill>
              <a:ln>
                <a:solidFill>
                  <a:srgbClr val="000000"/>
                </a:solidFill>
              </a:ln>
            </c:spPr>
          </c:dPt>
          <c:dPt>
            <c:idx val="7"/>
            <c:spPr>
              <a:solidFill>
                <a:srgbClr val="c8c8c8"/>
              </a:solidFill>
              <a:ln>
                <a:solidFill>
                  <a:srgbClr val="000000"/>
                </a:solidFill>
              </a:ln>
            </c:spPr>
          </c:dPt>
          <c:dPt>
            <c:idx val="8"/>
            <c:spPr>
              <a:solidFill>
                <a:srgbClr val="ababab"/>
              </a:solidFill>
              <a:ln>
                <a:solidFill>
                  <a:srgbClr val="000000"/>
                </a:solidFill>
              </a:ln>
            </c:spPr>
          </c:dPt>
          <c:dPt>
            <c:idx val="9"/>
            <c:spPr>
              <a:solidFill>
                <a:srgbClr val="949494"/>
              </a:solidFill>
              <a:ln>
                <a:solidFill>
                  <a:srgbClr val="000000"/>
                </a:solidFill>
              </a:ln>
            </c:spPr>
          </c:dPt>
          <c:dLbls>
            <c:numFmt formatCode="General" sourceLinked="0"/>
            <c:dLbl>
              <c:idx val="0"/>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Австрія </a:t>
                    </a:r>
                    <a:r>
                      <a:rPr b="0" sz="1300" spc="-1" strike="noStrike">
                        <a:latin typeface="Arial"/>
                      </a:rPr>
                      <a:t>
</a:t>
                    </a:r>
                    <a:r>
                      <a:rPr b="0" sz="1300" spc="-1" strike="noStrike">
                        <a:latin typeface="Arial"/>
                      </a:rPr>
                      <a:t>7,78</a:t>
                    </a:r>
                  </a:p>
                </c:rich>
              </c:tx>
              <c:dLblPos val="bestFit"/>
              <c:showLegendKey val="0"/>
              <c:showVal val="1"/>
              <c:showCatName val="1"/>
              <c:showSerName val="0"/>
              <c:showPercent val="0"/>
              <c:separator>; </c:separator>
            </c:dLbl>
            <c:dLbl>
              <c:idx val="1"/>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Великобританія </a:t>
                    </a:r>
                    <a:r>
                      <a:rPr b="0" sz="1300" spc="-1" strike="noStrike">
                        <a:latin typeface="Arial"/>
                      </a:rPr>
                      <a:t>
</a:t>
                    </a:r>
                    <a:r>
                      <a:rPr b="0" sz="1300" spc="-1" strike="noStrike">
                        <a:latin typeface="Arial"/>
                      </a:rPr>
                      <a:t>54,85</a:t>
                    </a:r>
                  </a:p>
                </c:rich>
              </c:tx>
              <c:dLblPos val="bestFit"/>
              <c:showLegendKey val="0"/>
              <c:showVal val="1"/>
              <c:showCatName val="1"/>
              <c:showSerName val="0"/>
              <c:showPercent val="0"/>
              <c:separator>; </c:separator>
            </c:dLbl>
            <c:dLbl>
              <c:idx val="2"/>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Німеччина </a:t>
                    </a:r>
                    <a:r>
                      <a:rPr b="0" sz="1300" spc="-1" strike="noStrike">
                        <a:latin typeface="Arial"/>
                      </a:rPr>
                      <a:t>
</a:t>
                    </a:r>
                    <a:r>
                      <a:rPr b="0" sz="1300" spc="-1" strike="noStrike">
                        <a:latin typeface="Arial"/>
                      </a:rPr>
                      <a:t>34,65</a:t>
                    </a:r>
                  </a:p>
                </c:rich>
              </c:tx>
              <c:dLblPos val="bestFit"/>
              <c:showLegendKey val="0"/>
              <c:showVal val="1"/>
              <c:showCatName val="1"/>
              <c:showSerName val="0"/>
              <c:showPercent val="0"/>
              <c:separator>; </c:separator>
            </c:dLbl>
            <c:dLbl>
              <c:idx val="3"/>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Південна </a:t>
                    </a:r>
                    <a:r>
                      <a:rPr b="0" sz="1300" spc="-1" strike="noStrike">
                        <a:latin typeface="Arial"/>
                      </a:rPr>
                      <a:t>
</a:t>
                    </a:r>
                    <a:r>
                      <a:rPr b="0" sz="1300" spc="-1" strike="noStrike">
                        <a:latin typeface="Arial"/>
                      </a:rPr>
                      <a:t>Корея </a:t>
                    </a:r>
                    <a:r>
                      <a:rPr b="0" sz="1300" spc="-1" strike="noStrike">
                        <a:latin typeface="Arial"/>
                      </a:rPr>
                      <a:t>
</a:t>
                    </a:r>
                    <a:r>
                      <a:rPr b="0" sz="1300" spc="-1" strike="noStrike">
                        <a:latin typeface="Arial"/>
                      </a:rPr>
                      <a:t>17,68</a:t>
                    </a:r>
                  </a:p>
                </c:rich>
              </c:tx>
              <c:dLblPos val="bestFit"/>
              <c:showLegendKey val="0"/>
              <c:showVal val="1"/>
              <c:showCatName val="1"/>
              <c:showSerName val="0"/>
              <c:showPercent val="0"/>
              <c:separator>; </c:separator>
            </c:dLbl>
            <c:dLbl>
              <c:idx val="4"/>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Японія</a:t>
                    </a:r>
                    <a:r>
                      <a:rPr b="0" sz="1300" spc="-1" strike="noStrike">
                        <a:latin typeface="Arial"/>
                      </a:rPr>
                      <a:t>
</a:t>
                    </a:r>
                    <a:r>
                      <a:rPr b="0" sz="1300" spc="-1" strike="noStrike">
                        <a:latin typeface="Arial"/>
                      </a:rPr>
                      <a:t>13,84</a:t>
                    </a:r>
                  </a:p>
                </c:rich>
              </c:tx>
              <c:dLblPos val="bestFit"/>
              <c:showLegendKey val="0"/>
              <c:showVal val="1"/>
              <c:showCatName val="1"/>
              <c:showSerName val="0"/>
              <c:showPercent val="0"/>
              <c:separator>; </c:separator>
            </c:dLbl>
            <c:dLbl>
              <c:idx val="5"/>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Франція </a:t>
                    </a:r>
                    <a:r>
                      <a:rPr b="0" sz="1300" spc="-1" strike="noStrike">
                        <a:latin typeface="Arial"/>
                      </a:rPr>
                      <a:t>
</a:t>
                    </a:r>
                    <a:r>
                      <a:rPr b="0" sz="1300" spc="-1" strike="noStrike">
                        <a:latin typeface="Arial"/>
                      </a:rPr>
                      <a:t>20,75</a:t>
                    </a:r>
                  </a:p>
                </c:rich>
              </c:tx>
              <c:dLblPos val="bestFit"/>
              <c:showLegendKey val="0"/>
              <c:showVal val="1"/>
              <c:showCatName val="1"/>
              <c:showSerName val="0"/>
              <c:showPercent val="0"/>
              <c:separator>; </c:separator>
            </c:dLbl>
            <c:dLbl>
              <c:idx val="6"/>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ТОВ зІІ «Віннер Імпортс Україна, ЛТД»; 8,06</a:t>
                    </a:r>
                  </a:p>
                </c:rich>
              </c:tx>
              <c:dLblPos val="bestFit"/>
              <c:showLegendKey val="0"/>
              <c:showVal val="1"/>
              <c:showCatName val="1"/>
              <c:showSerName val="0"/>
              <c:showPercent val="0"/>
              <c:separator>; </c:separator>
            </c:dLbl>
            <c:dLbl>
              <c:idx val="7"/>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ТОВ зІІ «Проктер Енд Гембл Україна»; 5,94</a:t>
                    </a:r>
                  </a:p>
                </c:rich>
              </c:tx>
              <c:dLblPos val="bestFit"/>
              <c:showLegendKey val="0"/>
              <c:showVal val="1"/>
              <c:showCatName val="1"/>
              <c:showSerName val="0"/>
              <c:showPercent val="0"/>
              <c:separator>; </c:separator>
            </c:dLbl>
            <c:dLbl>
              <c:idx val="8"/>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ТОВ «Байєр»</a:t>
                    </a:r>
                    <a:r>
                      <a:rPr b="0" sz="1300" spc="-1" strike="noStrike">
                        <a:latin typeface="Arial"/>
                      </a:rPr>
                      <a:t>
</a:t>
                    </a:r>
                    <a:r>
                      <a:rPr b="0" sz="1300" spc="-1" strike="noStrike">
                        <a:latin typeface="Arial"/>
                      </a:rPr>
                      <a:t>6,35</a:t>
                    </a:r>
                  </a:p>
                </c:rich>
              </c:tx>
              <c:dLblPos val="bestFit"/>
              <c:showLegendKey val="0"/>
              <c:showVal val="1"/>
              <c:showCatName val="1"/>
              <c:showSerName val="0"/>
              <c:showPercent val="0"/>
              <c:separator>; </c:separator>
            </c:dLbl>
            <c:dLbl>
              <c:idx val="9"/>
              <c:numFmt formatCode="General" sourceLinked="0"/>
              <c:txPr>
                <a:bodyPr/>
                <a:lstStyle/>
                <a:p>
                  <a:pPr>
                    <a:defRPr b="0" sz="1000" spc="-1" strike="noStrike">
                      <a:solidFill>
                        <a:srgbClr val="000000"/>
                      </a:solidFill>
                      <a:latin typeface="Calibri"/>
                    </a:defRPr>
                  </a:pPr>
                </a:p>
              </c:txPr>
              <c:tx>
                <c:rich>
                  <a:bodyPr/>
                  <a:p>
                    <a:r>
                      <a:rPr b="0" sz="1300" spc="-1" strike="noStrike">
                        <a:latin typeface="Arial"/>
                      </a:rPr>
                      <a:t>ПзІІ «Макдональдз Юкрейн ЛТД»;</a:t>
                    </a:r>
                    <a:r>
                      <a:rPr b="0" sz="1300" spc="-1" strike="noStrike">
                        <a:latin typeface="Arial"/>
                      </a:rPr>
                      <a:t>
</a:t>
                    </a:r>
                    <a:r>
                      <a:rPr b="0" sz="1300" spc="-1" strike="noStrike">
                        <a:latin typeface="Arial"/>
                      </a:rPr>
                      <a:t>7,87</a:t>
                    </a:r>
                  </a:p>
                </c:rich>
              </c:tx>
              <c:dLblPos val="bestFit"/>
              <c:showLegendKey val="0"/>
              <c:showVal val="1"/>
              <c:showCatName val="1"/>
              <c:showSerName val="0"/>
              <c:showPercent val="0"/>
              <c:separator>; </c:separator>
            </c:dLbl>
            <c:txPr>
              <a:bodyPr/>
              <a:lstStyle/>
              <a:p>
                <a:pPr>
                  <a:defRPr b="0" sz="1000" spc="-1" strike="noStrike">
                    <a:solidFill>
                      <a:srgbClr val="000000"/>
                    </a:solidFill>
                    <a:latin typeface="Times New Roman"/>
                  </a:defRPr>
                </a:pPr>
              </a:p>
            </c:txPr>
            <c:dLblPos val="bestFit"/>
            <c:showLegendKey val="0"/>
            <c:showVal val="1"/>
            <c:showCatName val="1"/>
            <c:showSerName val="0"/>
            <c:showPercent val="0"/>
            <c:separator>; </c:separator>
            <c:showLeaderLines val="0"/>
          </c:dLbls>
          <c:cat>
            <c:multiLvlStrRef>
              <c:f>categories</c:f>
              <c:multiLvlStrCache>
                <c:ptCount val="10"/>
                <c:lvl>
                  <c:pt idx="0">
                    <c:v>ТОВ «Порше Україна»</c:v>
                  </c:pt>
                  <c:pt idx="1">
                    <c:v>ТОВ «ТЕДІС Україна»</c:v>
                  </c:pt>
                  <c:pt idx="2">
                    <c:v>ТОВ „Вента. ЛТД“, ТОВ «Метро Кеш Енд Кері Україна»</c:v>
                  </c:pt>
                  <c:pt idx="3">
                    <c:v>ТОВ «Самсунг Електронікс Україна Компані»</c:v>
                  </c:pt>
                  <c:pt idx="4">
                    <c:v>ПзІІ „Тойота-Україна“</c:v>
                  </c:pt>
                  <c:pt idx="5">
                    <c:v>ПрАТ «Рено Україна», ТОВ „Ашан Україна Гіпермаркет“</c:v>
                  </c:pt>
                  <c:pt idx="6">
                    <c:v>ТОВ зІІ «Віннер Імпортс Україна, ЛТД»</c:v>
                  </c:pt>
                  <c:pt idx="7">
                    <c:v>ТОВ зІІ «Проктер Енд Гембл Україна»</c:v>
                  </c:pt>
                  <c:pt idx="8">
                    <c:v>ТОВ «Байєр»</c:v>
                  </c:pt>
                  <c:pt idx="9">
                    <c:v>ПзІІ «Макдональдз Юкрейн ЛТД»</c:v>
                  </c:pt>
                </c:lvl>
                <c:lvl>
                  <c:pt idx="0">
                    <c:v>Австрія</c:v>
                  </c:pt>
                  <c:pt idx="1">
                    <c:v>Великобританія</c:v>
                  </c:pt>
                  <c:pt idx="2">
                    <c:v>Німеччина</c:v>
                  </c:pt>
                  <c:pt idx="3">
                    <c:v>Південна Корея</c:v>
                  </c:pt>
                  <c:pt idx="4">
                    <c:v>Японія</c:v>
                  </c:pt>
                  <c:pt idx="5">
                    <c:v>Франція</c:v>
                  </c:pt>
                  <c:pt idx="6">
                    <c:v>США</c:v>
                  </c:pt>
                  <c:pt idx="7">
                    <c:v>США</c:v>
                  </c:pt>
                  <c:pt idx="8">
                    <c:v>США</c:v>
                  </c:pt>
                  <c:pt idx="9">
                    <c:v>США</c:v>
                  </c:pt>
                </c:lvl>
              </c:multiLvlStrCache>
            </c:multiLvlStrRef>
          </c:cat>
          <c:val>
            <c:numRef>
              <c:f>0</c:f>
              <c:numCache>
                <c:formatCode>General</c:formatCode>
                <c:ptCount val="10"/>
                <c:pt idx="0">
                  <c:v>7.78</c:v>
                </c:pt>
                <c:pt idx="1">
                  <c:v>54.85</c:v>
                </c:pt>
                <c:pt idx="2">
                  <c:v>34.65</c:v>
                </c:pt>
                <c:pt idx="3">
                  <c:v>17.68</c:v>
                </c:pt>
                <c:pt idx="4">
                  <c:v>13.84</c:v>
                </c:pt>
                <c:pt idx="5">
                  <c:v>20.75</c:v>
                </c:pt>
                <c:pt idx="6">
                  <c:v>8.06</c:v>
                </c:pt>
                <c:pt idx="7">
                  <c:v>5.94</c:v>
                </c:pt>
                <c:pt idx="8">
                  <c:v>6.35</c:v>
                </c:pt>
                <c:pt idx="9">
                  <c:v>7.87</c:v>
                </c:pt>
              </c:numCache>
            </c:numRef>
          </c:val>
        </c:ser>
        <c:firstSliceAng val="0"/>
      </c:pieChart>
      <c:spPr>
        <a:solidFill>
          <a:srgbClr val="ffffff"/>
        </a:solidFill>
        <a:ln>
          <a:noFill/>
        </a:ln>
      </c:spPr>
    </c:plotArea>
    <c:plotVisOnly val="1"/>
    <c:dispBlanksAs val="gap"/>
  </c:chart>
  <c:spPr>
    <a:solidFill>
      <a:srgbClr val="ffffff"/>
    </a:solidFill>
    <a:ln w="9360">
      <a:noFill/>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Виручка 2020 р, млрд.грн</c:v>
                </c:pt>
              </c:strCache>
            </c:strRef>
          </c:tx>
          <c:spPr>
            <a:pattFill prst="openDmnd">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Times New Roman"/>
                  </a:defRPr>
                </a:pPr>
              </a:p>
            </c:txPr>
            <c:dLblPos val="outEnd"/>
            <c:showLegendKey val="0"/>
            <c:showVal val="0"/>
            <c:showCatName val="0"/>
            <c:showSerName val="0"/>
            <c:showPercent val="0"/>
            <c:separator>; </c:separator>
            <c:showLeaderLines val="0"/>
          </c:dLbls>
          <c:cat>
            <c:strRef>
              <c:f>categories</c:f>
              <c:strCache>
                <c:ptCount val="12"/>
                <c:pt idx="0">
                  <c:v>ТОВ «Порше Україна»</c:v>
                </c:pt>
                <c:pt idx="1">
                  <c:v>ТОВ «ТЕДІС Україна»</c:v>
                </c:pt>
                <c:pt idx="2">
                  <c:v>ТОВ „Вента. ЛТД“</c:v>
                </c:pt>
                <c:pt idx="3">
                  <c:v>ТОВ «Метро Кеш Енд Кері Україна»</c:v>
                </c:pt>
                <c:pt idx="4">
                  <c:v>ТОВ «Самсунг Електронікс Україна Компані»</c:v>
                </c:pt>
                <c:pt idx="5">
                  <c:v>ПзІІ „Тойота-Україна“</c:v>
                </c:pt>
                <c:pt idx="6">
                  <c:v>ПрАТ «Рено Україна»</c:v>
                </c:pt>
                <c:pt idx="7">
                  <c:v>ТОВ „Ашан Україна Гіпермаркет“</c:v>
                </c:pt>
                <c:pt idx="8">
                  <c:v>ТОВ зІІ «Віннер Імпортс Україна, ЛТД»</c:v>
                </c:pt>
                <c:pt idx="9">
                  <c:v>ТОВ зІІ «Проктер Енд Гембл Україна»</c:v>
                </c:pt>
                <c:pt idx="10">
                  <c:v>ТОВ «Байєр»</c:v>
                </c:pt>
                <c:pt idx="11">
                  <c:v>ПзІІ «Макдональдз Юкрейн ЛТД»</c:v>
                </c:pt>
              </c:strCache>
            </c:strRef>
          </c:cat>
          <c:val>
            <c:numRef>
              <c:f>0</c:f>
              <c:numCache>
                <c:formatCode>General</c:formatCode>
                <c:ptCount val="12"/>
                <c:pt idx="0">
                  <c:v>7.78</c:v>
                </c:pt>
                <c:pt idx="1">
                  <c:v>54.85</c:v>
                </c:pt>
                <c:pt idx="2">
                  <c:v>13.19</c:v>
                </c:pt>
                <c:pt idx="3">
                  <c:v>21.46</c:v>
                </c:pt>
                <c:pt idx="4">
                  <c:v>17.68</c:v>
                </c:pt>
                <c:pt idx="5">
                  <c:v>13.84</c:v>
                </c:pt>
                <c:pt idx="6">
                  <c:v>6.62</c:v>
                </c:pt>
                <c:pt idx="7">
                  <c:v>14.13</c:v>
                </c:pt>
                <c:pt idx="8">
                  <c:v>8.06</c:v>
                </c:pt>
                <c:pt idx="9">
                  <c:v>5.94</c:v>
                </c:pt>
                <c:pt idx="10">
                  <c:v>6.35</c:v>
                </c:pt>
                <c:pt idx="11">
                  <c:v>7.87</c:v>
                </c:pt>
              </c:numCache>
            </c:numRef>
          </c:val>
        </c:ser>
        <c:ser>
          <c:idx val="1"/>
          <c:order val="1"/>
          <c:tx>
            <c:strRef>
              <c:f>label 1</c:f>
              <c:strCache>
                <c:ptCount val="1"/>
                <c:pt idx="0">
                  <c:v>Виручка 2019 р, млрд.грн</c:v>
                </c:pt>
              </c:strCache>
            </c:strRef>
          </c:tx>
          <c:spPr>
            <a:pattFill prst="openDmnd">
              <a:fgClr>
                <a:srgbClr val="000000"/>
              </a:fgClr>
              <a:bgClr>
                <a:srgbClr val="ffffff"/>
              </a:bgClr>
            </a:pattFill>
            <a:ln>
              <a:solidFill>
                <a:srgbClr val="000000"/>
              </a:solidFill>
            </a:ln>
          </c:spPr>
          <c:invertIfNegative val="0"/>
          <c:dLbls>
            <c:txPr>
              <a:bodyPr/>
              <a:lstStyle/>
              <a:p>
                <a:pPr>
                  <a:defRPr b="0" sz="1000" spc="-1" strike="noStrike">
                    <a:solidFill>
                      <a:srgbClr val="000000"/>
                    </a:solidFill>
                    <a:latin typeface="Times New Roman"/>
                  </a:defRPr>
                </a:pPr>
              </a:p>
            </c:txPr>
            <c:dLblPos val="outEnd"/>
            <c:showLegendKey val="0"/>
            <c:showVal val="0"/>
            <c:showCatName val="0"/>
            <c:showSerName val="0"/>
            <c:showPercent val="0"/>
            <c:separator>; </c:separator>
            <c:showLeaderLines val="0"/>
          </c:dLbls>
          <c:cat>
            <c:strRef>
              <c:f>categories</c:f>
              <c:strCache>
                <c:ptCount val="12"/>
                <c:pt idx="0">
                  <c:v>ТОВ «Порше Україна»</c:v>
                </c:pt>
                <c:pt idx="1">
                  <c:v>ТОВ «ТЕДІС Україна»</c:v>
                </c:pt>
                <c:pt idx="2">
                  <c:v>ТОВ „Вента. ЛТД“</c:v>
                </c:pt>
                <c:pt idx="3">
                  <c:v>ТОВ «Метро Кеш Енд Кері Україна»</c:v>
                </c:pt>
                <c:pt idx="4">
                  <c:v>ТОВ «Самсунг Електронікс Україна Компані»</c:v>
                </c:pt>
                <c:pt idx="5">
                  <c:v>ПзІІ „Тойота-Україна“</c:v>
                </c:pt>
                <c:pt idx="6">
                  <c:v>ПрАТ «Рено Україна»</c:v>
                </c:pt>
                <c:pt idx="7">
                  <c:v>ТОВ „Ашан Україна Гіпермаркет“</c:v>
                </c:pt>
                <c:pt idx="8">
                  <c:v>ТОВ зІІ «Віннер Імпортс Україна, ЛТД»</c:v>
                </c:pt>
                <c:pt idx="9">
                  <c:v>ТОВ зІІ «Проктер Енд Гембл Україна»</c:v>
                </c:pt>
                <c:pt idx="10">
                  <c:v>ТОВ «Байєр»</c:v>
                </c:pt>
                <c:pt idx="11">
                  <c:v>ПзІІ «Макдональдз Юкрейн ЛТД»</c:v>
                </c:pt>
              </c:strCache>
            </c:strRef>
          </c:cat>
          <c:val>
            <c:numRef>
              <c:f>1</c:f>
              <c:numCache>
                <c:formatCode>General</c:formatCode>
                <c:ptCount val="12"/>
                <c:pt idx="0">
                  <c:v>7.52</c:v>
                </c:pt>
                <c:pt idx="1">
                  <c:v>49.72</c:v>
                </c:pt>
                <c:pt idx="2">
                  <c:v>12.97</c:v>
                </c:pt>
                <c:pt idx="3">
                  <c:v>19.78</c:v>
                </c:pt>
                <c:pt idx="4">
                  <c:v>14.58</c:v>
                </c:pt>
                <c:pt idx="5">
                  <c:v>12.78</c:v>
                </c:pt>
                <c:pt idx="6">
                  <c:v>6.28</c:v>
                </c:pt>
                <c:pt idx="7">
                  <c:v>14.19</c:v>
                </c:pt>
                <c:pt idx="8">
                  <c:v>7.4</c:v>
                </c:pt>
                <c:pt idx="9">
                  <c:v>7.03</c:v>
                </c:pt>
                <c:pt idx="10">
                  <c:v>6.32</c:v>
                </c:pt>
                <c:pt idx="11">
                  <c:v>7.76</c:v>
                </c:pt>
              </c:numCache>
            </c:numRef>
          </c:val>
        </c:ser>
        <c:gapWidth val="150"/>
        <c:overlap val="0"/>
        <c:axId val="53615887"/>
        <c:axId val="38108183"/>
      </c:barChart>
      <c:lineChart>
        <c:grouping val="standard"/>
        <c:varyColors val="0"/>
        <c:ser>
          <c:idx val="2"/>
          <c:order val="2"/>
          <c:tx>
            <c:strRef>
              <c:f>label 2</c:f>
              <c:strCache>
                <c:ptCount val="1"/>
                <c:pt idx="0">
                  <c:v>Прибуток/збиток 2020 р, млн.грн</c:v>
                </c:pt>
              </c:strCache>
            </c:strRef>
          </c:tx>
          <c:spPr>
            <a:solidFill>
              <a:srgbClr val="000000"/>
            </a:solidFill>
            <a:ln w="28440">
              <a:solidFill>
                <a:srgbClr val="000000"/>
              </a:solidFill>
              <a:prstDash val="dash"/>
              <a:round/>
            </a:ln>
          </c:spPr>
          <c:marker>
            <c:symbol val="none"/>
          </c:marker>
          <c:dLbls>
            <c:txPr>
              <a:bodyPr/>
              <a:lstStyle/>
              <a:p>
                <a:pPr>
                  <a:defRPr b="0" sz="1000" spc="-1" strike="noStrike">
                    <a:solidFill>
                      <a:srgbClr val="000000"/>
                    </a:solidFill>
                    <a:latin typeface="Times New Roman"/>
                  </a:defRPr>
                </a:pPr>
              </a:p>
            </c:txPr>
            <c:dLblPos val="r"/>
            <c:showLegendKey val="0"/>
            <c:showVal val="0"/>
            <c:showCatName val="0"/>
            <c:showSerName val="0"/>
            <c:showPercent val="0"/>
            <c:separator>; </c:separator>
            <c:showLeaderLines val="0"/>
          </c:dLbls>
          <c:cat>
            <c:strRef>
              <c:f>categories</c:f>
              <c:strCache>
                <c:ptCount val="12"/>
                <c:pt idx="0">
                  <c:v>ТОВ «Порше Україна»</c:v>
                </c:pt>
                <c:pt idx="1">
                  <c:v>ТОВ «ТЕДІС Україна»</c:v>
                </c:pt>
                <c:pt idx="2">
                  <c:v>ТОВ „Вента. ЛТД“</c:v>
                </c:pt>
                <c:pt idx="3">
                  <c:v>ТОВ «Метро Кеш Енд Кері Україна»</c:v>
                </c:pt>
                <c:pt idx="4">
                  <c:v>ТОВ «Самсунг Електронікс Україна Компані»</c:v>
                </c:pt>
                <c:pt idx="5">
                  <c:v>ПзІІ „Тойота-Україна“</c:v>
                </c:pt>
                <c:pt idx="6">
                  <c:v>ПрАТ «Рено Україна»</c:v>
                </c:pt>
                <c:pt idx="7">
                  <c:v>ТОВ „Ашан Україна Гіпермаркет“</c:v>
                </c:pt>
                <c:pt idx="8">
                  <c:v>ТОВ зІІ «Віннер Імпортс Україна, ЛТД»</c:v>
                </c:pt>
                <c:pt idx="9">
                  <c:v>ТОВ зІІ «Проктер Енд Гембл Україна»</c:v>
                </c:pt>
                <c:pt idx="10">
                  <c:v>ТОВ «Байєр»</c:v>
                </c:pt>
                <c:pt idx="11">
                  <c:v>ПзІІ «Макдональдз Юкрейн ЛТД»</c:v>
                </c:pt>
              </c:strCache>
            </c:strRef>
          </c:cat>
          <c:val>
            <c:numRef>
              <c:f>2</c:f>
              <c:numCache>
                <c:formatCode>General</c:formatCode>
                <c:ptCount val="12"/>
                <c:pt idx="0">
                  <c:v>584.26</c:v>
                </c:pt>
                <c:pt idx="1">
                  <c:v>244.46</c:v>
                </c:pt>
                <c:pt idx="2">
                  <c:v>78.56</c:v>
                </c:pt>
                <c:pt idx="3">
                  <c:v>-1952.41</c:v>
                </c:pt>
                <c:pt idx="4">
                  <c:v>323.72</c:v>
                </c:pt>
                <c:pt idx="5">
                  <c:v>1128.56</c:v>
                </c:pt>
                <c:pt idx="6">
                  <c:v>166.59</c:v>
                </c:pt>
                <c:pt idx="7">
                  <c:v>-627.05</c:v>
                </c:pt>
                <c:pt idx="8">
                  <c:v>430.97</c:v>
                </c:pt>
                <c:pt idx="9">
                  <c:v>135.29</c:v>
                </c:pt>
                <c:pt idx="10">
                  <c:v>1490.44</c:v>
                </c:pt>
                <c:pt idx="11">
                  <c:v>714.9</c:v>
                </c:pt>
              </c:numCache>
            </c:numRef>
          </c:val>
          <c:smooth val="0"/>
        </c:ser>
        <c:ser>
          <c:idx val="3"/>
          <c:order val="3"/>
          <c:tx>
            <c:strRef>
              <c:f>label 3</c:f>
              <c:strCache>
                <c:ptCount val="1"/>
                <c:pt idx="0">
                  <c:v>Прибуток/збиток 2019 р, млн.грн</c:v>
                </c:pt>
              </c:strCache>
            </c:strRef>
          </c:tx>
          <c:spPr>
            <a:solidFill>
              <a:srgbClr val="000000"/>
            </a:solidFill>
            <a:ln w="28440">
              <a:solidFill>
                <a:srgbClr val="000000"/>
              </a:solidFill>
              <a:round/>
            </a:ln>
          </c:spPr>
          <c:marker>
            <c:symbol val="none"/>
          </c:marker>
          <c:dLbls>
            <c:txPr>
              <a:bodyPr/>
              <a:lstStyle/>
              <a:p>
                <a:pPr>
                  <a:defRPr b="0" sz="1000" spc="-1" strike="noStrike">
                    <a:solidFill>
                      <a:srgbClr val="000000"/>
                    </a:solidFill>
                    <a:latin typeface="Times New Roman"/>
                  </a:defRPr>
                </a:pPr>
              </a:p>
            </c:txPr>
            <c:dLblPos val="r"/>
            <c:showLegendKey val="0"/>
            <c:showVal val="0"/>
            <c:showCatName val="0"/>
            <c:showSerName val="0"/>
            <c:showPercent val="0"/>
            <c:separator>; </c:separator>
            <c:showLeaderLines val="0"/>
          </c:dLbls>
          <c:cat>
            <c:strRef>
              <c:f>categories</c:f>
              <c:strCache>
                <c:ptCount val="12"/>
                <c:pt idx="0">
                  <c:v>ТОВ «Порше Україна»</c:v>
                </c:pt>
                <c:pt idx="1">
                  <c:v>ТОВ «ТЕДІС Україна»</c:v>
                </c:pt>
                <c:pt idx="2">
                  <c:v>ТОВ „Вента. ЛТД“</c:v>
                </c:pt>
                <c:pt idx="3">
                  <c:v>ТОВ «Метро Кеш Енд Кері Україна»</c:v>
                </c:pt>
                <c:pt idx="4">
                  <c:v>ТОВ «Самсунг Електронікс Україна Компані»</c:v>
                </c:pt>
                <c:pt idx="5">
                  <c:v>ПзІІ „Тойота-Україна“</c:v>
                </c:pt>
                <c:pt idx="6">
                  <c:v>ПрАТ «Рено Україна»</c:v>
                </c:pt>
                <c:pt idx="7">
                  <c:v>ТОВ „Ашан Україна Гіпермаркет“</c:v>
                </c:pt>
                <c:pt idx="8">
                  <c:v>ТОВ зІІ «Віннер Імпортс Україна, ЛТД»</c:v>
                </c:pt>
                <c:pt idx="9">
                  <c:v>ТОВ зІІ «Проктер Енд Гембл Україна»</c:v>
                </c:pt>
                <c:pt idx="10">
                  <c:v>ТОВ «Байєр»</c:v>
                </c:pt>
                <c:pt idx="11">
                  <c:v>ПзІІ «Макдональдз Юкрейн ЛТД»</c:v>
                </c:pt>
              </c:strCache>
            </c:strRef>
          </c:cat>
          <c:val>
            <c:numRef>
              <c:f>3</c:f>
              <c:numCache>
                <c:formatCode>General</c:formatCode>
                <c:ptCount val="12"/>
                <c:pt idx="0">
                  <c:v>402.76</c:v>
                </c:pt>
                <c:pt idx="1">
                  <c:v>356</c:v>
                </c:pt>
                <c:pt idx="2">
                  <c:v>55.63</c:v>
                </c:pt>
                <c:pt idx="3">
                  <c:v>1334.32</c:v>
                </c:pt>
                <c:pt idx="4">
                  <c:v>248.73</c:v>
                </c:pt>
                <c:pt idx="5">
                  <c:v>834.72</c:v>
                </c:pt>
                <c:pt idx="6">
                  <c:v>333.6</c:v>
                </c:pt>
                <c:pt idx="7">
                  <c:v>-562.8</c:v>
                </c:pt>
                <c:pt idx="8">
                  <c:v>467.34</c:v>
                </c:pt>
                <c:pt idx="9">
                  <c:v>122.37</c:v>
                </c:pt>
                <c:pt idx="10">
                  <c:v>53.16</c:v>
                </c:pt>
                <c:pt idx="11">
                  <c:v>945.77</c:v>
                </c:pt>
              </c:numCache>
            </c:numRef>
          </c:val>
          <c:smooth val="0"/>
        </c:ser>
        <c:hiLowLines>
          <c:spPr>
            <a:ln>
              <a:noFill/>
            </a:ln>
          </c:spPr>
        </c:hiLowLines>
        <c:marker val="0"/>
        <c:axId val="64333115"/>
        <c:axId val="26343911"/>
      </c:lineChart>
      <c:catAx>
        <c:axId val="53615887"/>
        <c:scaling>
          <c:orientation val="minMax"/>
        </c:scaling>
        <c:delete val="0"/>
        <c:axPos val="b"/>
        <c:numFmt formatCode="[$-409]mm/dd/yyyy" sourceLinked="1"/>
        <c:majorTickMark val="out"/>
        <c:minorTickMark val="none"/>
        <c:tickLblPos val="nextTo"/>
        <c:spPr>
          <a:ln w="9360">
            <a:solidFill>
              <a:srgbClr val="878787"/>
            </a:solidFill>
            <a:round/>
          </a:ln>
        </c:spPr>
        <c:txPr>
          <a:bodyPr/>
          <a:lstStyle/>
          <a:p>
            <a:pPr>
              <a:defRPr b="0" sz="1050" spc="-1" strike="noStrike">
                <a:solidFill>
                  <a:srgbClr val="000000"/>
                </a:solidFill>
                <a:latin typeface="Times New Roman"/>
              </a:defRPr>
            </a:pPr>
          </a:p>
        </c:txPr>
        <c:crossAx val="38108183"/>
        <c:crosses val="autoZero"/>
        <c:auto val="1"/>
        <c:lblAlgn val="ctr"/>
        <c:lblOffset val="100"/>
        <c:noMultiLvlLbl val="0"/>
      </c:catAx>
      <c:valAx>
        <c:axId val="38108183"/>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53615887"/>
        <c:crosses val="autoZero"/>
        <c:crossBetween val="between"/>
      </c:valAx>
      <c:catAx>
        <c:axId val="64333115"/>
        <c:scaling>
          <c:orientation val="minMax"/>
        </c:scaling>
        <c:delete val="1"/>
        <c:axPos val="t"/>
        <c:numFmt formatCode="[$-409]mm/dd/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26343911"/>
        <c:auto val="1"/>
        <c:lblAlgn val="ctr"/>
        <c:lblOffset val="100"/>
        <c:noMultiLvlLbl val="0"/>
      </c:catAx>
      <c:valAx>
        <c:axId val="26343911"/>
        <c:scaling>
          <c:orientation val="minMax"/>
        </c:scaling>
        <c:delete val="0"/>
        <c:axPos val="r"/>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64333115"/>
        <c:crosses val="max"/>
        <c:crossBetween val="between"/>
      </c:valAx>
      <c:spPr>
        <a:solidFill>
          <a:srgbClr val="ffffff"/>
        </a:solidFill>
        <a:ln>
          <a:noFill/>
        </a:ln>
      </c:spPr>
    </c:plotArea>
    <c:legend>
      <c:legendPos val="b"/>
      <c:layout>
        <c:manualLayout>
          <c:xMode val="edge"/>
          <c:yMode val="edge"/>
          <c:x val="0.0378125"/>
          <c:y val="0.894333333333333"/>
          <c:w val="0.901993874617164"/>
          <c:h val="0.104900544504945"/>
        </c:manualLayout>
      </c:layout>
      <c:overlay val="0"/>
      <c:spPr>
        <a:noFill/>
        <a:ln>
          <a:noFill/>
        </a:ln>
      </c:spPr>
      <c:txPr>
        <a:bodyPr/>
        <a:lstStyle/>
        <a:p>
          <a:pPr>
            <a:defRPr b="0" sz="1100" spc="-1" strike="noStrike">
              <a:solidFill>
                <a:srgbClr val="000000"/>
              </a:solidFill>
              <a:latin typeface="Times New Roman"/>
            </a:defRPr>
          </a:pPr>
        </a:p>
      </c:txPr>
    </c:legend>
    <c:plotVisOnly val="1"/>
    <c:dispBlanksAs val="gap"/>
  </c:chart>
  <c:spPr>
    <a:solidFill>
      <a:srgbClr val="ffffff"/>
    </a:solidFill>
    <a:ln w="9360">
      <a:noFill/>
    </a:ln>
  </c:spPr>
</c:chartSpace>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2.xml><?xml version="1.0" encoding="utf-8"?>
<dgm:dataModel xmlns:dgm="http://schemas.openxmlformats.org/drawingml/2006/diagram" xmlns:a="http://schemas.openxmlformats.org/drawingml/2006/main">
  <dgm:ptLst>
    <dgm:pt modelId="{8E82EE45-F4FE-4BDA-BD7A-354753F17C38}"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uk-UA"/>
        </a:p>
      </dgm:t>
    </dgm:pt>
    <dgm:pt modelId="{D0F15187-2695-4929-A7D1-B30A110495BE}">
      <dgm:prSet phldrT="[Текст]" custT="1"/>
      <dgm:spPr/>
      <dgm:t>
        <a:bodyPr/>
        <a:lstStyle/>
        <a:p>
          <a:r>
            <a:rPr lang="uk-UA" sz="1200">
              <a:latin typeface="Times New Roman" panose="02020603050405020304" pitchFamily="18" charset="0"/>
              <a:cs typeface="Times New Roman" panose="02020603050405020304" pitchFamily="18" charset="0"/>
            </a:rPr>
            <a:t>Материнська компанія</a:t>
          </a:r>
        </a:p>
      </dgm:t>
    </dgm:pt>
    <dgm:pt modelId="{2C56FC69-5FBA-4FED-BE3F-2567C8957F0D}" type="parTrans" cxnId="{1F9F9DE6-3BDD-46F4-8998-3393A2072CF2}">
      <dgm:prSet/>
      <dgm:spPr/>
      <dgm:t>
        <a:bodyPr/>
        <a:lstStyle/>
        <a:p>
          <a:endParaRPr lang="uk-UA" sz="1200">
            <a:latin typeface="Times New Roman" panose="02020603050405020304" pitchFamily="18" charset="0"/>
            <a:cs typeface="Times New Roman" panose="02020603050405020304" pitchFamily="18" charset="0"/>
          </a:endParaRPr>
        </a:p>
      </dgm:t>
    </dgm:pt>
    <dgm:pt modelId="{D3EE9875-EC93-48E8-AEDE-85CC6A7AF1DD}" type="sibTrans" cxnId="{1F9F9DE6-3BDD-46F4-8998-3393A2072CF2}">
      <dgm:prSet/>
      <dgm:spPr/>
      <dgm:t>
        <a:bodyPr/>
        <a:lstStyle/>
        <a:p>
          <a:endParaRPr lang="uk-UA" sz="1200">
            <a:latin typeface="Times New Roman" panose="02020603050405020304" pitchFamily="18" charset="0"/>
            <a:cs typeface="Times New Roman" panose="02020603050405020304" pitchFamily="18" charset="0"/>
          </a:endParaRPr>
        </a:p>
      </dgm:t>
    </dgm:pt>
    <dgm:pt modelId="{E2A5295F-E55A-4507-AAFA-0DADE4418137}">
      <dgm:prSet phldrT="[Текст]" custT="1"/>
      <dgm:spPr/>
      <dgm:t>
        <a:bodyPr/>
        <a:lstStyle/>
        <a:p>
          <a:r>
            <a:rPr lang="uk-UA" sz="1200">
              <a:latin typeface="Times New Roman" panose="02020603050405020304" pitchFamily="18" charset="0"/>
              <a:cs typeface="Times New Roman" panose="02020603050405020304" pitchFamily="18" charset="0"/>
            </a:rPr>
            <a:t>Дочірня компанія 1</a:t>
          </a:r>
        </a:p>
      </dgm:t>
    </dgm:pt>
    <dgm:pt modelId="{46367610-D0A7-479F-BD3A-B8C06919D688}" type="parTrans" cxnId="{F2695B20-41E4-4A71-A2C6-5FC1AD9E06C2}">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90547C5E-8AB0-432E-B23F-FEE084755DEC}" type="sibTrans" cxnId="{F2695B20-41E4-4A71-A2C6-5FC1AD9E06C2}">
      <dgm:prSet/>
      <dgm:spPr/>
      <dgm:t>
        <a:bodyPr/>
        <a:lstStyle/>
        <a:p>
          <a:endParaRPr lang="uk-UA" sz="1200">
            <a:latin typeface="Times New Roman" panose="02020603050405020304" pitchFamily="18" charset="0"/>
            <a:cs typeface="Times New Roman" panose="02020603050405020304" pitchFamily="18" charset="0"/>
          </a:endParaRPr>
        </a:p>
      </dgm:t>
    </dgm:pt>
    <dgm:pt modelId="{25B1A560-CE1C-431C-9C1D-98D0B770986E}">
      <dgm:prSet phldrT="[Текст]" custT="1"/>
      <dgm:spPr/>
      <dgm:t>
        <a:bodyPr/>
        <a:lstStyle/>
        <a:p>
          <a:r>
            <a:rPr lang="uk-UA" sz="1200">
              <a:latin typeface="Times New Roman" panose="02020603050405020304" pitchFamily="18" charset="0"/>
              <a:cs typeface="Times New Roman" panose="02020603050405020304" pitchFamily="18" charset="0"/>
            </a:rPr>
            <a:t>Внучата компанія 1</a:t>
          </a:r>
        </a:p>
      </dgm:t>
    </dgm:pt>
    <dgm:pt modelId="{10E0CEE9-DB27-4C61-95C8-87E1AE43421A}" type="parTrans" cxnId="{6E7E9087-B49B-41E7-9E1B-5C8ED8239E4B}">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D254D127-7E33-4B3B-87B4-78FB6F339977}" type="sibTrans" cxnId="{6E7E9087-B49B-41E7-9E1B-5C8ED8239E4B}">
      <dgm:prSet/>
      <dgm:spPr/>
      <dgm:t>
        <a:bodyPr/>
        <a:lstStyle/>
        <a:p>
          <a:endParaRPr lang="uk-UA" sz="1200">
            <a:latin typeface="Times New Roman" panose="02020603050405020304" pitchFamily="18" charset="0"/>
            <a:cs typeface="Times New Roman" panose="02020603050405020304" pitchFamily="18" charset="0"/>
          </a:endParaRPr>
        </a:p>
      </dgm:t>
    </dgm:pt>
    <dgm:pt modelId="{CA3E2559-E7A4-4316-B329-6BD6C5CD5002}">
      <dgm:prSet phldrT="[Текст]" custT="1"/>
      <dgm:spPr/>
      <dgm:t>
        <a:bodyPr/>
        <a:lstStyle/>
        <a:p>
          <a:r>
            <a:rPr lang="uk-UA" sz="1200">
              <a:latin typeface="Times New Roman" panose="02020603050405020304" pitchFamily="18" charset="0"/>
              <a:cs typeface="Times New Roman" panose="02020603050405020304" pitchFamily="18" charset="0"/>
            </a:rPr>
            <a:t>Внучата компанія 2</a:t>
          </a:r>
        </a:p>
      </dgm:t>
    </dgm:pt>
    <dgm:pt modelId="{38C3FA52-D815-41B5-90FA-B280CE7490A0}" type="parTrans" cxnId="{BBEC74B2-EB50-422A-8A09-A317B9537734}">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CFEC98CD-47EE-4A80-AC04-952AF47BC449}" type="sibTrans" cxnId="{BBEC74B2-EB50-422A-8A09-A317B9537734}">
      <dgm:prSet/>
      <dgm:spPr/>
      <dgm:t>
        <a:bodyPr/>
        <a:lstStyle/>
        <a:p>
          <a:endParaRPr lang="uk-UA" sz="1200">
            <a:latin typeface="Times New Roman" panose="02020603050405020304" pitchFamily="18" charset="0"/>
            <a:cs typeface="Times New Roman" panose="02020603050405020304" pitchFamily="18" charset="0"/>
          </a:endParaRPr>
        </a:p>
      </dgm:t>
    </dgm:pt>
    <dgm:pt modelId="{E9F78631-960E-4923-8E47-760C922409A8}">
      <dgm:prSet phldrT="[Текст]" custT="1"/>
      <dgm:spPr/>
      <dgm:t>
        <a:bodyPr/>
        <a:lstStyle/>
        <a:p>
          <a:r>
            <a:rPr lang="uk-UA" sz="1200">
              <a:latin typeface="Times New Roman" panose="02020603050405020304" pitchFamily="18" charset="0"/>
              <a:cs typeface="Times New Roman" panose="02020603050405020304" pitchFamily="18" charset="0"/>
            </a:rPr>
            <a:t>Дочірня компанія 2</a:t>
          </a:r>
        </a:p>
      </dgm:t>
    </dgm:pt>
    <dgm:pt modelId="{72D35C4C-84C8-4FE4-BA5E-915B943C4FE3}" type="parTrans" cxnId="{E0D574EE-0578-4AB0-99EF-D17415C26714}">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17398276-D5E4-4E29-9A9A-8B5F90E01996}" type="sibTrans" cxnId="{E0D574EE-0578-4AB0-99EF-D17415C26714}">
      <dgm:prSet/>
      <dgm:spPr/>
      <dgm:t>
        <a:bodyPr/>
        <a:lstStyle/>
        <a:p>
          <a:endParaRPr lang="uk-UA" sz="1200">
            <a:latin typeface="Times New Roman" panose="02020603050405020304" pitchFamily="18" charset="0"/>
            <a:cs typeface="Times New Roman" panose="02020603050405020304" pitchFamily="18" charset="0"/>
          </a:endParaRPr>
        </a:p>
      </dgm:t>
    </dgm:pt>
    <dgm:pt modelId="{BF782AA8-3962-4D4D-80B5-48D2D5DA07AF}">
      <dgm:prSet phldrT="[Текст]" custT="1"/>
      <dgm:spPr/>
      <dgm:t>
        <a:bodyPr/>
        <a:lstStyle/>
        <a:p>
          <a:r>
            <a:rPr lang="uk-UA" sz="1200">
              <a:latin typeface="Times New Roman" panose="02020603050405020304" pitchFamily="18" charset="0"/>
              <a:cs typeface="Times New Roman" panose="02020603050405020304" pitchFamily="18" charset="0"/>
            </a:rPr>
            <a:t>Дочірня компанія 3</a:t>
          </a:r>
        </a:p>
      </dgm:t>
    </dgm:pt>
    <dgm:pt modelId="{169E9C3D-27CF-43EA-A794-ED8456331144}" type="parTrans" cxnId="{30D33C57-C305-4B30-B8E6-812E119D347E}">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651C9F33-40A5-4147-BB8A-AC06888E9764}" type="sibTrans" cxnId="{30D33C57-C305-4B30-B8E6-812E119D347E}">
      <dgm:prSet/>
      <dgm:spPr/>
      <dgm:t>
        <a:bodyPr/>
        <a:lstStyle/>
        <a:p>
          <a:endParaRPr lang="uk-UA" sz="1200">
            <a:latin typeface="Times New Roman" panose="02020603050405020304" pitchFamily="18" charset="0"/>
            <a:cs typeface="Times New Roman" panose="02020603050405020304" pitchFamily="18" charset="0"/>
          </a:endParaRPr>
        </a:p>
      </dgm:t>
    </dgm:pt>
    <dgm:pt modelId="{1E8235B1-D773-4626-96A7-CD17371DC99C}">
      <dgm:prSet phldrT="[Текст]" custT="1"/>
      <dgm:spPr/>
      <dgm:t>
        <a:bodyPr/>
        <a:lstStyle/>
        <a:p>
          <a:r>
            <a:rPr lang="uk-UA" sz="1200">
              <a:latin typeface="Times New Roman" panose="02020603050405020304" pitchFamily="18" charset="0"/>
              <a:cs typeface="Times New Roman" panose="02020603050405020304" pitchFamily="18" charset="0"/>
            </a:rPr>
            <a:t>Дочірня компанія </a:t>
          </a:r>
          <a:r>
            <a:rPr lang="en-US" sz="1200">
              <a:latin typeface="Times New Roman" panose="02020603050405020304" pitchFamily="18" charset="0"/>
              <a:cs typeface="Times New Roman" panose="02020603050405020304" pitchFamily="18" charset="0"/>
            </a:rPr>
            <a:t>n</a:t>
          </a:r>
          <a:endParaRPr lang="uk-UA" sz="1200">
            <a:latin typeface="Times New Roman" panose="02020603050405020304" pitchFamily="18" charset="0"/>
            <a:cs typeface="Times New Roman" panose="02020603050405020304" pitchFamily="18" charset="0"/>
          </a:endParaRPr>
        </a:p>
      </dgm:t>
    </dgm:pt>
    <dgm:pt modelId="{F7B56AAB-927F-4992-8BCF-62714DAF6BD5}" type="parTrans" cxnId="{7DA9EDC3-1518-4812-9F83-26A5D079927D}">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C0DFA070-DBCB-410A-BDD3-E26FFF124FC4}" type="sibTrans" cxnId="{7DA9EDC3-1518-4812-9F83-26A5D079927D}">
      <dgm:prSet/>
      <dgm:spPr/>
      <dgm:t>
        <a:bodyPr/>
        <a:lstStyle/>
        <a:p>
          <a:endParaRPr lang="uk-UA" sz="1200">
            <a:latin typeface="Times New Roman" panose="02020603050405020304" pitchFamily="18" charset="0"/>
            <a:cs typeface="Times New Roman" panose="02020603050405020304" pitchFamily="18" charset="0"/>
          </a:endParaRPr>
        </a:p>
      </dgm:t>
    </dgm:pt>
    <dgm:pt modelId="{12FF4077-F92C-4BE7-AD83-960335803B48}">
      <dgm:prSet phldrT="[Текст]" custT="1"/>
      <dgm:spPr/>
      <dgm:t>
        <a:bodyPr/>
        <a:lstStyle/>
        <a:p>
          <a:r>
            <a:rPr lang="uk-UA" sz="1200">
              <a:latin typeface="Times New Roman" panose="02020603050405020304" pitchFamily="18" charset="0"/>
              <a:cs typeface="Times New Roman" panose="02020603050405020304" pitchFamily="18" charset="0"/>
            </a:rPr>
            <a:t>Внучата компанія 3</a:t>
          </a:r>
        </a:p>
      </dgm:t>
    </dgm:pt>
    <dgm:pt modelId="{FC352193-863E-4F22-B9A3-2CFE909BE57F}" type="parTrans" cxnId="{D710BAD1-B1BA-4777-BE61-619072BF6697}">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01E5FD17-AC52-4539-9903-A1AB6F757B9C}" type="sibTrans" cxnId="{D710BAD1-B1BA-4777-BE61-619072BF6697}">
      <dgm:prSet/>
      <dgm:spPr/>
      <dgm:t>
        <a:bodyPr/>
        <a:lstStyle/>
        <a:p>
          <a:endParaRPr lang="uk-UA" sz="1200">
            <a:latin typeface="Times New Roman" panose="02020603050405020304" pitchFamily="18" charset="0"/>
            <a:cs typeface="Times New Roman" panose="02020603050405020304" pitchFamily="18" charset="0"/>
          </a:endParaRPr>
        </a:p>
      </dgm:t>
    </dgm:pt>
    <dgm:pt modelId="{3D1989D2-88C6-425B-B18F-28DBCB5219F4}">
      <dgm:prSet phldrT="[Текст]" custT="1"/>
      <dgm:spPr/>
      <dgm:t>
        <a:bodyPr/>
        <a:lstStyle/>
        <a:p>
          <a:r>
            <a:rPr lang="uk-UA" sz="1200">
              <a:latin typeface="Times New Roman" panose="02020603050405020304" pitchFamily="18" charset="0"/>
              <a:cs typeface="Times New Roman" panose="02020603050405020304" pitchFamily="18" charset="0"/>
            </a:rPr>
            <a:t>Внучата компанія 3</a:t>
          </a:r>
        </a:p>
      </dgm:t>
    </dgm:pt>
    <dgm:pt modelId="{649C3247-0E12-4333-9C20-6F5F62620C4E}" type="parTrans" cxnId="{8A08A314-D3A4-44B3-987E-CED18525B9FB}">
      <dgm:prSet/>
      <dgm:spPr/>
      <dgm:t>
        <a:bodyPr/>
        <a:lstStyle/>
        <a:p>
          <a:endParaRPr lang="uk-UA" sz="1200">
            <a:latin typeface="Times New Roman" panose="02020603050405020304" pitchFamily="18" charset="0"/>
            <a:cs typeface="Times New Roman" panose="02020603050405020304" pitchFamily="18" charset="0"/>
          </a:endParaRPr>
        </a:p>
      </dgm:t>
    </dgm:pt>
    <dgm:pt modelId="{EAE46F5F-7121-4B1E-83CF-637AA71FA742}" type="sibTrans" cxnId="{8A08A314-D3A4-44B3-987E-CED18525B9FB}">
      <dgm:prSet/>
      <dgm:spPr/>
      <dgm:t>
        <a:bodyPr/>
        <a:lstStyle/>
        <a:p>
          <a:endParaRPr lang="uk-UA" sz="1200">
            <a:latin typeface="Times New Roman" panose="02020603050405020304" pitchFamily="18" charset="0"/>
            <a:cs typeface="Times New Roman" panose="02020603050405020304" pitchFamily="18" charset="0"/>
          </a:endParaRPr>
        </a:p>
      </dgm:t>
    </dgm:pt>
    <dgm:pt modelId="{6E18B3D1-6083-4221-A0CE-4D720D49E549}">
      <dgm:prSet phldrT="[Текст]" custT="1"/>
      <dgm:spPr/>
      <dgm:t>
        <a:bodyPr/>
        <a:lstStyle/>
        <a:p>
          <a:r>
            <a:rPr lang="uk-UA" sz="1200">
              <a:latin typeface="Times New Roman" panose="02020603050405020304" pitchFamily="18" charset="0"/>
              <a:cs typeface="Times New Roman" panose="02020603050405020304" pitchFamily="18" charset="0"/>
            </a:rPr>
            <a:t>Внучата копанія 4</a:t>
          </a:r>
        </a:p>
      </dgm:t>
    </dgm:pt>
    <dgm:pt modelId="{2C47FC68-C40E-44AB-B592-32D307494F74}" type="parTrans" cxnId="{CB1A3607-AFCB-41BA-B2EF-1CC07FA78E9F}">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F3C190B8-21E5-40AB-B5DB-E5D547D2E295}" type="sibTrans" cxnId="{CB1A3607-AFCB-41BA-B2EF-1CC07FA78E9F}">
      <dgm:prSet/>
      <dgm:spPr/>
      <dgm:t>
        <a:bodyPr/>
        <a:lstStyle/>
        <a:p>
          <a:endParaRPr lang="uk-UA" sz="1200">
            <a:latin typeface="Times New Roman" panose="02020603050405020304" pitchFamily="18" charset="0"/>
            <a:cs typeface="Times New Roman" panose="02020603050405020304" pitchFamily="18" charset="0"/>
          </a:endParaRPr>
        </a:p>
      </dgm:t>
    </dgm:pt>
    <dgm:pt modelId="{B46EF3D8-4B49-486F-BB69-2FD94E0CD01B}">
      <dgm:prSet phldrT="[Текст]" custT="1"/>
      <dgm:spPr/>
      <dgm:t>
        <a:bodyPr/>
        <a:lstStyle/>
        <a:p>
          <a:r>
            <a:rPr lang="uk-UA" sz="1200">
              <a:latin typeface="Times New Roman" panose="02020603050405020304" pitchFamily="18" charset="0"/>
              <a:cs typeface="Times New Roman" panose="02020603050405020304" pitchFamily="18" charset="0"/>
            </a:rPr>
            <a:t>Внучата компанія </a:t>
          </a:r>
          <a:r>
            <a:rPr lang="en-US" sz="1200">
              <a:latin typeface="Times New Roman" panose="02020603050405020304" pitchFamily="18" charset="0"/>
              <a:cs typeface="Times New Roman" panose="02020603050405020304" pitchFamily="18" charset="0"/>
            </a:rPr>
            <a:t>n</a:t>
          </a:r>
          <a:endParaRPr lang="uk-UA" sz="1200">
            <a:latin typeface="Times New Roman" panose="02020603050405020304" pitchFamily="18" charset="0"/>
            <a:cs typeface="Times New Roman" panose="02020603050405020304" pitchFamily="18" charset="0"/>
          </a:endParaRPr>
        </a:p>
      </dgm:t>
    </dgm:pt>
    <dgm:pt modelId="{AE5BD4EA-F10C-4C36-A78E-66758CE7D941}" type="parTrans" cxnId="{A7D6D3BF-C204-4BD0-AF38-AFE4DC924745}">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0A63B791-9D14-41BA-BE2C-E0AB77FC0B19}" type="sibTrans" cxnId="{A7D6D3BF-C204-4BD0-AF38-AFE4DC924745}">
      <dgm:prSet/>
      <dgm:spPr/>
      <dgm:t>
        <a:bodyPr/>
        <a:lstStyle/>
        <a:p>
          <a:endParaRPr lang="uk-UA" sz="1200">
            <a:latin typeface="Times New Roman" panose="02020603050405020304" pitchFamily="18" charset="0"/>
            <a:cs typeface="Times New Roman" panose="02020603050405020304" pitchFamily="18" charset="0"/>
          </a:endParaRPr>
        </a:p>
      </dgm:t>
    </dgm:pt>
    <dgm:pt modelId="{1780D668-88E3-4D5E-B5E0-B8374129BCDD}">
      <dgm:prSet phldrT="[Текст]" custT="1"/>
      <dgm:spPr/>
      <dgm:t>
        <a:bodyPr/>
        <a:lstStyle/>
        <a:p>
          <a:r>
            <a:rPr lang="ru-RU" sz="1200">
              <a:latin typeface="Times New Roman" panose="02020603050405020304" pitchFamily="18" charset="0"/>
              <a:cs typeface="Times New Roman" panose="02020603050405020304" pitchFamily="18" charset="0"/>
            </a:rPr>
            <a:t>Правнучата компан</a:t>
          </a:r>
          <a:r>
            <a:rPr lang="uk-UA" sz="1200">
              <a:latin typeface="Times New Roman" panose="02020603050405020304" pitchFamily="18" charset="0"/>
              <a:cs typeface="Times New Roman" panose="02020603050405020304" pitchFamily="18" charset="0"/>
            </a:rPr>
            <a:t>ія 1</a:t>
          </a:r>
        </a:p>
      </dgm:t>
    </dgm:pt>
    <dgm:pt modelId="{271FDC8B-2394-4D5D-8451-31626A6139D3}" type="parTrans" cxnId="{23515739-549E-4605-8587-3A1FBD3E77D0}">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2FD4D8D9-E02C-4AEC-8EFF-38481A61F6A6}" type="sibTrans" cxnId="{23515739-549E-4605-8587-3A1FBD3E77D0}">
      <dgm:prSet/>
      <dgm:spPr/>
      <dgm:t>
        <a:bodyPr/>
        <a:lstStyle/>
        <a:p>
          <a:endParaRPr lang="uk-UA" sz="1200">
            <a:latin typeface="Times New Roman" panose="02020603050405020304" pitchFamily="18" charset="0"/>
            <a:cs typeface="Times New Roman" panose="02020603050405020304" pitchFamily="18" charset="0"/>
          </a:endParaRPr>
        </a:p>
      </dgm:t>
    </dgm:pt>
    <dgm:pt modelId="{EA96B8D9-62C3-43E5-9A4C-07A356AAA431}">
      <dgm:prSet phldrT="[Текст]" custT="1"/>
      <dgm:spPr/>
      <dgm:t>
        <a:bodyPr/>
        <a:lstStyle/>
        <a:p>
          <a:r>
            <a:rPr lang="uk-UA" sz="1200">
              <a:latin typeface="Times New Roman" panose="02020603050405020304" pitchFamily="18" charset="0"/>
              <a:cs typeface="Times New Roman" panose="02020603050405020304" pitchFamily="18" charset="0"/>
            </a:rPr>
            <a:t>Правнучата компанія 2</a:t>
          </a:r>
        </a:p>
      </dgm:t>
    </dgm:pt>
    <dgm:pt modelId="{57C7004C-FA46-4C9E-B78A-462F722EE673}" type="parTrans" cxnId="{0A5E2EFE-E874-48A6-89E7-3B650FB4A894}">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45D47926-AC71-4DFD-878A-4F0CAD0E6035}" type="sibTrans" cxnId="{0A5E2EFE-E874-48A6-89E7-3B650FB4A894}">
      <dgm:prSet/>
      <dgm:spPr/>
      <dgm:t>
        <a:bodyPr/>
        <a:lstStyle/>
        <a:p>
          <a:endParaRPr lang="uk-UA" sz="1200">
            <a:latin typeface="Times New Roman" panose="02020603050405020304" pitchFamily="18" charset="0"/>
            <a:cs typeface="Times New Roman" panose="02020603050405020304" pitchFamily="18" charset="0"/>
          </a:endParaRPr>
        </a:p>
      </dgm:t>
    </dgm:pt>
    <dgm:pt modelId="{1D83829A-82C7-47E7-9EDA-0664C9C6F479}">
      <dgm:prSet phldrT="[Текст]" custT="1"/>
      <dgm:spPr/>
      <dgm:t>
        <a:bodyPr/>
        <a:lstStyle/>
        <a:p>
          <a:r>
            <a:rPr lang="uk-UA" sz="1200">
              <a:latin typeface="Times New Roman" panose="02020603050405020304" pitchFamily="18" charset="0"/>
              <a:cs typeface="Times New Roman" panose="02020603050405020304" pitchFamily="18" charset="0"/>
            </a:rPr>
            <a:t>Правнучата компанія </a:t>
          </a:r>
          <a:r>
            <a:rPr lang="en-US" sz="1200">
              <a:latin typeface="Times New Roman" panose="02020603050405020304" pitchFamily="18" charset="0"/>
              <a:cs typeface="Times New Roman" panose="02020603050405020304" pitchFamily="18" charset="0"/>
            </a:rPr>
            <a:t>n</a:t>
          </a:r>
          <a:endParaRPr lang="uk-UA" sz="1200">
            <a:latin typeface="Times New Roman" panose="02020603050405020304" pitchFamily="18" charset="0"/>
            <a:cs typeface="Times New Roman" panose="02020603050405020304" pitchFamily="18" charset="0"/>
          </a:endParaRPr>
        </a:p>
      </dgm:t>
    </dgm:pt>
    <dgm:pt modelId="{C61726CC-71BF-4D7F-A8CA-247887325EB9}" type="parTrans" cxnId="{2AC3D9D5-3EB1-4363-BFD8-F7C56F369615}">
      <dgm:prSet>
        <dgm:style>
          <a:lnRef idx="1">
            <a:schemeClr val="dk1"/>
          </a:lnRef>
          <a:fillRef idx="0">
            <a:schemeClr val="dk1"/>
          </a:fillRef>
          <a:effectRef idx="0">
            <a:schemeClr val="dk1"/>
          </a:effectRef>
          <a:fontRef idx="minor">
            <a:schemeClr val="tx1"/>
          </a:fontRef>
        </dgm:style>
      </dgm:prSet>
      <dgm:spPr/>
      <dgm:t>
        <a:bodyPr/>
        <a:lstStyle/>
        <a:p>
          <a:endParaRPr lang="uk-UA" sz="1200">
            <a:latin typeface="Times New Roman" panose="02020603050405020304" pitchFamily="18" charset="0"/>
            <a:cs typeface="Times New Roman" panose="02020603050405020304" pitchFamily="18" charset="0"/>
          </a:endParaRPr>
        </a:p>
      </dgm:t>
    </dgm:pt>
    <dgm:pt modelId="{065A3A87-4DEC-4EA1-9D89-D44086DB15BF}" type="sibTrans" cxnId="{2AC3D9D5-3EB1-4363-BFD8-F7C56F369615}">
      <dgm:prSet/>
      <dgm:spPr/>
      <dgm:t>
        <a:bodyPr/>
        <a:lstStyle/>
        <a:p>
          <a:endParaRPr lang="uk-UA" sz="1200">
            <a:latin typeface="Times New Roman" panose="02020603050405020304" pitchFamily="18" charset="0"/>
            <a:cs typeface="Times New Roman" panose="02020603050405020304" pitchFamily="18" charset="0"/>
          </a:endParaRPr>
        </a:p>
      </dgm:t>
    </dgm:pt>
    <dgm:pt modelId="{CBBA5FE2-6ACE-4135-AD56-03A3C7054272}" type="pres">
      <dgm:prSet presAssocID="{8E82EE45-F4FE-4BDA-BD7A-354753F17C38}" presName="hierChild1" presStyleCnt="0">
        <dgm:presLayoutVars>
          <dgm:chPref val="1"/>
          <dgm:dir/>
          <dgm:animOne val="branch"/>
          <dgm:animLvl val="lvl"/>
          <dgm:resizeHandles/>
        </dgm:presLayoutVars>
      </dgm:prSet>
      <dgm:spPr/>
      <dgm:t>
        <a:bodyPr/>
        <a:lstStyle/>
        <a:p>
          <a:endParaRPr lang="uk-UA"/>
        </a:p>
      </dgm:t>
    </dgm:pt>
    <dgm:pt modelId="{A26E379B-A22E-4720-9227-4BADE714EA8D}" type="pres">
      <dgm:prSet presAssocID="{D0F15187-2695-4929-A7D1-B30A110495BE}" presName="hierRoot1" presStyleCnt="0"/>
      <dgm:spPr/>
    </dgm:pt>
    <dgm:pt modelId="{17EE2571-934F-46B1-9BE0-C54398F39D83}" type="pres">
      <dgm:prSet presAssocID="{D0F15187-2695-4929-A7D1-B30A110495BE}" presName="composite" presStyleCnt="0"/>
      <dgm:spPr/>
    </dgm:pt>
    <dgm:pt modelId="{4E0DB306-0A4A-4534-AB5D-6E5127EDF5A6}" type="pres">
      <dgm:prSet presAssocID="{D0F15187-2695-4929-A7D1-B30A110495BE}" presName="background" presStyleLbl="node0" presStyleIdx="0" presStyleCnt="1"/>
      <dgm:spPr/>
    </dgm:pt>
    <dgm:pt modelId="{075EA7D7-5138-4B75-8F46-E57BBCD5064E}" type="pres">
      <dgm:prSet presAssocID="{D0F15187-2695-4929-A7D1-B30A110495BE}" presName="text" presStyleLbl="fgAcc0" presStyleIdx="0" presStyleCnt="1" custScaleX="150329">
        <dgm:presLayoutVars>
          <dgm:chPref val="3"/>
        </dgm:presLayoutVars>
      </dgm:prSet>
      <dgm:spPr/>
      <dgm:t>
        <a:bodyPr/>
        <a:lstStyle/>
        <a:p>
          <a:endParaRPr lang="uk-UA"/>
        </a:p>
      </dgm:t>
    </dgm:pt>
    <dgm:pt modelId="{666A54BF-6EB5-4929-ABE7-D88C4EF6556F}" type="pres">
      <dgm:prSet presAssocID="{D0F15187-2695-4929-A7D1-B30A110495BE}" presName="hierChild2" presStyleCnt="0"/>
      <dgm:spPr/>
    </dgm:pt>
    <dgm:pt modelId="{9EA9C148-E991-4A90-9A82-A354418B4512}" type="pres">
      <dgm:prSet presAssocID="{46367610-D0A7-479F-BD3A-B8C06919D688}" presName="Name10" presStyleLbl="parChTrans1D2" presStyleIdx="0" presStyleCnt="4"/>
      <dgm:spPr/>
      <dgm:t>
        <a:bodyPr/>
        <a:lstStyle/>
        <a:p>
          <a:endParaRPr lang="uk-UA"/>
        </a:p>
      </dgm:t>
    </dgm:pt>
    <dgm:pt modelId="{29FFE0B8-4A01-4D54-A2FE-0C46A61AB22F}" type="pres">
      <dgm:prSet presAssocID="{E2A5295F-E55A-4507-AAFA-0DADE4418137}" presName="hierRoot2" presStyleCnt="0"/>
      <dgm:spPr/>
    </dgm:pt>
    <dgm:pt modelId="{C6B6A0CA-E9BB-4B74-84B2-9203AF72FC70}" type="pres">
      <dgm:prSet presAssocID="{E2A5295F-E55A-4507-AAFA-0DADE4418137}" presName="composite2" presStyleCnt="0"/>
      <dgm:spPr/>
    </dgm:pt>
    <dgm:pt modelId="{601785FC-CA67-4B61-8A4C-ADED55C669ED}" type="pres">
      <dgm:prSet presAssocID="{E2A5295F-E55A-4507-AAFA-0DADE4418137}" presName="background2" presStyleLbl="node2" presStyleIdx="0" presStyleCnt="4"/>
      <dgm:spPr/>
    </dgm:pt>
    <dgm:pt modelId="{1AA35577-DA78-4340-B685-F47B88A2760B}" type="pres">
      <dgm:prSet presAssocID="{E2A5295F-E55A-4507-AAFA-0DADE4418137}" presName="text2" presStyleLbl="fgAcc2" presStyleIdx="0" presStyleCnt="4">
        <dgm:presLayoutVars>
          <dgm:chPref val="3"/>
        </dgm:presLayoutVars>
      </dgm:prSet>
      <dgm:spPr/>
      <dgm:t>
        <a:bodyPr/>
        <a:lstStyle/>
        <a:p>
          <a:endParaRPr lang="uk-UA"/>
        </a:p>
      </dgm:t>
    </dgm:pt>
    <dgm:pt modelId="{5C14061F-24EA-4793-A842-51763C038BE8}" type="pres">
      <dgm:prSet presAssocID="{E2A5295F-E55A-4507-AAFA-0DADE4418137}" presName="hierChild3" presStyleCnt="0"/>
      <dgm:spPr/>
    </dgm:pt>
    <dgm:pt modelId="{477BDD89-ADED-49E5-A4C6-D7BC6795B34A}" type="pres">
      <dgm:prSet presAssocID="{10E0CEE9-DB27-4C61-95C8-87E1AE43421A}" presName="Name17" presStyleLbl="parChTrans1D3" presStyleIdx="0" presStyleCnt="6"/>
      <dgm:spPr/>
      <dgm:t>
        <a:bodyPr/>
        <a:lstStyle/>
        <a:p>
          <a:endParaRPr lang="uk-UA"/>
        </a:p>
      </dgm:t>
    </dgm:pt>
    <dgm:pt modelId="{C25155CA-4F12-4361-8627-505D01836178}" type="pres">
      <dgm:prSet presAssocID="{25B1A560-CE1C-431C-9C1D-98D0B770986E}" presName="hierRoot3" presStyleCnt="0"/>
      <dgm:spPr/>
    </dgm:pt>
    <dgm:pt modelId="{E609FEE1-6678-4EB5-950B-66E559109F14}" type="pres">
      <dgm:prSet presAssocID="{25B1A560-CE1C-431C-9C1D-98D0B770986E}" presName="composite3" presStyleCnt="0"/>
      <dgm:spPr/>
    </dgm:pt>
    <dgm:pt modelId="{AE0E7AA6-32D2-4784-8A59-22388A2B2FF0}" type="pres">
      <dgm:prSet presAssocID="{25B1A560-CE1C-431C-9C1D-98D0B770986E}" presName="background3" presStyleLbl="node3" presStyleIdx="0" presStyleCnt="6"/>
      <dgm:spPr/>
    </dgm:pt>
    <dgm:pt modelId="{814D9590-0706-4FAA-9043-39CA62279A70}" type="pres">
      <dgm:prSet presAssocID="{25B1A560-CE1C-431C-9C1D-98D0B770986E}" presName="text3" presStyleLbl="fgAcc3" presStyleIdx="0" presStyleCnt="6">
        <dgm:presLayoutVars>
          <dgm:chPref val="3"/>
        </dgm:presLayoutVars>
      </dgm:prSet>
      <dgm:spPr/>
      <dgm:t>
        <a:bodyPr/>
        <a:lstStyle/>
        <a:p>
          <a:endParaRPr lang="uk-UA"/>
        </a:p>
      </dgm:t>
    </dgm:pt>
    <dgm:pt modelId="{F1318D00-19B0-4C55-9C67-B469A7FCC7D1}" type="pres">
      <dgm:prSet presAssocID="{25B1A560-CE1C-431C-9C1D-98D0B770986E}" presName="hierChild4" presStyleCnt="0"/>
      <dgm:spPr/>
    </dgm:pt>
    <dgm:pt modelId="{3933A80F-E72E-436A-BD00-56B950E1D80A}" type="pres">
      <dgm:prSet presAssocID="{38C3FA52-D815-41B5-90FA-B280CE7490A0}" presName="Name17" presStyleLbl="parChTrans1D3" presStyleIdx="1" presStyleCnt="6"/>
      <dgm:spPr/>
      <dgm:t>
        <a:bodyPr/>
        <a:lstStyle/>
        <a:p>
          <a:endParaRPr lang="uk-UA"/>
        </a:p>
      </dgm:t>
    </dgm:pt>
    <dgm:pt modelId="{A9516401-750C-43A7-9BE5-233092C12EAB}" type="pres">
      <dgm:prSet presAssocID="{CA3E2559-E7A4-4316-B329-6BD6C5CD5002}" presName="hierRoot3" presStyleCnt="0"/>
      <dgm:spPr/>
    </dgm:pt>
    <dgm:pt modelId="{FDD6C586-3000-4292-BC02-1B922E636FC1}" type="pres">
      <dgm:prSet presAssocID="{CA3E2559-E7A4-4316-B329-6BD6C5CD5002}" presName="composite3" presStyleCnt="0"/>
      <dgm:spPr/>
    </dgm:pt>
    <dgm:pt modelId="{4F8382A3-C2B0-41F7-93DC-5894C5DA4C96}" type="pres">
      <dgm:prSet presAssocID="{CA3E2559-E7A4-4316-B329-6BD6C5CD5002}" presName="background3" presStyleLbl="node3" presStyleIdx="1" presStyleCnt="6"/>
      <dgm:spPr/>
    </dgm:pt>
    <dgm:pt modelId="{8C804963-A857-4F75-8D78-8A15C6A4CC0C}" type="pres">
      <dgm:prSet presAssocID="{CA3E2559-E7A4-4316-B329-6BD6C5CD5002}" presName="text3" presStyleLbl="fgAcc3" presStyleIdx="1" presStyleCnt="6">
        <dgm:presLayoutVars>
          <dgm:chPref val="3"/>
        </dgm:presLayoutVars>
      </dgm:prSet>
      <dgm:spPr/>
      <dgm:t>
        <a:bodyPr/>
        <a:lstStyle/>
        <a:p>
          <a:endParaRPr lang="uk-UA"/>
        </a:p>
      </dgm:t>
    </dgm:pt>
    <dgm:pt modelId="{6678DD6C-8D15-4ADD-A352-A87A673C4922}" type="pres">
      <dgm:prSet presAssocID="{CA3E2559-E7A4-4316-B329-6BD6C5CD5002}" presName="hierChild4" presStyleCnt="0"/>
      <dgm:spPr/>
    </dgm:pt>
    <dgm:pt modelId="{36EF7D7C-D5A7-4C66-94F3-5A4F548DE4E1}" type="pres">
      <dgm:prSet presAssocID="{72D35C4C-84C8-4FE4-BA5E-915B943C4FE3}" presName="Name10" presStyleLbl="parChTrans1D2" presStyleIdx="1" presStyleCnt="4"/>
      <dgm:spPr/>
      <dgm:t>
        <a:bodyPr/>
        <a:lstStyle/>
        <a:p>
          <a:endParaRPr lang="uk-UA"/>
        </a:p>
      </dgm:t>
    </dgm:pt>
    <dgm:pt modelId="{51E0C192-96A9-48D0-B10B-B38C0E5E1D3B}" type="pres">
      <dgm:prSet presAssocID="{E9F78631-960E-4923-8E47-760C922409A8}" presName="hierRoot2" presStyleCnt="0"/>
      <dgm:spPr/>
    </dgm:pt>
    <dgm:pt modelId="{54F4C3E6-E506-44A7-B777-5909ACD73C4F}" type="pres">
      <dgm:prSet presAssocID="{E9F78631-960E-4923-8E47-760C922409A8}" presName="composite2" presStyleCnt="0"/>
      <dgm:spPr/>
    </dgm:pt>
    <dgm:pt modelId="{6C4706F9-44A0-492F-B1F1-C0E4109241A8}" type="pres">
      <dgm:prSet presAssocID="{E9F78631-960E-4923-8E47-760C922409A8}" presName="background2" presStyleLbl="node2" presStyleIdx="1" presStyleCnt="4"/>
      <dgm:spPr/>
      <dgm:t>
        <a:bodyPr/>
        <a:lstStyle/>
        <a:p>
          <a:endParaRPr lang="uk-UA"/>
        </a:p>
      </dgm:t>
    </dgm:pt>
    <dgm:pt modelId="{2301F18A-D94D-438E-88AA-45C4ED902B74}" type="pres">
      <dgm:prSet presAssocID="{E9F78631-960E-4923-8E47-760C922409A8}" presName="text2" presStyleLbl="fgAcc2" presStyleIdx="1" presStyleCnt="4">
        <dgm:presLayoutVars>
          <dgm:chPref val="3"/>
        </dgm:presLayoutVars>
      </dgm:prSet>
      <dgm:spPr/>
      <dgm:t>
        <a:bodyPr/>
        <a:lstStyle/>
        <a:p>
          <a:endParaRPr lang="uk-UA"/>
        </a:p>
      </dgm:t>
    </dgm:pt>
    <dgm:pt modelId="{88EC1522-20D2-4911-90BA-AFB5490179EA}" type="pres">
      <dgm:prSet presAssocID="{E9F78631-960E-4923-8E47-760C922409A8}" presName="hierChild3" presStyleCnt="0"/>
      <dgm:spPr/>
    </dgm:pt>
    <dgm:pt modelId="{EFB80EE1-FA0E-4654-99B3-CEBB431E6500}" type="pres">
      <dgm:prSet presAssocID="{FC352193-863E-4F22-B9A3-2CFE909BE57F}" presName="Name17" presStyleLbl="parChTrans1D3" presStyleIdx="2" presStyleCnt="6"/>
      <dgm:spPr/>
      <dgm:t>
        <a:bodyPr/>
        <a:lstStyle/>
        <a:p>
          <a:endParaRPr lang="uk-UA"/>
        </a:p>
      </dgm:t>
    </dgm:pt>
    <dgm:pt modelId="{FBCF731A-C227-4FFF-ADEA-3C7115FC40ED}" type="pres">
      <dgm:prSet presAssocID="{12FF4077-F92C-4BE7-AD83-960335803B48}" presName="hierRoot3" presStyleCnt="0"/>
      <dgm:spPr/>
    </dgm:pt>
    <dgm:pt modelId="{0AD31ADE-B138-40C2-9677-971C675647CF}" type="pres">
      <dgm:prSet presAssocID="{12FF4077-F92C-4BE7-AD83-960335803B48}" presName="composite3" presStyleCnt="0"/>
      <dgm:spPr/>
    </dgm:pt>
    <dgm:pt modelId="{4D1DCB11-322D-4703-9695-816010A6C09A}" type="pres">
      <dgm:prSet presAssocID="{12FF4077-F92C-4BE7-AD83-960335803B48}" presName="background3" presStyleLbl="node3" presStyleIdx="2" presStyleCnt="6"/>
      <dgm:spPr/>
    </dgm:pt>
    <dgm:pt modelId="{06E0D050-8AB7-41EE-947E-A37EAFD313A2}" type="pres">
      <dgm:prSet presAssocID="{12FF4077-F92C-4BE7-AD83-960335803B48}" presName="text3" presStyleLbl="fgAcc3" presStyleIdx="2" presStyleCnt="6">
        <dgm:presLayoutVars>
          <dgm:chPref val="3"/>
        </dgm:presLayoutVars>
      </dgm:prSet>
      <dgm:spPr/>
      <dgm:t>
        <a:bodyPr/>
        <a:lstStyle/>
        <a:p>
          <a:endParaRPr lang="uk-UA"/>
        </a:p>
      </dgm:t>
    </dgm:pt>
    <dgm:pt modelId="{87D307F8-98F8-493B-933C-94C41D9DB00B}" type="pres">
      <dgm:prSet presAssocID="{12FF4077-F92C-4BE7-AD83-960335803B48}" presName="hierChild4" presStyleCnt="0"/>
      <dgm:spPr/>
    </dgm:pt>
    <dgm:pt modelId="{C4E8C950-0219-4CF4-9FF1-E1A1524030A5}" type="pres">
      <dgm:prSet presAssocID="{271FDC8B-2394-4D5D-8451-31626A6139D3}" presName="Name23" presStyleLbl="parChTrans1D4" presStyleIdx="0" presStyleCnt="3"/>
      <dgm:spPr/>
      <dgm:t>
        <a:bodyPr/>
        <a:lstStyle/>
        <a:p>
          <a:endParaRPr lang="uk-UA"/>
        </a:p>
      </dgm:t>
    </dgm:pt>
    <dgm:pt modelId="{2F4E5111-5C55-4295-B7C1-B0EDFA13CA61}" type="pres">
      <dgm:prSet presAssocID="{1780D668-88E3-4D5E-B5E0-B8374129BCDD}" presName="hierRoot4" presStyleCnt="0"/>
      <dgm:spPr/>
    </dgm:pt>
    <dgm:pt modelId="{71FA63BD-10C2-45B2-982E-5F9577E49083}" type="pres">
      <dgm:prSet presAssocID="{1780D668-88E3-4D5E-B5E0-B8374129BCDD}" presName="composite4" presStyleCnt="0"/>
      <dgm:spPr/>
    </dgm:pt>
    <dgm:pt modelId="{BA4B1D26-5A93-4052-A615-0B763CDCEF28}" type="pres">
      <dgm:prSet presAssocID="{1780D668-88E3-4D5E-B5E0-B8374129BCDD}" presName="background4" presStyleLbl="node4" presStyleIdx="0" presStyleCnt="3"/>
      <dgm:spPr/>
    </dgm:pt>
    <dgm:pt modelId="{21F267C9-F77C-4AE1-ACC6-494C09AF34AA}" type="pres">
      <dgm:prSet presAssocID="{1780D668-88E3-4D5E-B5E0-B8374129BCDD}" presName="text4" presStyleLbl="fgAcc4" presStyleIdx="0" presStyleCnt="3" custScaleX="153603">
        <dgm:presLayoutVars>
          <dgm:chPref val="3"/>
        </dgm:presLayoutVars>
      </dgm:prSet>
      <dgm:spPr/>
      <dgm:t>
        <a:bodyPr/>
        <a:lstStyle/>
        <a:p>
          <a:endParaRPr lang="uk-UA"/>
        </a:p>
      </dgm:t>
    </dgm:pt>
    <dgm:pt modelId="{D816B17F-E605-4176-BB34-FB0CADE6AB94}" type="pres">
      <dgm:prSet presAssocID="{1780D668-88E3-4D5E-B5E0-B8374129BCDD}" presName="hierChild5" presStyleCnt="0"/>
      <dgm:spPr/>
    </dgm:pt>
    <dgm:pt modelId="{E7415C7B-D9E8-4E3B-B0DD-AA81611088BE}" type="pres">
      <dgm:prSet presAssocID="{57C7004C-FA46-4C9E-B78A-462F722EE673}" presName="Name23" presStyleLbl="parChTrans1D4" presStyleIdx="1" presStyleCnt="3"/>
      <dgm:spPr/>
      <dgm:t>
        <a:bodyPr/>
        <a:lstStyle/>
        <a:p>
          <a:endParaRPr lang="uk-UA"/>
        </a:p>
      </dgm:t>
    </dgm:pt>
    <dgm:pt modelId="{E5C7F71F-56BF-4F73-927B-4DEFA3F95919}" type="pres">
      <dgm:prSet presAssocID="{EA96B8D9-62C3-43E5-9A4C-07A356AAA431}" presName="hierRoot4" presStyleCnt="0"/>
      <dgm:spPr/>
    </dgm:pt>
    <dgm:pt modelId="{7C113CCF-CF43-4F23-BA13-B8B8647264FE}" type="pres">
      <dgm:prSet presAssocID="{EA96B8D9-62C3-43E5-9A4C-07A356AAA431}" presName="composite4" presStyleCnt="0"/>
      <dgm:spPr/>
    </dgm:pt>
    <dgm:pt modelId="{CDFBAC26-1AA4-48DD-9BEA-42E800038F4D}" type="pres">
      <dgm:prSet presAssocID="{EA96B8D9-62C3-43E5-9A4C-07A356AAA431}" presName="background4" presStyleLbl="node4" presStyleIdx="1" presStyleCnt="3"/>
      <dgm:spPr/>
    </dgm:pt>
    <dgm:pt modelId="{A6642057-AC08-4CCC-9FAE-0ED201627A31}" type="pres">
      <dgm:prSet presAssocID="{EA96B8D9-62C3-43E5-9A4C-07A356AAA431}" presName="text4" presStyleLbl="fgAcc4" presStyleIdx="1" presStyleCnt="3" custScaleX="163692">
        <dgm:presLayoutVars>
          <dgm:chPref val="3"/>
        </dgm:presLayoutVars>
      </dgm:prSet>
      <dgm:spPr/>
      <dgm:t>
        <a:bodyPr/>
        <a:lstStyle/>
        <a:p>
          <a:endParaRPr lang="uk-UA"/>
        </a:p>
      </dgm:t>
    </dgm:pt>
    <dgm:pt modelId="{ADE0BDE6-583A-42BF-B4D0-C22CC1F17410}" type="pres">
      <dgm:prSet presAssocID="{EA96B8D9-62C3-43E5-9A4C-07A356AAA431}" presName="hierChild5" presStyleCnt="0"/>
      <dgm:spPr/>
    </dgm:pt>
    <dgm:pt modelId="{8F1DA85B-DB0A-4B29-B944-EF3AD75952A0}" type="pres">
      <dgm:prSet presAssocID="{C61726CC-71BF-4D7F-A8CA-247887325EB9}" presName="Name23" presStyleLbl="parChTrans1D4" presStyleIdx="2" presStyleCnt="3"/>
      <dgm:spPr/>
      <dgm:t>
        <a:bodyPr/>
        <a:lstStyle/>
        <a:p>
          <a:endParaRPr lang="uk-UA"/>
        </a:p>
      </dgm:t>
    </dgm:pt>
    <dgm:pt modelId="{411E77BC-626A-43CD-A7F9-2C5D13084AE5}" type="pres">
      <dgm:prSet presAssocID="{1D83829A-82C7-47E7-9EDA-0664C9C6F479}" presName="hierRoot4" presStyleCnt="0"/>
      <dgm:spPr/>
    </dgm:pt>
    <dgm:pt modelId="{8B9AC1E9-7F5D-4441-B1F8-2CD70635128F}" type="pres">
      <dgm:prSet presAssocID="{1D83829A-82C7-47E7-9EDA-0664C9C6F479}" presName="composite4" presStyleCnt="0"/>
      <dgm:spPr/>
    </dgm:pt>
    <dgm:pt modelId="{683D327F-2CC3-43B9-91D1-45843F4272F9}" type="pres">
      <dgm:prSet presAssocID="{1D83829A-82C7-47E7-9EDA-0664C9C6F479}" presName="background4" presStyleLbl="node4" presStyleIdx="2" presStyleCnt="3"/>
      <dgm:spPr/>
    </dgm:pt>
    <dgm:pt modelId="{E8810FC1-4C1E-4DE0-A4D3-B8C4F857A3E9}" type="pres">
      <dgm:prSet presAssocID="{1D83829A-82C7-47E7-9EDA-0664C9C6F479}" presName="text4" presStyleLbl="fgAcc4" presStyleIdx="2" presStyleCnt="3" custScaleX="127058">
        <dgm:presLayoutVars>
          <dgm:chPref val="3"/>
        </dgm:presLayoutVars>
      </dgm:prSet>
      <dgm:spPr/>
      <dgm:t>
        <a:bodyPr/>
        <a:lstStyle/>
        <a:p>
          <a:endParaRPr lang="uk-UA"/>
        </a:p>
      </dgm:t>
    </dgm:pt>
    <dgm:pt modelId="{86DCBF5D-FA41-44BD-B05B-E8646AE4D553}" type="pres">
      <dgm:prSet presAssocID="{1D83829A-82C7-47E7-9EDA-0664C9C6F479}" presName="hierChild5" presStyleCnt="0"/>
      <dgm:spPr/>
    </dgm:pt>
    <dgm:pt modelId="{57B66546-88E2-44D2-811E-BF4E188C7762}" type="pres">
      <dgm:prSet presAssocID="{649C3247-0E12-4333-9C20-6F5F62620C4E}" presName="Name17" presStyleLbl="parChTrans1D3" presStyleIdx="3" presStyleCnt="6"/>
      <dgm:spPr/>
      <dgm:t>
        <a:bodyPr/>
        <a:lstStyle/>
        <a:p>
          <a:endParaRPr lang="uk-UA"/>
        </a:p>
      </dgm:t>
    </dgm:pt>
    <dgm:pt modelId="{94658A1A-183A-499B-8124-24CC8ED32CF6}" type="pres">
      <dgm:prSet presAssocID="{3D1989D2-88C6-425B-B18F-28DBCB5219F4}" presName="hierRoot3" presStyleCnt="0"/>
      <dgm:spPr/>
    </dgm:pt>
    <dgm:pt modelId="{A8394DDB-658A-4E89-9E69-3488FB237C64}" type="pres">
      <dgm:prSet presAssocID="{3D1989D2-88C6-425B-B18F-28DBCB5219F4}" presName="composite3" presStyleCnt="0"/>
      <dgm:spPr/>
    </dgm:pt>
    <dgm:pt modelId="{4C84C993-C197-49E1-ACAB-30F23FC2D941}" type="pres">
      <dgm:prSet presAssocID="{3D1989D2-88C6-425B-B18F-28DBCB5219F4}" presName="background3" presStyleLbl="node3" presStyleIdx="3" presStyleCnt="6"/>
      <dgm:spPr/>
    </dgm:pt>
    <dgm:pt modelId="{2AE617E0-4481-41E6-9A19-C84B9FD8CEC2}" type="pres">
      <dgm:prSet presAssocID="{3D1989D2-88C6-425B-B18F-28DBCB5219F4}" presName="text3" presStyleLbl="fgAcc3" presStyleIdx="3" presStyleCnt="6">
        <dgm:presLayoutVars>
          <dgm:chPref val="3"/>
        </dgm:presLayoutVars>
      </dgm:prSet>
      <dgm:spPr/>
      <dgm:t>
        <a:bodyPr/>
        <a:lstStyle/>
        <a:p>
          <a:endParaRPr lang="uk-UA"/>
        </a:p>
      </dgm:t>
    </dgm:pt>
    <dgm:pt modelId="{0C8895C2-F296-4AAA-A149-ACEB9AB91F55}" type="pres">
      <dgm:prSet presAssocID="{3D1989D2-88C6-425B-B18F-28DBCB5219F4}" presName="hierChild4" presStyleCnt="0"/>
      <dgm:spPr/>
    </dgm:pt>
    <dgm:pt modelId="{9301D726-CFA3-4551-B92B-40C8DA87BA96}" type="pres">
      <dgm:prSet presAssocID="{2C47FC68-C40E-44AB-B592-32D307494F74}" presName="Name17" presStyleLbl="parChTrans1D3" presStyleIdx="4" presStyleCnt="6"/>
      <dgm:spPr/>
      <dgm:t>
        <a:bodyPr/>
        <a:lstStyle/>
        <a:p>
          <a:endParaRPr lang="uk-UA"/>
        </a:p>
      </dgm:t>
    </dgm:pt>
    <dgm:pt modelId="{387C95FE-73F6-41D3-97F4-E4DBC9E78F80}" type="pres">
      <dgm:prSet presAssocID="{6E18B3D1-6083-4221-A0CE-4D720D49E549}" presName="hierRoot3" presStyleCnt="0"/>
      <dgm:spPr/>
    </dgm:pt>
    <dgm:pt modelId="{C19C1D45-5A95-46AD-8B66-79A9A8F7395C}" type="pres">
      <dgm:prSet presAssocID="{6E18B3D1-6083-4221-A0CE-4D720D49E549}" presName="composite3" presStyleCnt="0"/>
      <dgm:spPr/>
    </dgm:pt>
    <dgm:pt modelId="{CE5988C3-DF7E-45D0-BAE3-E429A83044A8}" type="pres">
      <dgm:prSet presAssocID="{6E18B3D1-6083-4221-A0CE-4D720D49E549}" presName="background3" presStyleLbl="node3" presStyleIdx="4" presStyleCnt="6"/>
      <dgm:spPr/>
    </dgm:pt>
    <dgm:pt modelId="{12541125-E404-4EAB-BF91-5ABC9917E4D3}" type="pres">
      <dgm:prSet presAssocID="{6E18B3D1-6083-4221-A0CE-4D720D49E549}" presName="text3" presStyleLbl="fgAcc3" presStyleIdx="4" presStyleCnt="6">
        <dgm:presLayoutVars>
          <dgm:chPref val="3"/>
        </dgm:presLayoutVars>
      </dgm:prSet>
      <dgm:spPr/>
      <dgm:t>
        <a:bodyPr/>
        <a:lstStyle/>
        <a:p>
          <a:endParaRPr lang="uk-UA"/>
        </a:p>
      </dgm:t>
    </dgm:pt>
    <dgm:pt modelId="{2C4EAE1B-BB08-4CAB-81A7-1BE9BA9EF804}" type="pres">
      <dgm:prSet presAssocID="{6E18B3D1-6083-4221-A0CE-4D720D49E549}" presName="hierChild4" presStyleCnt="0"/>
      <dgm:spPr/>
    </dgm:pt>
    <dgm:pt modelId="{C269C85D-25B3-47CA-A994-E3A1EFF846BE}" type="pres">
      <dgm:prSet presAssocID="{169E9C3D-27CF-43EA-A794-ED8456331144}" presName="Name10" presStyleLbl="parChTrans1D2" presStyleIdx="2" presStyleCnt="4"/>
      <dgm:spPr/>
      <dgm:t>
        <a:bodyPr/>
        <a:lstStyle/>
        <a:p>
          <a:endParaRPr lang="uk-UA"/>
        </a:p>
      </dgm:t>
    </dgm:pt>
    <dgm:pt modelId="{233ABB1A-668F-4BEC-98B2-23BC6A72F6C8}" type="pres">
      <dgm:prSet presAssocID="{BF782AA8-3962-4D4D-80B5-48D2D5DA07AF}" presName="hierRoot2" presStyleCnt="0"/>
      <dgm:spPr/>
    </dgm:pt>
    <dgm:pt modelId="{B421C52B-AD70-4F49-8266-648F3E845DE9}" type="pres">
      <dgm:prSet presAssocID="{BF782AA8-3962-4D4D-80B5-48D2D5DA07AF}" presName="composite2" presStyleCnt="0"/>
      <dgm:spPr/>
    </dgm:pt>
    <dgm:pt modelId="{0B40F875-6A87-4FD0-A9A2-3C789A0EA24B}" type="pres">
      <dgm:prSet presAssocID="{BF782AA8-3962-4D4D-80B5-48D2D5DA07AF}" presName="background2" presStyleLbl="node2" presStyleIdx="2" presStyleCnt="4"/>
      <dgm:spPr/>
    </dgm:pt>
    <dgm:pt modelId="{06B7CD8D-CD83-45BC-8E7A-D96CD0D0FB58}" type="pres">
      <dgm:prSet presAssocID="{BF782AA8-3962-4D4D-80B5-48D2D5DA07AF}" presName="text2" presStyleLbl="fgAcc2" presStyleIdx="2" presStyleCnt="4">
        <dgm:presLayoutVars>
          <dgm:chPref val="3"/>
        </dgm:presLayoutVars>
      </dgm:prSet>
      <dgm:spPr/>
      <dgm:t>
        <a:bodyPr/>
        <a:lstStyle/>
        <a:p>
          <a:endParaRPr lang="uk-UA"/>
        </a:p>
      </dgm:t>
    </dgm:pt>
    <dgm:pt modelId="{2C5B12CA-F384-4C54-8CC7-65291786E357}" type="pres">
      <dgm:prSet presAssocID="{BF782AA8-3962-4D4D-80B5-48D2D5DA07AF}" presName="hierChild3" presStyleCnt="0"/>
      <dgm:spPr/>
    </dgm:pt>
    <dgm:pt modelId="{E2C41B34-26CB-4B33-B373-878FB1D786ED}" type="pres">
      <dgm:prSet presAssocID="{F7B56AAB-927F-4992-8BCF-62714DAF6BD5}" presName="Name10" presStyleLbl="parChTrans1D2" presStyleIdx="3" presStyleCnt="4"/>
      <dgm:spPr/>
      <dgm:t>
        <a:bodyPr/>
        <a:lstStyle/>
        <a:p>
          <a:endParaRPr lang="uk-UA"/>
        </a:p>
      </dgm:t>
    </dgm:pt>
    <dgm:pt modelId="{0F19C338-FF7B-4313-ACF2-7A55B25083E9}" type="pres">
      <dgm:prSet presAssocID="{1E8235B1-D773-4626-96A7-CD17371DC99C}" presName="hierRoot2" presStyleCnt="0"/>
      <dgm:spPr/>
    </dgm:pt>
    <dgm:pt modelId="{62E422CD-05D9-44F1-BF19-E93CB997CCA9}" type="pres">
      <dgm:prSet presAssocID="{1E8235B1-D773-4626-96A7-CD17371DC99C}" presName="composite2" presStyleCnt="0"/>
      <dgm:spPr/>
    </dgm:pt>
    <dgm:pt modelId="{2B89D341-5378-41AF-BD88-BBC69BC1323B}" type="pres">
      <dgm:prSet presAssocID="{1E8235B1-D773-4626-96A7-CD17371DC99C}" presName="background2" presStyleLbl="node2" presStyleIdx="3" presStyleCnt="4"/>
      <dgm:spPr/>
    </dgm:pt>
    <dgm:pt modelId="{41628FEE-1936-4291-89EC-D8BA5EDF2EDB}" type="pres">
      <dgm:prSet presAssocID="{1E8235B1-D773-4626-96A7-CD17371DC99C}" presName="text2" presStyleLbl="fgAcc2" presStyleIdx="3" presStyleCnt="4">
        <dgm:presLayoutVars>
          <dgm:chPref val="3"/>
        </dgm:presLayoutVars>
      </dgm:prSet>
      <dgm:spPr/>
      <dgm:t>
        <a:bodyPr/>
        <a:lstStyle/>
        <a:p>
          <a:endParaRPr lang="uk-UA"/>
        </a:p>
      </dgm:t>
    </dgm:pt>
    <dgm:pt modelId="{8B34B9E6-DC8B-4DDF-9595-C9369C3B9504}" type="pres">
      <dgm:prSet presAssocID="{1E8235B1-D773-4626-96A7-CD17371DC99C}" presName="hierChild3" presStyleCnt="0"/>
      <dgm:spPr/>
    </dgm:pt>
    <dgm:pt modelId="{717ACBAE-2722-4E53-ACA3-F8AA799417F1}" type="pres">
      <dgm:prSet presAssocID="{AE5BD4EA-F10C-4C36-A78E-66758CE7D941}" presName="Name17" presStyleLbl="parChTrans1D3" presStyleIdx="5" presStyleCnt="6"/>
      <dgm:spPr/>
      <dgm:t>
        <a:bodyPr/>
        <a:lstStyle/>
        <a:p>
          <a:endParaRPr lang="uk-UA"/>
        </a:p>
      </dgm:t>
    </dgm:pt>
    <dgm:pt modelId="{0403516B-3B04-48C6-A4D4-476D80F3C8B1}" type="pres">
      <dgm:prSet presAssocID="{B46EF3D8-4B49-486F-BB69-2FD94E0CD01B}" presName="hierRoot3" presStyleCnt="0"/>
      <dgm:spPr/>
    </dgm:pt>
    <dgm:pt modelId="{2483C253-EBB8-45A2-A234-CA49087EF7E6}" type="pres">
      <dgm:prSet presAssocID="{B46EF3D8-4B49-486F-BB69-2FD94E0CD01B}" presName="composite3" presStyleCnt="0"/>
      <dgm:spPr/>
    </dgm:pt>
    <dgm:pt modelId="{B0FDE12F-080F-4F64-AD3B-82D722726B47}" type="pres">
      <dgm:prSet presAssocID="{B46EF3D8-4B49-486F-BB69-2FD94E0CD01B}" presName="background3" presStyleLbl="node3" presStyleIdx="5" presStyleCnt="6"/>
      <dgm:spPr/>
    </dgm:pt>
    <dgm:pt modelId="{D97A204D-0700-42B2-BB60-4FED9454D2D2}" type="pres">
      <dgm:prSet presAssocID="{B46EF3D8-4B49-486F-BB69-2FD94E0CD01B}" presName="text3" presStyleLbl="fgAcc3" presStyleIdx="5" presStyleCnt="6">
        <dgm:presLayoutVars>
          <dgm:chPref val="3"/>
        </dgm:presLayoutVars>
      </dgm:prSet>
      <dgm:spPr/>
      <dgm:t>
        <a:bodyPr/>
        <a:lstStyle/>
        <a:p>
          <a:endParaRPr lang="uk-UA"/>
        </a:p>
      </dgm:t>
    </dgm:pt>
    <dgm:pt modelId="{A925129D-ABE5-492B-AA0D-8DB2CB20C1EE}" type="pres">
      <dgm:prSet presAssocID="{B46EF3D8-4B49-486F-BB69-2FD94E0CD01B}" presName="hierChild4" presStyleCnt="0"/>
      <dgm:spPr/>
    </dgm:pt>
  </dgm:ptLst>
  <dgm:cxnLst>
    <dgm:cxn modelId="{3F729363-1502-4940-82D7-02BEEB05B515}" type="presOf" srcId="{3D1989D2-88C6-425B-B18F-28DBCB5219F4}" destId="{2AE617E0-4481-41E6-9A19-C84B9FD8CEC2}" srcOrd="0" destOrd="0" presId="urn:microsoft.com/office/officeart/2005/8/layout/hierarchy1"/>
    <dgm:cxn modelId="{74EBC42D-CD83-4F9B-AC2E-D29B851D2B09}" type="presOf" srcId="{10E0CEE9-DB27-4C61-95C8-87E1AE43421A}" destId="{477BDD89-ADED-49E5-A4C6-D7BC6795B34A}" srcOrd="0" destOrd="0" presId="urn:microsoft.com/office/officeart/2005/8/layout/hierarchy1"/>
    <dgm:cxn modelId="{BBEC74B2-EB50-422A-8A09-A317B9537734}" srcId="{E2A5295F-E55A-4507-AAFA-0DADE4418137}" destId="{CA3E2559-E7A4-4316-B329-6BD6C5CD5002}" srcOrd="1" destOrd="0" parTransId="{38C3FA52-D815-41B5-90FA-B280CE7490A0}" sibTransId="{CFEC98CD-47EE-4A80-AC04-952AF47BC449}"/>
    <dgm:cxn modelId="{F279C4F4-C37B-417B-B355-7FEE60DB5BE9}" type="presOf" srcId="{46367610-D0A7-479F-BD3A-B8C06919D688}" destId="{9EA9C148-E991-4A90-9A82-A354418B4512}" srcOrd="0" destOrd="0" presId="urn:microsoft.com/office/officeart/2005/8/layout/hierarchy1"/>
    <dgm:cxn modelId="{A7D6D3BF-C204-4BD0-AF38-AFE4DC924745}" srcId="{1E8235B1-D773-4626-96A7-CD17371DC99C}" destId="{B46EF3D8-4B49-486F-BB69-2FD94E0CD01B}" srcOrd="0" destOrd="0" parTransId="{AE5BD4EA-F10C-4C36-A78E-66758CE7D941}" sibTransId="{0A63B791-9D14-41BA-BE2C-E0AB77FC0B19}"/>
    <dgm:cxn modelId="{DE453C6E-2D81-468E-8DCA-5159CDDB6252}" type="presOf" srcId="{C61726CC-71BF-4D7F-A8CA-247887325EB9}" destId="{8F1DA85B-DB0A-4B29-B944-EF3AD75952A0}" srcOrd="0" destOrd="0" presId="urn:microsoft.com/office/officeart/2005/8/layout/hierarchy1"/>
    <dgm:cxn modelId="{7DA9EDC3-1518-4812-9F83-26A5D079927D}" srcId="{D0F15187-2695-4929-A7D1-B30A110495BE}" destId="{1E8235B1-D773-4626-96A7-CD17371DC99C}" srcOrd="3" destOrd="0" parTransId="{F7B56AAB-927F-4992-8BCF-62714DAF6BD5}" sibTransId="{C0DFA070-DBCB-410A-BDD3-E26FFF124FC4}"/>
    <dgm:cxn modelId="{7C74A4B9-8A52-4F07-A16E-AD5675DB6BFC}" type="presOf" srcId="{1780D668-88E3-4D5E-B5E0-B8374129BCDD}" destId="{21F267C9-F77C-4AE1-ACC6-494C09AF34AA}" srcOrd="0" destOrd="0" presId="urn:microsoft.com/office/officeart/2005/8/layout/hierarchy1"/>
    <dgm:cxn modelId="{741AE827-F773-4D30-B4F7-CD9F30A5FC52}" type="presOf" srcId="{72D35C4C-84C8-4FE4-BA5E-915B943C4FE3}" destId="{36EF7D7C-D5A7-4C66-94F3-5A4F548DE4E1}" srcOrd="0" destOrd="0" presId="urn:microsoft.com/office/officeart/2005/8/layout/hierarchy1"/>
    <dgm:cxn modelId="{CB1A3607-AFCB-41BA-B2EF-1CC07FA78E9F}" srcId="{E9F78631-960E-4923-8E47-760C922409A8}" destId="{6E18B3D1-6083-4221-A0CE-4D720D49E549}" srcOrd="2" destOrd="0" parTransId="{2C47FC68-C40E-44AB-B592-32D307494F74}" sibTransId="{F3C190B8-21E5-40AB-B5DB-E5D547D2E295}"/>
    <dgm:cxn modelId="{2AC3D9D5-3EB1-4363-BFD8-F7C56F369615}" srcId="{12FF4077-F92C-4BE7-AD83-960335803B48}" destId="{1D83829A-82C7-47E7-9EDA-0664C9C6F479}" srcOrd="2" destOrd="0" parTransId="{C61726CC-71BF-4D7F-A8CA-247887325EB9}" sibTransId="{065A3A87-4DEC-4EA1-9D89-D44086DB15BF}"/>
    <dgm:cxn modelId="{30822185-6D8B-4B70-9850-FE9F3F0EB92F}" type="presOf" srcId="{AE5BD4EA-F10C-4C36-A78E-66758CE7D941}" destId="{717ACBAE-2722-4E53-ACA3-F8AA799417F1}" srcOrd="0" destOrd="0" presId="urn:microsoft.com/office/officeart/2005/8/layout/hierarchy1"/>
    <dgm:cxn modelId="{065A2515-FABF-4E61-931C-7BD01D958783}" type="presOf" srcId="{BF782AA8-3962-4D4D-80B5-48D2D5DA07AF}" destId="{06B7CD8D-CD83-45BC-8E7A-D96CD0D0FB58}" srcOrd="0" destOrd="0" presId="urn:microsoft.com/office/officeart/2005/8/layout/hierarchy1"/>
    <dgm:cxn modelId="{F2695B20-41E4-4A71-A2C6-5FC1AD9E06C2}" srcId="{D0F15187-2695-4929-A7D1-B30A110495BE}" destId="{E2A5295F-E55A-4507-AAFA-0DADE4418137}" srcOrd="0" destOrd="0" parTransId="{46367610-D0A7-479F-BD3A-B8C06919D688}" sibTransId="{90547C5E-8AB0-432E-B23F-FEE084755DEC}"/>
    <dgm:cxn modelId="{FF6B6CC6-D831-4720-8DC1-EADFF9C586FC}" type="presOf" srcId="{E2A5295F-E55A-4507-AAFA-0DADE4418137}" destId="{1AA35577-DA78-4340-B685-F47B88A2760B}" srcOrd="0" destOrd="0" presId="urn:microsoft.com/office/officeart/2005/8/layout/hierarchy1"/>
    <dgm:cxn modelId="{1DE4C2B9-911A-4567-9017-374DEE91E224}" type="presOf" srcId="{E9F78631-960E-4923-8E47-760C922409A8}" destId="{2301F18A-D94D-438E-88AA-45C4ED902B74}" srcOrd="0" destOrd="0" presId="urn:microsoft.com/office/officeart/2005/8/layout/hierarchy1"/>
    <dgm:cxn modelId="{8A08A314-D3A4-44B3-987E-CED18525B9FB}" srcId="{E9F78631-960E-4923-8E47-760C922409A8}" destId="{3D1989D2-88C6-425B-B18F-28DBCB5219F4}" srcOrd="1" destOrd="0" parTransId="{649C3247-0E12-4333-9C20-6F5F62620C4E}" sibTransId="{EAE46F5F-7121-4B1E-83CF-637AA71FA742}"/>
    <dgm:cxn modelId="{98050395-25F5-48B9-BD7D-2AE8A46CC7CF}" type="presOf" srcId="{25B1A560-CE1C-431C-9C1D-98D0B770986E}" destId="{814D9590-0706-4FAA-9043-39CA62279A70}" srcOrd="0" destOrd="0" presId="urn:microsoft.com/office/officeart/2005/8/layout/hierarchy1"/>
    <dgm:cxn modelId="{75C40571-D9C6-4C64-A26C-E9D85E268626}" type="presOf" srcId="{CA3E2559-E7A4-4316-B329-6BD6C5CD5002}" destId="{8C804963-A857-4F75-8D78-8A15C6A4CC0C}" srcOrd="0" destOrd="0" presId="urn:microsoft.com/office/officeart/2005/8/layout/hierarchy1"/>
    <dgm:cxn modelId="{E0D574EE-0578-4AB0-99EF-D17415C26714}" srcId="{D0F15187-2695-4929-A7D1-B30A110495BE}" destId="{E9F78631-960E-4923-8E47-760C922409A8}" srcOrd="1" destOrd="0" parTransId="{72D35C4C-84C8-4FE4-BA5E-915B943C4FE3}" sibTransId="{17398276-D5E4-4E29-9A9A-8B5F90E01996}"/>
    <dgm:cxn modelId="{2F7C497D-5C42-4118-8771-0A7C7C0D5642}" type="presOf" srcId="{649C3247-0E12-4333-9C20-6F5F62620C4E}" destId="{57B66546-88E2-44D2-811E-BF4E188C7762}" srcOrd="0" destOrd="0" presId="urn:microsoft.com/office/officeart/2005/8/layout/hierarchy1"/>
    <dgm:cxn modelId="{6319CAAA-98A7-4194-99E3-E3FC00BAE592}" type="presOf" srcId="{2C47FC68-C40E-44AB-B592-32D307494F74}" destId="{9301D726-CFA3-4551-B92B-40C8DA87BA96}" srcOrd="0" destOrd="0" presId="urn:microsoft.com/office/officeart/2005/8/layout/hierarchy1"/>
    <dgm:cxn modelId="{23515739-549E-4605-8587-3A1FBD3E77D0}" srcId="{12FF4077-F92C-4BE7-AD83-960335803B48}" destId="{1780D668-88E3-4D5E-B5E0-B8374129BCDD}" srcOrd="0" destOrd="0" parTransId="{271FDC8B-2394-4D5D-8451-31626A6139D3}" sibTransId="{2FD4D8D9-E02C-4AEC-8EFF-38481A61F6A6}"/>
    <dgm:cxn modelId="{6467F6AD-6611-4C1E-9011-4AA500895B6D}" type="presOf" srcId="{F7B56AAB-927F-4992-8BCF-62714DAF6BD5}" destId="{E2C41B34-26CB-4B33-B373-878FB1D786ED}" srcOrd="0" destOrd="0" presId="urn:microsoft.com/office/officeart/2005/8/layout/hierarchy1"/>
    <dgm:cxn modelId="{6E7E9087-B49B-41E7-9E1B-5C8ED8239E4B}" srcId="{E2A5295F-E55A-4507-AAFA-0DADE4418137}" destId="{25B1A560-CE1C-431C-9C1D-98D0B770986E}" srcOrd="0" destOrd="0" parTransId="{10E0CEE9-DB27-4C61-95C8-87E1AE43421A}" sibTransId="{D254D127-7E33-4B3B-87B4-78FB6F339977}"/>
    <dgm:cxn modelId="{42085018-3297-4D3A-ACDB-5B16A914327E}" type="presOf" srcId="{1E8235B1-D773-4626-96A7-CD17371DC99C}" destId="{41628FEE-1936-4291-89EC-D8BA5EDF2EDB}" srcOrd="0" destOrd="0" presId="urn:microsoft.com/office/officeart/2005/8/layout/hierarchy1"/>
    <dgm:cxn modelId="{0DB4A716-106C-480F-B5BA-FAFC9137393A}" type="presOf" srcId="{1D83829A-82C7-47E7-9EDA-0664C9C6F479}" destId="{E8810FC1-4C1E-4DE0-A4D3-B8C4F857A3E9}" srcOrd="0" destOrd="0" presId="urn:microsoft.com/office/officeart/2005/8/layout/hierarchy1"/>
    <dgm:cxn modelId="{4A6D8587-1683-4AD3-9EC7-145E8F807C4A}" type="presOf" srcId="{57C7004C-FA46-4C9E-B78A-462F722EE673}" destId="{E7415C7B-D9E8-4E3B-B0DD-AA81611088BE}" srcOrd="0" destOrd="0" presId="urn:microsoft.com/office/officeart/2005/8/layout/hierarchy1"/>
    <dgm:cxn modelId="{4FEB95AE-930D-4B41-ADE7-826C65A3E162}" type="presOf" srcId="{8E82EE45-F4FE-4BDA-BD7A-354753F17C38}" destId="{CBBA5FE2-6ACE-4135-AD56-03A3C7054272}" srcOrd="0" destOrd="0" presId="urn:microsoft.com/office/officeart/2005/8/layout/hierarchy1"/>
    <dgm:cxn modelId="{8163DB76-F105-424F-8F19-F4C9B5803363}" type="presOf" srcId="{6E18B3D1-6083-4221-A0CE-4D720D49E549}" destId="{12541125-E404-4EAB-BF91-5ABC9917E4D3}" srcOrd="0" destOrd="0" presId="urn:microsoft.com/office/officeart/2005/8/layout/hierarchy1"/>
    <dgm:cxn modelId="{0A5E2EFE-E874-48A6-89E7-3B650FB4A894}" srcId="{12FF4077-F92C-4BE7-AD83-960335803B48}" destId="{EA96B8D9-62C3-43E5-9A4C-07A356AAA431}" srcOrd="1" destOrd="0" parTransId="{57C7004C-FA46-4C9E-B78A-462F722EE673}" sibTransId="{45D47926-AC71-4DFD-878A-4F0CAD0E6035}"/>
    <dgm:cxn modelId="{8EEC5FB2-B07A-4C07-8645-5863D9446EBF}" type="presOf" srcId="{271FDC8B-2394-4D5D-8451-31626A6139D3}" destId="{C4E8C950-0219-4CF4-9FF1-E1A1524030A5}" srcOrd="0" destOrd="0" presId="urn:microsoft.com/office/officeart/2005/8/layout/hierarchy1"/>
    <dgm:cxn modelId="{F073B147-9A45-41D6-B998-07D2A5F98091}" type="presOf" srcId="{D0F15187-2695-4929-A7D1-B30A110495BE}" destId="{075EA7D7-5138-4B75-8F46-E57BBCD5064E}" srcOrd="0" destOrd="0" presId="urn:microsoft.com/office/officeart/2005/8/layout/hierarchy1"/>
    <dgm:cxn modelId="{30D33C57-C305-4B30-B8E6-812E119D347E}" srcId="{D0F15187-2695-4929-A7D1-B30A110495BE}" destId="{BF782AA8-3962-4D4D-80B5-48D2D5DA07AF}" srcOrd="2" destOrd="0" parTransId="{169E9C3D-27CF-43EA-A794-ED8456331144}" sibTransId="{651C9F33-40A5-4147-BB8A-AC06888E9764}"/>
    <dgm:cxn modelId="{63306BAC-DA5B-419C-8989-BF1319B1ABEC}" type="presOf" srcId="{EA96B8D9-62C3-43E5-9A4C-07A356AAA431}" destId="{A6642057-AC08-4CCC-9FAE-0ED201627A31}" srcOrd="0" destOrd="0" presId="urn:microsoft.com/office/officeart/2005/8/layout/hierarchy1"/>
    <dgm:cxn modelId="{5F767F8B-5437-42DD-A807-0ED81BF8C24B}" type="presOf" srcId="{169E9C3D-27CF-43EA-A794-ED8456331144}" destId="{C269C85D-25B3-47CA-A994-E3A1EFF846BE}" srcOrd="0" destOrd="0" presId="urn:microsoft.com/office/officeart/2005/8/layout/hierarchy1"/>
    <dgm:cxn modelId="{1F9F9DE6-3BDD-46F4-8998-3393A2072CF2}" srcId="{8E82EE45-F4FE-4BDA-BD7A-354753F17C38}" destId="{D0F15187-2695-4929-A7D1-B30A110495BE}" srcOrd="0" destOrd="0" parTransId="{2C56FC69-5FBA-4FED-BE3F-2567C8957F0D}" sibTransId="{D3EE9875-EC93-48E8-AEDE-85CC6A7AF1DD}"/>
    <dgm:cxn modelId="{69720F90-D10C-4248-BF4B-F7AC6AE6F1D0}" type="presOf" srcId="{38C3FA52-D815-41B5-90FA-B280CE7490A0}" destId="{3933A80F-E72E-436A-BD00-56B950E1D80A}" srcOrd="0" destOrd="0" presId="urn:microsoft.com/office/officeart/2005/8/layout/hierarchy1"/>
    <dgm:cxn modelId="{D710BAD1-B1BA-4777-BE61-619072BF6697}" srcId="{E9F78631-960E-4923-8E47-760C922409A8}" destId="{12FF4077-F92C-4BE7-AD83-960335803B48}" srcOrd="0" destOrd="0" parTransId="{FC352193-863E-4F22-B9A3-2CFE909BE57F}" sibTransId="{01E5FD17-AC52-4539-9903-A1AB6F757B9C}"/>
    <dgm:cxn modelId="{91EC3EA0-EC4C-4CA9-82E1-1D6E711646A8}" type="presOf" srcId="{12FF4077-F92C-4BE7-AD83-960335803B48}" destId="{06E0D050-8AB7-41EE-947E-A37EAFD313A2}" srcOrd="0" destOrd="0" presId="urn:microsoft.com/office/officeart/2005/8/layout/hierarchy1"/>
    <dgm:cxn modelId="{8177B3E3-110B-4433-B720-C438CDFBE7F7}" type="presOf" srcId="{B46EF3D8-4B49-486F-BB69-2FD94E0CD01B}" destId="{D97A204D-0700-42B2-BB60-4FED9454D2D2}" srcOrd="0" destOrd="0" presId="urn:microsoft.com/office/officeart/2005/8/layout/hierarchy1"/>
    <dgm:cxn modelId="{45C26941-8C6C-4F19-9CBF-A22C4BA4FF80}" type="presOf" srcId="{FC352193-863E-4F22-B9A3-2CFE909BE57F}" destId="{EFB80EE1-FA0E-4654-99B3-CEBB431E6500}" srcOrd="0" destOrd="0" presId="urn:microsoft.com/office/officeart/2005/8/layout/hierarchy1"/>
    <dgm:cxn modelId="{9623FC4E-AEFA-403F-B7A8-57B08CE671AB}" type="presParOf" srcId="{CBBA5FE2-6ACE-4135-AD56-03A3C7054272}" destId="{A26E379B-A22E-4720-9227-4BADE714EA8D}" srcOrd="0" destOrd="0" presId="urn:microsoft.com/office/officeart/2005/8/layout/hierarchy1"/>
    <dgm:cxn modelId="{25538F86-7B08-425A-82C8-E11C104989CF}" type="presParOf" srcId="{A26E379B-A22E-4720-9227-4BADE714EA8D}" destId="{17EE2571-934F-46B1-9BE0-C54398F39D83}" srcOrd="0" destOrd="0" presId="urn:microsoft.com/office/officeart/2005/8/layout/hierarchy1"/>
    <dgm:cxn modelId="{1BC87A54-DEF0-46AF-85C7-1F86C2D0B3B8}" type="presParOf" srcId="{17EE2571-934F-46B1-9BE0-C54398F39D83}" destId="{4E0DB306-0A4A-4534-AB5D-6E5127EDF5A6}" srcOrd="0" destOrd="0" presId="urn:microsoft.com/office/officeart/2005/8/layout/hierarchy1"/>
    <dgm:cxn modelId="{29715988-49FF-4D7C-9A43-BCDD4641411A}" type="presParOf" srcId="{17EE2571-934F-46B1-9BE0-C54398F39D83}" destId="{075EA7D7-5138-4B75-8F46-E57BBCD5064E}" srcOrd="1" destOrd="0" presId="urn:microsoft.com/office/officeart/2005/8/layout/hierarchy1"/>
    <dgm:cxn modelId="{0C4AB26E-1EB0-4BE6-8FF9-DE357AD85754}" type="presParOf" srcId="{A26E379B-A22E-4720-9227-4BADE714EA8D}" destId="{666A54BF-6EB5-4929-ABE7-D88C4EF6556F}" srcOrd="1" destOrd="0" presId="urn:microsoft.com/office/officeart/2005/8/layout/hierarchy1"/>
    <dgm:cxn modelId="{2DCC332B-2D09-457B-8F6C-A90B1E0B6175}" type="presParOf" srcId="{666A54BF-6EB5-4929-ABE7-D88C4EF6556F}" destId="{9EA9C148-E991-4A90-9A82-A354418B4512}" srcOrd="0" destOrd="0" presId="urn:microsoft.com/office/officeart/2005/8/layout/hierarchy1"/>
    <dgm:cxn modelId="{0D30FDB9-51C4-44C1-8D5E-1EE625F52D90}" type="presParOf" srcId="{666A54BF-6EB5-4929-ABE7-D88C4EF6556F}" destId="{29FFE0B8-4A01-4D54-A2FE-0C46A61AB22F}" srcOrd="1" destOrd="0" presId="urn:microsoft.com/office/officeart/2005/8/layout/hierarchy1"/>
    <dgm:cxn modelId="{B6996318-708D-4A65-AD6F-AD58D984CC3F}" type="presParOf" srcId="{29FFE0B8-4A01-4D54-A2FE-0C46A61AB22F}" destId="{C6B6A0CA-E9BB-4B74-84B2-9203AF72FC70}" srcOrd="0" destOrd="0" presId="urn:microsoft.com/office/officeart/2005/8/layout/hierarchy1"/>
    <dgm:cxn modelId="{59AD988A-C74A-4D5E-A350-44FA1B2FD56B}" type="presParOf" srcId="{C6B6A0CA-E9BB-4B74-84B2-9203AF72FC70}" destId="{601785FC-CA67-4B61-8A4C-ADED55C669ED}" srcOrd="0" destOrd="0" presId="urn:microsoft.com/office/officeart/2005/8/layout/hierarchy1"/>
    <dgm:cxn modelId="{07FD766A-3F6D-43E2-84B9-A5E35A5342A2}" type="presParOf" srcId="{C6B6A0CA-E9BB-4B74-84B2-9203AF72FC70}" destId="{1AA35577-DA78-4340-B685-F47B88A2760B}" srcOrd="1" destOrd="0" presId="urn:microsoft.com/office/officeart/2005/8/layout/hierarchy1"/>
    <dgm:cxn modelId="{A3630DCB-FE23-4B2D-A799-6392F36DF539}" type="presParOf" srcId="{29FFE0B8-4A01-4D54-A2FE-0C46A61AB22F}" destId="{5C14061F-24EA-4793-A842-51763C038BE8}" srcOrd="1" destOrd="0" presId="urn:microsoft.com/office/officeart/2005/8/layout/hierarchy1"/>
    <dgm:cxn modelId="{86DF98E7-8280-4C34-A90C-2FEEDE3A7EA7}" type="presParOf" srcId="{5C14061F-24EA-4793-A842-51763C038BE8}" destId="{477BDD89-ADED-49E5-A4C6-D7BC6795B34A}" srcOrd="0" destOrd="0" presId="urn:microsoft.com/office/officeart/2005/8/layout/hierarchy1"/>
    <dgm:cxn modelId="{D93F0033-4300-4A7D-8A40-275FB9517730}" type="presParOf" srcId="{5C14061F-24EA-4793-A842-51763C038BE8}" destId="{C25155CA-4F12-4361-8627-505D01836178}" srcOrd="1" destOrd="0" presId="urn:microsoft.com/office/officeart/2005/8/layout/hierarchy1"/>
    <dgm:cxn modelId="{B6107957-720F-43A0-9D55-8FB37FE7CAEB}" type="presParOf" srcId="{C25155CA-4F12-4361-8627-505D01836178}" destId="{E609FEE1-6678-4EB5-950B-66E559109F14}" srcOrd="0" destOrd="0" presId="urn:microsoft.com/office/officeart/2005/8/layout/hierarchy1"/>
    <dgm:cxn modelId="{D45D30F6-403D-4BAB-B620-F45837AA0E96}" type="presParOf" srcId="{E609FEE1-6678-4EB5-950B-66E559109F14}" destId="{AE0E7AA6-32D2-4784-8A59-22388A2B2FF0}" srcOrd="0" destOrd="0" presId="urn:microsoft.com/office/officeart/2005/8/layout/hierarchy1"/>
    <dgm:cxn modelId="{487553D5-CD89-491D-8DD9-39907F520FD0}" type="presParOf" srcId="{E609FEE1-6678-4EB5-950B-66E559109F14}" destId="{814D9590-0706-4FAA-9043-39CA62279A70}" srcOrd="1" destOrd="0" presId="urn:microsoft.com/office/officeart/2005/8/layout/hierarchy1"/>
    <dgm:cxn modelId="{3AFC7843-1C12-4498-8F3C-AB8E15295619}" type="presParOf" srcId="{C25155CA-4F12-4361-8627-505D01836178}" destId="{F1318D00-19B0-4C55-9C67-B469A7FCC7D1}" srcOrd="1" destOrd="0" presId="urn:microsoft.com/office/officeart/2005/8/layout/hierarchy1"/>
    <dgm:cxn modelId="{8054EB98-0A0F-4179-9AF5-FD900F0EA2E0}" type="presParOf" srcId="{5C14061F-24EA-4793-A842-51763C038BE8}" destId="{3933A80F-E72E-436A-BD00-56B950E1D80A}" srcOrd="2" destOrd="0" presId="urn:microsoft.com/office/officeart/2005/8/layout/hierarchy1"/>
    <dgm:cxn modelId="{5B502947-EFE1-4F03-A53B-1FA44BFA0CEF}" type="presParOf" srcId="{5C14061F-24EA-4793-A842-51763C038BE8}" destId="{A9516401-750C-43A7-9BE5-233092C12EAB}" srcOrd="3" destOrd="0" presId="urn:microsoft.com/office/officeart/2005/8/layout/hierarchy1"/>
    <dgm:cxn modelId="{11CC4E7D-3915-4BE9-BFBF-FE796B5617D7}" type="presParOf" srcId="{A9516401-750C-43A7-9BE5-233092C12EAB}" destId="{FDD6C586-3000-4292-BC02-1B922E636FC1}" srcOrd="0" destOrd="0" presId="urn:microsoft.com/office/officeart/2005/8/layout/hierarchy1"/>
    <dgm:cxn modelId="{64315AD6-66B1-457E-87B6-D6F9074056CF}" type="presParOf" srcId="{FDD6C586-3000-4292-BC02-1B922E636FC1}" destId="{4F8382A3-C2B0-41F7-93DC-5894C5DA4C96}" srcOrd="0" destOrd="0" presId="urn:microsoft.com/office/officeart/2005/8/layout/hierarchy1"/>
    <dgm:cxn modelId="{5F86F942-2FA3-4F81-9D0B-F6CC9889AB43}" type="presParOf" srcId="{FDD6C586-3000-4292-BC02-1B922E636FC1}" destId="{8C804963-A857-4F75-8D78-8A15C6A4CC0C}" srcOrd="1" destOrd="0" presId="urn:microsoft.com/office/officeart/2005/8/layout/hierarchy1"/>
    <dgm:cxn modelId="{3260BEA0-367D-4CDD-BC35-90976D01495D}" type="presParOf" srcId="{A9516401-750C-43A7-9BE5-233092C12EAB}" destId="{6678DD6C-8D15-4ADD-A352-A87A673C4922}" srcOrd="1" destOrd="0" presId="urn:microsoft.com/office/officeart/2005/8/layout/hierarchy1"/>
    <dgm:cxn modelId="{BA75CF7D-A51F-429E-BD3D-36C1B29FCEBC}" type="presParOf" srcId="{666A54BF-6EB5-4929-ABE7-D88C4EF6556F}" destId="{36EF7D7C-D5A7-4C66-94F3-5A4F548DE4E1}" srcOrd="2" destOrd="0" presId="urn:microsoft.com/office/officeart/2005/8/layout/hierarchy1"/>
    <dgm:cxn modelId="{7B9083B9-78D3-4270-AE33-6867C6927160}" type="presParOf" srcId="{666A54BF-6EB5-4929-ABE7-D88C4EF6556F}" destId="{51E0C192-96A9-48D0-B10B-B38C0E5E1D3B}" srcOrd="3" destOrd="0" presId="urn:microsoft.com/office/officeart/2005/8/layout/hierarchy1"/>
    <dgm:cxn modelId="{5263993D-79A0-4866-8AF1-6A79BA746BF0}" type="presParOf" srcId="{51E0C192-96A9-48D0-B10B-B38C0E5E1D3B}" destId="{54F4C3E6-E506-44A7-B777-5909ACD73C4F}" srcOrd="0" destOrd="0" presId="urn:microsoft.com/office/officeart/2005/8/layout/hierarchy1"/>
    <dgm:cxn modelId="{E681793A-7013-4D25-9431-E69A3D1298D4}" type="presParOf" srcId="{54F4C3E6-E506-44A7-B777-5909ACD73C4F}" destId="{6C4706F9-44A0-492F-B1F1-C0E4109241A8}" srcOrd="0" destOrd="0" presId="urn:microsoft.com/office/officeart/2005/8/layout/hierarchy1"/>
    <dgm:cxn modelId="{39B45DB8-7B40-4792-96FF-7977E5458369}" type="presParOf" srcId="{54F4C3E6-E506-44A7-B777-5909ACD73C4F}" destId="{2301F18A-D94D-438E-88AA-45C4ED902B74}" srcOrd="1" destOrd="0" presId="urn:microsoft.com/office/officeart/2005/8/layout/hierarchy1"/>
    <dgm:cxn modelId="{378517C3-B737-482B-82F1-45BDCE6FB88A}" type="presParOf" srcId="{51E0C192-96A9-48D0-B10B-B38C0E5E1D3B}" destId="{88EC1522-20D2-4911-90BA-AFB5490179EA}" srcOrd="1" destOrd="0" presId="urn:microsoft.com/office/officeart/2005/8/layout/hierarchy1"/>
    <dgm:cxn modelId="{2FC5B645-ACC7-4D97-9B1E-34752763BA3E}" type="presParOf" srcId="{88EC1522-20D2-4911-90BA-AFB5490179EA}" destId="{EFB80EE1-FA0E-4654-99B3-CEBB431E6500}" srcOrd="0" destOrd="0" presId="urn:microsoft.com/office/officeart/2005/8/layout/hierarchy1"/>
    <dgm:cxn modelId="{1D6E4C6D-1B3B-4676-8D65-F4645B3809DA}" type="presParOf" srcId="{88EC1522-20D2-4911-90BA-AFB5490179EA}" destId="{FBCF731A-C227-4FFF-ADEA-3C7115FC40ED}" srcOrd="1" destOrd="0" presId="urn:microsoft.com/office/officeart/2005/8/layout/hierarchy1"/>
    <dgm:cxn modelId="{9C265A2E-6A68-4685-9A58-4F98D14001B4}" type="presParOf" srcId="{FBCF731A-C227-4FFF-ADEA-3C7115FC40ED}" destId="{0AD31ADE-B138-40C2-9677-971C675647CF}" srcOrd="0" destOrd="0" presId="urn:microsoft.com/office/officeart/2005/8/layout/hierarchy1"/>
    <dgm:cxn modelId="{47EF8251-B8DE-499B-9C2C-3F6B1D776762}" type="presParOf" srcId="{0AD31ADE-B138-40C2-9677-971C675647CF}" destId="{4D1DCB11-322D-4703-9695-816010A6C09A}" srcOrd="0" destOrd="0" presId="urn:microsoft.com/office/officeart/2005/8/layout/hierarchy1"/>
    <dgm:cxn modelId="{86F96E3B-41BB-4C30-8622-3D24053F9ADD}" type="presParOf" srcId="{0AD31ADE-B138-40C2-9677-971C675647CF}" destId="{06E0D050-8AB7-41EE-947E-A37EAFD313A2}" srcOrd="1" destOrd="0" presId="urn:microsoft.com/office/officeart/2005/8/layout/hierarchy1"/>
    <dgm:cxn modelId="{93BAD32A-DB15-45A6-8E0D-4E9F129D36F7}" type="presParOf" srcId="{FBCF731A-C227-4FFF-ADEA-3C7115FC40ED}" destId="{87D307F8-98F8-493B-933C-94C41D9DB00B}" srcOrd="1" destOrd="0" presId="urn:microsoft.com/office/officeart/2005/8/layout/hierarchy1"/>
    <dgm:cxn modelId="{DD42816A-E1C2-41A6-A953-D843D46C112D}" type="presParOf" srcId="{87D307F8-98F8-493B-933C-94C41D9DB00B}" destId="{C4E8C950-0219-4CF4-9FF1-E1A1524030A5}" srcOrd="0" destOrd="0" presId="urn:microsoft.com/office/officeart/2005/8/layout/hierarchy1"/>
    <dgm:cxn modelId="{D3A8016D-775B-4FDC-85B9-81936EF6CC97}" type="presParOf" srcId="{87D307F8-98F8-493B-933C-94C41D9DB00B}" destId="{2F4E5111-5C55-4295-B7C1-B0EDFA13CA61}" srcOrd="1" destOrd="0" presId="urn:microsoft.com/office/officeart/2005/8/layout/hierarchy1"/>
    <dgm:cxn modelId="{4D0865CB-F7DC-431A-8F5C-5E4DE3D71389}" type="presParOf" srcId="{2F4E5111-5C55-4295-B7C1-B0EDFA13CA61}" destId="{71FA63BD-10C2-45B2-982E-5F9577E49083}" srcOrd="0" destOrd="0" presId="urn:microsoft.com/office/officeart/2005/8/layout/hierarchy1"/>
    <dgm:cxn modelId="{97D87AFD-AEC1-4536-91CA-61CA321B115C}" type="presParOf" srcId="{71FA63BD-10C2-45B2-982E-5F9577E49083}" destId="{BA4B1D26-5A93-4052-A615-0B763CDCEF28}" srcOrd="0" destOrd="0" presId="urn:microsoft.com/office/officeart/2005/8/layout/hierarchy1"/>
    <dgm:cxn modelId="{3B39520F-7C41-41B4-AAD6-E55BBAADF015}" type="presParOf" srcId="{71FA63BD-10C2-45B2-982E-5F9577E49083}" destId="{21F267C9-F77C-4AE1-ACC6-494C09AF34AA}" srcOrd="1" destOrd="0" presId="urn:microsoft.com/office/officeart/2005/8/layout/hierarchy1"/>
    <dgm:cxn modelId="{AB3A52B7-758D-458A-9456-471E25B68192}" type="presParOf" srcId="{2F4E5111-5C55-4295-B7C1-B0EDFA13CA61}" destId="{D816B17F-E605-4176-BB34-FB0CADE6AB94}" srcOrd="1" destOrd="0" presId="urn:microsoft.com/office/officeart/2005/8/layout/hierarchy1"/>
    <dgm:cxn modelId="{A5F4568F-7CC5-48B6-AAFC-33210C8E5463}" type="presParOf" srcId="{87D307F8-98F8-493B-933C-94C41D9DB00B}" destId="{E7415C7B-D9E8-4E3B-B0DD-AA81611088BE}" srcOrd="2" destOrd="0" presId="urn:microsoft.com/office/officeart/2005/8/layout/hierarchy1"/>
    <dgm:cxn modelId="{E340E667-B36B-4A30-B1A0-1649E8788AA8}" type="presParOf" srcId="{87D307F8-98F8-493B-933C-94C41D9DB00B}" destId="{E5C7F71F-56BF-4F73-927B-4DEFA3F95919}" srcOrd="3" destOrd="0" presId="urn:microsoft.com/office/officeart/2005/8/layout/hierarchy1"/>
    <dgm:cxn modelId="{75C0CCF1-0D5A-4832-B236-02EE9E1B0F14}" type="presParOf" srcId="{E5C7F71F-56BF-4F73-927B-4DEFA3F95919}" destId="{7C113CCF-CF43-4F23-BA13-B8B8647264FE}" srcOrd="0" destOrd="0" presId="urn:microsoft.com/office/officeart/2005/8/layout/hierarchy1"/>
    <dgm:cxn modelId="{799EA59B-BB8A-47B9-8BAF-86459FA4E29D}" type="presParOf" srcId="{7C113CCF-CF43-4F23-BA13-B8B8647264FE}" destId="{CDFBAC26-1AA4-48DD-9BEA-42E800038F4D}" srcOrd="0" destOrd="0" presId="urn:microsoft.com/office/officeart/2005/8/layout/hierarchy1"/>
    <dgm:cxn modelId="{86F1937C-B1E8-4B32-9675-9D9E6A92A66D}" type="presParOf" srcId="{7C113CCF-CF43-4F23-BA13-B8B8647264FE}" destId="{A6642057-AC08-4CCC-9FAE-0ED201627A31}" srcOrd="1" destOrd="0" presId="urn:microsoft.com/office/officeart/2005/8/layout/hierarchy1"/>
    <dgm:cxn modelId="{E08D01AC-FE79-4DDD-B4FE-BC408DFFFCFF}" type="presParOf" srcId="{E5C7F71F-56BF-4F73-927B-4DEFA3F95919}" destId="{ADE0BDE6-583A-42BF-B4D0-C22CC1F17410}" srcOrd="1" destOrd="0" presId="urn:microsoft.com/office/officeart/2005/8/layout/hierarchy1"/>
    <dgm:cxn modelId="{E62C863F-B533-4A8D-8C04-C85114F1DAB2}" type="presParOf" srcId="{87D307F8-98F8-493B-933C-94C41D9DB00B}" destId="{8F1DA85B-DB0A-4B29-B944-EF3AD75952A0}" srcOrd="4" destOrd="0" presId="urn:microsoft.com/office/officeart/2005/8/layout/hierarchy1"/>
    <dgm:cxn modelId="{F674D838-4892-4F24-8E5F-03101B205360}" type="presParOf" srcId="{87D307F8-98F8-493B-933C-94C41D9DB00B}" destId="{411E77BC-626A-43CD-A7F9-2C5D13084AE5}" srcOrd="5" destOrd="0" presId="urn:microsoft.com/office/officeart/2005/8/layout/hierarchy1"/>
    <dgm:cxn modelId="{1CE1D442-022D-4423-A436-08FEB75AFD9F}" type="presParOf" srcId="{411E77BC-626A-43CD-A7F9-2C5D13084AE5}" destId="{8B9AC1E9-7F5D-4441-B1F8-2CD70635128F}" srcOrd="0" destOrd="0" presId="urn:microsoft.com/office/officeart/2005/8/layout/hierarchy1"/>
    <dgm:cxn modelId="{91E2145A-60AD-4C22-8C5D-33EA914E7430}" type="presParOf" srcId="{8B9AC1E9-7F5D-4441-B1F8-2CD70635128F}" destId="{683D327F-2CC3-43B9-91D1-45843F4272F9}" srcOrd="0" destOrd="0" presId="urn:microsoft.com/office/officeart/2005/8/layout/hierarchy1"/>
    <dgm:cxn modelId="{5346934A-0C22-4AFE-93FF-43542837E7F5}" type="presParOf" srcId="{8B9AC1E9-7F5D-4441-B1F8-2CD70635128F}" destId="{E8810FC1-4C1E-4DE0-A4D3-B8C4F857A3E9}" srcOrd="1" destOrd="0" presId="urn:microsoft.com/office/officeart/2005/8/layout/hierarchy1"/>
    <dgm:cxn modelId="{D7C1E5E9-EB2A-4B6D-A893-969BE80598EC}" type="presParOf" srcId="{411E77BC-626A-43CD-A7F9-2C5D13084AE5}" destId="{86DCBF5D-FA41-44BD-B05B-E8646AE4D553}" srcOrd="1" destOrd="0" presId="urn:microsoft.com/office/officeart/2005/8/layout/hierarchy1"/>
    <dgm:cxn modelId="{8339E032-9D28-41C8-ADF3-6477155452C8}" type="presParOf" srcId="{88EC1522-20D2-4911-90BA-AFB5490179EA}" destId="{57B66546-88E2-44D2-811E-BF4E188C7762}" srcOrd="2" destOrd="0" presId="urn:microsoft.com/office/officeart/2005/8/layout/hierarchy1"/>
    <dgm:cxn modelId="{44C4AF7E-49F4-4BD9-A2F4-7ADFEAC069EA}" type="presParOf" srcId="{88EC1522-20D2-4911-90BA-AFB5490179EA}" destId="{94658A1A-183A-499B-8124-24CC8ED32CF6}" srcOrd="3" destOrd="0" presId="urn:microsoft.com/office/officeart/2005/8/layout/hierarchy1"/>
    <dgm:cxn modelId="{8638A483-51B9-4E43-82F5-AD3CA9507BB8}" type="presParOf" srcId="{94658A1A-183A-499B-8124-24CC8ED32CF6}" destId="{A8394DDB-658A-4E89-9E69-3488FB237C64}" srcOrd="0" destOrd="0" presId="urn:microsoft.com/office/officeart/2005/8/layout/hierarchy1"/>
    <dgm:cxn modelId="{3569EDB0-1555-4DD8-80F6-EFD8AC557A56}" type="presParOf" srcId="{A8394DDB-658A-4E89-9E69-3488FB237C64}" destId="{4C84C993-C197-49E1-ACAB-30F23FC2D941}" srcOrd="0" destOrd="0" presId="urn:microsoft.com/office/officeart/2005/8/layout/hierarchy1"/>
    <dgm:cxn modelId="{D33A9F2C-5379-48E3-A620-6F0BEE5B096D}" type="presParOf" srcId="{A8394DDB-658A-4E89-9E69-3488FB237C64}" destId="{2AE617E0-4481-41E6-9A19-C84B9FD8CEC2}" srcOrd="1" destOrd="0" presId="urn:microsoft.com/office/officeart/2005/8/layout/hierarchy1"/>
    <dgm:cxn modelId="{B54DD4BF-458B-421C-BEFC-1070E0FDB33C}" type="presParOf" srcId="{94658A1A-183A-499B-8124-24CC8ED32CF6}" destId="{0C8895C2-F296-4AAA-A149-ACEB9AB91F55}" srcOrd="1" destOrd="0" presId="urn:microsoft.com/office/officeart/2005/8/layout/hierarchy1"/>
    <dgm:cxn modelId="{B981C3FD-06CE-4CD1-80FE-6A51E10B3C00}" type="presParOf" srcId="{88EC1522-20D2-4911-90BA-AFB5490179EA}" destId="{9301D726-CFA3-4551-B92B-40C8DA87BA96}" srcOrd="4" destOrd="0" presId="urn:microsoft.com/office/officeart/2005/8/layout/hierarchy1"/>
    <dgm:cxn modelId="{6DE32EF5-25CB-49BE-8943-5224F530A784}" type="presParOf" srcId="{88EC1522-20D2-4911-90BA-AFB5490179EA}" destId="{387C95FE-73F6-41D3-97F4-E4DBC9E78F80}" srcOrd="5" destOrd="0" presId="urn:microsoft.com/office/officeart/2005/8/layout/hierarchy1"/>
    <dgm:cxn modelId="{CB1BE100-BFC2-4F0E-A9A9-4332A5F858C7}" type="presParOf" srcId="{387C95FE-73F6-41D3-97F4-E4DBC9E78F80}" destId="{C19C1D45-5A95-46AD-8B66-79A9A8F7395C}" srcOrd="0" destOrd="0" presId="urn:microsoft.com/office/officeart/2005/8/layout/hierarchy1"/>
    <dgm:cxn modelId="{A03FA129-C0B4-4D71-B24B-368C29008804}" type="presParOf" srcId="{C19C1D45-5A95-46AD-8B66-79A9A8F7395C}" destId="{CE5988C3-DF7E-45D0-BAE3-E429A83044A8}" srcOrd="0" destOrd="0" presId="urn:microsoft.com/office/officeart/2005/8/layout/hierarchy1"/>
    <dgm:cxn modelId="{ACD9BC4F-CCC8-4350-9D87-DD95318A7935}" type="presParOf" srcId="{C19C1D45-5A95-46AD-8B66-79A9A8F7395C}" destId="{12541125-E404-4EAB-BF91-5ABC9917E4D3}" srcOrd="1" destOrd="0" presId="urn:microsoft.com/office/officeart/2005/8/layout/hierarchy1"/>
    <dgm:cxn modelId="{334F9C66-C332-4C32-B437-C0A4752BE700}" type="presParOf" srcId="{387C95FE-73F6-41D3-97F4-E4DBC9E78F80}" destId="{2C4EAE1B-BB08-4CAB-81A7-1BE9BA9EF804}" srcOrd="1" destOrd="0" presId="urn:microsoft.com/office/officeart/2005/8/layout/hierarchy1"/>
    <dgm:cxn modelId="{405C540C-FA98-4910-A6FA-63DBA072174D}" type="presParOf" srcId="{666A54BF-6EB5-4929-ABE7-D88C4EF6556F}" destId="{C269C85D-25B3-47CA-A994-E3A1EFF846BE}" srcOrd="4" destOrd="0" presId="urn:microsoft.com/office/officeart/2005/8/layout/hierarchy1"/>
    <dgm:cxn modelId="{5663D2CA-BF4E-45C3-AB56-CB4D52ADCEBB}" type="presParOf" srcId="{666A54BF-6EB5-4929-ABE7-D88C4EF6556F}" destId="{233ABB1A-668F-4BEC-98B2-23BC6A72F6C8}" srcOrd="5" destOrd="0" presId="urn:microsoft.com/office/officeart/2005/8/layout/hierarchy1"/>
    <dgm:cxn modelId="{E969D370-3F0C-4AEB-9223-C2275194125E}" type="presParOf" srcId="{233ABB1A-668F-4BEC-98B2-23BC6A72F6C8}" destId="{B421C52B-AD70-4F49-8266-648F3E845DE9}" srcOrd="0" destOrd="0" presId="urn:microsoft.com/office/officeart/2005/8/layout/hierarchy1"/>
    <dgm:cxn modelId="{880F4B7D-1F65-49B3-846A-DAD5EF7532E3}" type="presParOf" srcId="{B421C52B-AD70-4F49-8266-648F3E845DE9}" destId="{0B40F875-6A87-4FD0-A9A2-3C789A0EA24B}" srcOrd="0" destOrd="0" presId="urn:microsoft.com/office/officeart/2005/8/layout/hierarchy1"/>
    <dgm:cxn modelId="{9E457FFA-CB21-42FF-87A7-AF479929279E}" type="presParOf" srcId="{B421C52B-AD70-4F49-8266-648F3E845DE9}" destId="{06B7CD8D-CD83-45BC-8E7A-D96CD0D0FB58}" srcOrd="1" destOrd="0" presId="urn:microsoft.com/office/officeart/2005/8/layout/hierarchy1"/>
    <dgm:cxn modelId="{DD0BCEEA-A5CC-4297-A8B8-D32475B5AB28}" type="presParOf" srcId="{233ABB1A-668F-4BEC-98B2-23BC6A72F6C8}" destId="{2C5B12CA-F384-4C54-8CC7-65291786E357}" srcOrd="1" destOrd="0" presId="urn:microsoft.com/office/officeart/2005/8/layout/hierarchy1"/>
    <dgm:cxn modelId="{1850A867-785A-46D0-B013-BA33E544C59B}" type="presParOf" srcId="{666A54BF-6EB5-4929-ABE7-D88C4EF6556F}" destId="{E2C41B34-26CB-4B33-B373-878FB1D786ED}" srcOrd="6" destOrd="0" presId="urn:microsoft.com/office/officeart/2005/8/layout/hierarchy1"/>
    <dgm:cxn modelId="{34C652DB-EB77-437A-86E1-9D0ABB4B9A90}" type="presParOf" srcId="{666A54BF-6EB5-4929-ABE7-D88C4EF6556F}" destId="{0F19C338-FF7B-4313-ACF2-7A55B25083E9}" srcOrd="7" destOrd="0" presId="urn:microsoft.com/office/officeart/2005/8/layout/hierarchy1"/>
    <dgm:cxn modelId="{548D8984-F50F-40CA-8945-FE8CDCF067FD}" type="presParOf" srcId="{0F19C338-FF7B-4313-ACF2-7A55B25083E9}" destId="{62E422CD-05D9-44F1-BF19-E93CB997CCA9}" srcOrd="0" destOrd="0" presId="urn:microsoft.com/office/officeart/2005/8/layout/hierarchy1"/>
    <dgm:cxn modelId="{FC0C54DB-1F9B-43F5-A6AE-CDC5A2110794}" type="presParOf" srcId="{62E422CD-05D9-44F1-BF19-E93CB997CCA9}" destId="{2B89D341-5378-41AF-BD88-BBC69BC1323B}" srcOrd="0" destOrd="0" presId="urn:microsoft.com/office/officeart/2005/8/layout/hierarchy1"/>
    <dgm:cxn modelId="{16473C46-CD9E-4EC8-A80F-668FF03BC49F}" type="presParOf" srcId="{62E422CD-05D9-44F1-BF19-E93CB997CCA9}" destId="{41628FEE-1936-4291-89EC-D8BA5EDF2EDB}" srcOrd="1" destOrd="0" presId="urn:microsoft.com/office/officeart/2005/8/layout/hierarchy1"/>
    <dgm:cxn modelId="{862595E4-5646-472E-9628-0D07FF43EF85}" type="presParOf" srcId="{0F19C338-FF7B-4313-ACF2-7A55B25083E9}" destId="{8B34B9E6-DC8B-4DDF-9595-C9369C3B9504}" srcOrd="1" destOrd="0" presId="urn:microsoft.com/office/officeart/2005/8/layout/hierarchy1"/>
    <dgm:cxn modelId="{ED2B635A-092B-4549-9813-FB67C4A21BB9}" type="presParOf" srcId="{8B34B9E6-DC8B-4DDF-9595-C9369C3B9504}" destId="{717ACBAE-2722-4E53-ACA3-F8AA799417F1}" srcOrd="0" destOrd="0" presId="urn:microsoft.com/office/officeart/2005/8/layout/hierarchy1"/>
    <dgm:cxn modelId="{70DCE2DE-30C5-4C04-BF60-1BA0C9792E59}" type="presParOf" srcId="{8B34B9E6-DC8B-4DDF-9595-C9369C3B9504}" destId="{0403516B-3B04-48C6-A4D4-476D80F3C8B1}" srcOrd="1" destOrd="0" presId="urn:microsoft.com/office/officeart/2005/8/layout/hierarchy1"/>
    <dgm:cxn modelId="{4AC2C896-975A-4A48-8343-43A315FAD8EE}" type="presParOf" srcId="{0403516B-3B04-48C6-A4D4-476D80F3C8B1}" destId="{2483C253-EBB8-45A2-A234-CA49087EF7E6}" srcOrd="0" destOrd="0" presId="urn:microsoft.com/office/officeart/2005/8/layout/hierarchy1"/>
    <dgm:cxn modelId="{1F12ACE1-2C1D-4179-844A-050D79A58D7D}" type="presParOf" srcId="{2483C253-EBB8-45A2-A234-CA49087EF7E6}" destId="{B0FDE12F-080F-4F64-AD3B-82D722726B47}" srcOrd="0" destOrd="0" presId="urn:microsoft.com/office/officeart/2005/8/layout/hierarchy1"/>
    <dgm:cxn modelId="{D3883611-39F6-4CA2-A200-4FAC2627B077}" type="presParOf" srcId="{2483C253-EBB8-45A2-A234-CA49087EF7E6}" destId="{D97A204D-0700-42B2-BB60-4FED9454D2D2}" srcOrd="1" destOrd="0" presId="urn:microsoft.com/office/officeart/2005/8/layout/hierarchy1"/>
    <dgm:cxn modelId="{3FF85516-9E7C-45AB-8C18-09ACDD0353B4}" type="presParOf" srcId="{0403516B-3B04-48C6-A4D4-476D80F3C8B1}" destId="{A925129D-ABE5-492B-AA0D-8DB2CB20C1EE}" srcOrd="1" destOrd="0" presId="urn:microsoft.com/office/officeart/2005/8/layout/hierarchy1"/>
  </dgm:cxnLst>
  <dgm:bg/>
  <dgm:whole>
    <a:ln>
      <a:noFill/>
    </a:ln>
  </dgm:whole>
  <dgm:extLst>
    <a:ext uri="http://schemas.microsoft.com/office/drawing/2008/diagram">
      <dsp:dataModelExt xmlns:dsp="http://schemas.microsoft.com/office/drawing/2008/diagram" relId="rId7" minVer="http://schemas.openxmlformats.org/drawingml/2006/diagram"/>
    </a:ext>
  </dgm:extLst>
</dgm:dataModel>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7ACBAE-2722-4E53-ACA3-F8AA799417F1}">
      <dsp:nvSpPr>
        <dsp:cNvPr id="0" name=""/>
        <dsp:cNvSpPr/>
      </dsp:nvSpPr>
      <dsp:spPr>
        <a:xfrm>
          <a:off x="5383048" y="1493078"/>
          <a:ext cx="91440" cy="238788"/>
        </a:xfrm>
        <a:custGeom>
          <a:avLst/>
          <a:gdLst/>
          <a:ahLst/>
          <a:cxnLst/>
          <a:rect l="0" t="0" r="0" b="0"/>
          <a:pathLst>
            <a:path>
              <a:moveTo>
                <a:pt x="45720" y="0"/>
              </a:moveTo>
              <a:lnTo>
                <a:pt x="45720"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2C41B34-26CB-4B33-B373-878FB1D786ED}">
      <dsp:nvSpPr>
        <dsp:cNvPr id="0" name=""/>
        <dsp:cNvSpPr/>
      </dsp:nvSpPr>
      <dsp:spPr>
        <a:xfrm>
          <a:off x="3170884" y="732923"/>
          <a:ext cx="2257883" cy="238788"/>
        </a:xfrm>
        <a:custGeom>
          <a:avLst/>
          <a:gdLst/>
          <a:ahLst/>
          <a:cxnLst/>
          <a:rect l="0" t="0" r="0" b="0"/>
          <a:pathLst>
            <a:path>
              <a:moveTo>
                <a:pt x="0" y="0"/>
              </a:moveTo>
              <a:lnTo>
                <a:pt x="0" y="162727"/>
              </a:lnTo>
              <a:lnTo>
                <a:pt x="2257883" y="162727"/>
              </a:lnTo>
              <a:lnTo>
                <a:pt x="2257883"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269C85D-25B3-47CA-A994-E3A1EFF846BE}">
      <dsp:nvSpPr>
        <dsp:cNvPr id="0" name=""/>
        <dsp:cNvSpPr/>
      </dsp:nvSpPr>
      <dsp:spPr>
        <a:xfrm>
          <a:off x="3170884" y="732923"/>
          <a:ext cx="1254379" cy="238788"/>
        </a:xfrm>
        <a:custGeom>
          <a:avLst/>
          <a:gdLst/>
          <a:ahLst/>
          <a:cxnLst/>
          <a:rect l="0" t="0" r="0" b="0"/>
          <a:pathLst>
            <a:path>
              <a:moveTo>
                <a:pt x="0" y="0"/>
              </a:moveTo>
              <a:lnTo>
                <a:pt x="0" y="162727"/>
              </a:lnTo>
              <a:lnTo>
                <a:pt x="1254379" y="162727"/>
              </a:lnTo>
              <a:lnTo>
                <a:pt x="1254379"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9301D726-CFA3-4551-B92B-40C8DA87BA96}">
      <dsp:nvSpPr>
        <dsp:cNvPr id="0" name=""/>
        <dsp:cNvSpPr/>
      </dsp:nvSpPr>
      <dsp:spPr>
        <a:xfrm>
          <a:off x="3421760" y="1493078"/>
          <a:ext cx="1003503" cy="238788"/>
        </a:xfrm>
        <a:custGeom>
          <a:avLst/>
          <a:gdLst/>
          <a:ahLst/>
          <a:cxnLst/>
          <a:rect l="0" t="0" r="0" b="0"/>
          <a:pathLst>
            <a:path>
              <a:moveTo>
                <a:pt x="0" y="0"/>
              </a:moveTo>
              <a:lnTo>
                <a:pt x="0" y="162727"/>
              </a:lnTo>
              <a:lnTo>
                <a:pt x="1003503" y="162727"/>
              </a:lnTo>
              <a:lnTo>
                <a:pt x="1003503"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57B66546-88E2-44D2-811E-BF4E188C7762}">
      <dsp:nvSpPr>
        <dsp:cNvPr id="0" name=""/>
        <dsp:cNvSpPr/>
      </dsp:nvSpPr>
      <dsp:spPr>
        <a:xfrm>
          <a:off x="3376040" y="1493078"/>
          <a:ext cx="91440" cy="238788"/>
        </a:xfrm>
        <a:custGeom>
          <a:avLst/>
          <a:gdLst/>
          <a:ahLst/>
          <a:cxnLst/>
          <a:rect l="0" t="0" r="0" b="0"/>
          <a:pathLst>
            <a:path>
              <a:moveTo>
                <a:pt x="45720" y="0"/>
              </a:moveTo>
              <a:lnTo>
                <a:pt x="45720" y="238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DA85B-DB0A-4B29-B944-EF3AD75952A0}">
      <dsp:nvSpPr>
        <dsp:cNvPr id="0" name=""/>
        <dsp:cNvSpPr/>
      </dsp:nvSpPr>
      <dsp:spPr>
        <a:xfrm>
          <a:off x="2418256" y="2253232"/>
          <a:ext cx="1485028" cy="238788"/>
        </a:xfrm>
        <a:custGeom>
          <a:avLst/>
          <a:gdLst/>
          <a:ahLst/>
          <a:cxnLst/>
          <a:rect l="0" t="0" r="0" b="0"/>
          <a:pathLst>
            <a:path>
              <a:moveTo>
                <a:pt x="0" y="0"/>
              </a:moveTo>
              <a:lnTo>
                <a:pt x="0" y="162727"/>
              </a:lnTo>
              <a:lnTo>
                <a:pt x="1485028" y="162727"/>
              </a:lnTo>
              <a:lnTo>
                <a:pt x="1485028"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7415C7B-D9E8-4E3B-B0DD-AA81611088BE}">
      <dsp:nvSpPr>
        <dsp:cNvPr id="0" name=""/>
        <dsp:cNvSpPr/>
      </dsp:nvSpPr>
      <dsp:spPr>
        <a:xfrm>
          <a:off x="2418256" y="2253232"/>
          <a:ext cx="108973" cy="238788"/>
        </a:xfrm>
        <a:custGeom>
          <a:avLst/>
          <a:gdLst/>
          <a:ahLst/>
          <a:cxnLst/>
          <a:rect l="0" t="0" r="0" b="0"/>
          <a:pathLst>
            <a:path>
              <a:moveTo>
                <a:pt x="0" y="0"/>
              </a:moveTo>
              <a:lnTo>
                <a:pt x="0" y="162727"/>
              </a:lnTo>
              <a:lnTo>
                <a:pt x="108973" y="162727"/>
              </a:lnTo>
              <a:lnTo>
                <a:pt x="108973"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4E8C950-0219-4CF4-9FF1-E1A1524030A5}">
      <dsp:nvSpPr>
        <dsp:cNvPr id="0" name=""/>
        <dsp:cNvSpPr/>
      </dsp:nvSpPr>
      <dsp:spPr>
        <a:xfrm>
          <a:off x="1042201" y="2253232"/>
          <a:ext cx="1376054" cy="238788"/>
        </a:xfrm>
        <a:custGeom>
          <a:avLst/>
          <a:gdLst/>
          <a:ahLst/>
          <a:cxnLst/>
          <a:rect l="0" t="0" r="0" b="0"/>
          <a:pathLst>
            <a:path>
              <a:moveTo>
                <a:pt x="1376054" y="0"/>
              </a:moveTo>
              <a:lnTo>
                <a:pt x="1376054" y="162727"/>
              </a:lnTo>
              <a:lnTo>
                <a:pt x="0" y="162727"/>
              </a:lnTo>
              <a:lnTo>
                <a:pt x="0"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FB80EE1-FA0E-4654-99B3-CEBB431E6500}">
      <dsp:nvSpPr>
        <dsp:cNvPr id="0" name=""/>
        <dsp:cNvSpPr/>
      </dsp:nvSpPr>
      <dsp:spPr>
        <a:xfrm>
          <a:off x="2418256" y="1493078"/>
          <a:ext cx="1003503" cy="238788"/>
        </a:xfrm>
        <a:custGeom>
          <a:avLst/>
          <a:gdLst/>
          <a:ahLst/>
          <a:cxnLst/>
          <a:rect l="0" t="0" r="0" b="0"/>
          <a:pathLst>
            <a:path>
              <a:moveTo>
                <a:pt x="1003503" y="0"/>
              </a:moveTo>
              <a:lnTo>
                <a:pt x="1003503" y="162727"/>
              </a:lnTo>
              <a:lnTo>
                <a:pt x="0" y="162727"/>
              </a:lnTo>
              <a:lnTo>
                <a:pt x="0"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6EF7D7C-D5A7-4C66-94F3-5A4F548DE4E1}">
      <dsp:nvSpPr>
        <dsp:cNvPr id="0" name=""/>
        <dsp:cNvSpPr/>
      </dsp:nvSpPr>
      <dsp:spPr>
        <a:xfrm>
          <a:off x="3170884" y="732923"/>
          <a:ext cx="250875" cy="238788"/>
        </a:xfrm>
        <a:custGeom>
          <a:avLst/>
          <a:gdLst/>
          <a:ahLst/>
          <a:cxnLst/>
          <a:rect l="0" t="0" r="0" b="0"/>
          <a:pathLst>
            <a:path>
              <a:moveTo>
                <a:pt x="0" y="0"/>
              </a:moveTo>
              <a:lnTo>
                <a:pt x="0" y="162727"/>
              </a:lnTo>
              <a:lnTo>
                <a:pt x="250875" y="162727"/>
              </a:lnTo>
              <a:lnTo>
                <a:pt x="250875"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933A80F-E72E-436A-BD00-56B950E1D80A}">
      <dsp:nvSpPr>
        <dsp:cNvPr id="0" name=""/>
        <dsp:cNvSpPr/>
      </dsp:nvSpPr>
      <dsp:spPr>
        <a:xfrm>
          <a:off x="913000" y="1493078"/>
          <a:ext cx="501751" cy="238788"/>
        </a:xfrm>
        <a:custGeom>
          <a:avLst/>
          <a:gdLst/>
          <a:ahLst/>
          <a:cxnLst/>
          <a:rect l="0" t="0" r="0" b="0"/>
          <a:pathLst>
            <a:path>
              <a:moveTo>
                <a:pt x="0" y="0"/>
              </a:moveTo>
              <a:lnTo>
                <a:pt x="0" y="162727"/>
              </a:lnTo>
              <a:lnTo>
                <a:pt x="501751" y="162727"/>
              </a:lnTo>
              <a:lnTo>
                <a:pt x="501751"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77BDD89-ADED-49E5-A4C6-D7BC6795B34A}">
      <dsp:nvSpPr>
        <dsp:cNvPr id="0" name=""/>
        <dsp:cNvSpPr/>
      </dsp:nvSpPr>
      <dsp:spPr>
        <a:xfrm>
          <a:off x="411248" y="1493078"/>
          <a:ext cx="501751" cy="238788"/>
        </a:xfrm>
        <a:custGeom>
          <a:avLst/>
          <a:gdLst/>
          <a:ahLst/>
          <a:cxnLst/>
          <a:rect l="0" t="0" r="0" b="0"/>
          <a:pathLst>
            <a:path>
              <a:moveTo>
                <a:pt x="501751" y="0"/>
              </a:moveTo>
              <a:lnTo>
                <a:pt x="501751" y="162727"/>
              </a:lnTo>
              <a:lnTo>
                <a:pt x="0" y="162727"/>
              </a:lnTo>
              <a:lnTo>
                <a:pt x="0"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9EA9C148-E991-4A90-9A82-A354418B4512}">
      <dsp:nvSpPr>
        <dsp:cNvPr id="0" name=""/>
        <dsp:cNvSpPr/>
      </dsp:nvSpPr>
      <dsp:spPr>
        <a:xfrm>
          <a:off x="913000" y="732923"/>
          <a:ext cx="2257883" cy="238788"/>
        </a:xfrm>
        <a:custGeom>
          <a:avLst/>
          <a:gdLst/>
          <a:ahLst/>
          <a:cxnLst/>
          <a:rect l="0" t="0" r="0" b="0"/>
          <a:pathLst>
            <a:path>
              <a:moveTo>
                <a:pt x="2257883" y="0"/>
              </a:moveTo>
              <a:lnTo>
                <a:pt x="2257883" y="162727"/>
              </a:lnTo>
              <a:lnTo>
                <a:pt x="0" y="162727"/>
              </a:lnTo>
              <a:lnTo>
                <a:pt x="0" y="23878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E0DB306-0A4A-4534-AB5D-6E5127EDF5A6}">
      <dsp:nvSpPr>
        <dsp:cNvPr id="0" name=""/>
        <dsp:cNvSpPr/>
      </dsp:nvSpPr>
      <dsp:spPr>
        <a:xfrm>
          <a:off x="2553747" y="211558"/>
          <a:ext cx="1234274"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75EA7D7-5138-4B75-8F46-E57BBCD5064E}">
      <dsp:nvSpPr>
        <dsp:cNvPr id="0" name=""/>
        <dsp:cNvSpPr/>
      </dsp:nvSpPr>
      <dsp:spPr>
        <a:xfrm>
          <a:off x="2644974" y="298224"/>
          <a:ext cx="1234274"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Материнська компанія</a:t>
          </a:r>
        </a:p>
      </dsp:txBody>
      <dsp:txXfrm>
        <a:off x="2660244" y="313494"/>
        <a:ext cx="1203734" cy="490825"/>
      </dsp:txXfrm>
    </dsp:sp>
    <dsp:sp modelId="{601785FC-CA67-4B61-8A4C-ADED55C669ED}">
      <dsp:nvSpPr>
        <dsp:cNvPr id="0" name=""/>
        <dsp:cNvSpPr/>
      </dsp:nvSpPr>
      <dsp:spPr>
        <a:xfrm>
          <a:off x="502475" y="971712"/>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AA35577-DA78-4340-B685-F47B88A2760B}">
      <dsp:nvSpPr>
        <dsp:cNvPr id="0" name=""/>
        <dsp:cNvSpPr/>
      </dsp:nvSpPr>
      <dsp:spPr>
        <a:xfrm>
          <a:off x="593703" y="1058378"/>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Дочірня компанія 1</a:t>
          </a:r>
        </a:p>
      </dsp:txBody>
      <dsp:txXfrm>
        <a:off x="608973" y="1073648"/>
        <a:ext cx="790508" cy="490825"/>
      </dsp:txXfrm>
    </dsp:sp>
    <dsp:sp modelId="{AE0E7AA6-32D2-4784-8A59-22388A2B2FF0}">
      <dsp:nvSpPr>
        <dsp:cNvPr id="0" name=""/>
        <dsp:cNvSpPr/>
      </dsp:nvSpPr>
      <dsp:spPr>
        <a:xfrm>
          <a:off x="724" y="1731866"/>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14D9590-0706-4FAA-9043-39CA62279A70}">
      <dsp:nvSpPr>
        <dsp:cNvPr id="0" name=""/>
        <dsp:cNvSpPr/>
      </dsp:nvSpPr>
      <dsp:spPr>
        <a:xfrm>
          <a:off x="91951" y="1818532"/>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Внучата компанія 1</a:t>
          </a:r>
        </a:p>
      </dsp:txBody>
      <dsp:txXfrm>
        <a:off x="107221" y="1833802"/>
        <a:ext cx="790508" cy="490825"/>
      </dsp:txXfrm>
    </dsp:sp>
    <dsp:sp modelId="{4F8382A3-C2B0-41F7-93DC-5894C5DA4C96}">
      <dsp:nvSpPr>
        <dsp:cNvPr id="0" name=""/>
        <dsp:cNvSpPr/>
      </dsp:nvSpPr>
      <dsp:spPr>
        <a:xfrm>
          <a:off x="1004227" y="1731866"/>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C804963-A857-4F75-8D78-8A15C6A4CC0C}">
      <dsp:nvSpPr>
        <dsp:cNvPr id="0" name=""/>
        <dsp:cNvSpPr/>
      </dsp:nvSpPr>
      <dsp:spPr>
        <a:xfrm>
          <a:off x="1095455" y="1818532"/>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Внучата компанія 2</a:t>
          </a:r>
        </a:p>
      </dsp:txBody>
      <dsp:txXfrm>
        <a:off x="1110725" y="1833802"/>
        <a:ext cx="790508" cy="490825"/>
      </dsp:txXfrm>
    </dsp:sp>
    <dsp:sp modelId="{6C4706F9-44A0-492F-B1F1-C0E4109241A8}">
      <dsp:nvSpPr>
        <dsp:cNvPr id="0" name=""/>
        <dsp:cNvSpPr/>
      </dsp:nvSpPr>
      <dsp:spPr>
        <a:xfrm>
          <a:off x="3011235" y="971712"/>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301F18A-D94D-438E-88AA-45C4ED902B74}">
      <dsp:nvSpPr>
        <dsp:cNvPr id="0" name=""/>
        <dsp:cNvSpPr/>
      </dsp:nvSpPr>
      <dsp:spPr>
        <a:xfrm>
          <a:off x="3102463" y="1058378"/>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Дочірня компанія 2</a:t>
          </a:r>
        </a:p>
      </dsp:txBody>
      <dsp:txXfrm>
        <a:off x="3117733" y="1073648"/>
        <a:ext cx="790508" cy="490825"/>
      </dsp:txXfrm>
    </dsp:sp>
    <dsp:sp modelId="{4D1DCB11-322D-4703-9695-816010A6C09A}">
      <dsp:nvSpPr>
        <dsp:cNvPr id="0" name=""/>
        <dsp:cNvSpPr/>
      </dsp:nvSpPr>
      <dsp:spPr>
        <a:xfrm>
          <a:off x="2007731" y="1731866"/>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6E0D050-8AB7-41EE-947E-A37EAFD313A2}">
      <dsp:nvSpPr>
        <dsp:cNvPr id="0" name=""/>
        <dsp:cNvSpPr/>
      </dsp:nvSpPr>
      <dsp:spPr>
        <a:xfrm>
          <a:off x="2098959" y="1818532"/>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Внучата компанія 3</a:t>
          </a:r>
        </a:p>
      </dsp:txBody>
      <dsp:txXfrm>
        <a:off x="2114229" y="1833802"/>
        <a:ext cx="790508" cy="490825"/>
      </dsp:txXfrm>
    </dsp:sp>
    <dsp:sp modelId="{BA4B1D26-5A93-4052-A615-0B763CDCEF28}">
      <dsp:nvSpPr>
        <dsp:cNvPr id="0" name=""/>
        <dsp:cNvSpPr/>
      </dsp:nvSpPr>
      <dsp:spPr>
        <a:xfrm>
          <a:off x="411623" y="2492020"/>
          <a:ext cx="1261155"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1F267C9-F77C-4AE1-ACC6-494C09AF34AA}">
      <dsp:nvSpPr>
        <dsp:cNvPr id="0" name=""/>
        <dsp:cNvSpPr/>
      </dsp:nvSpPr>
      <dsp:spPr>
        <a:xfrm>
          <a:off x="502851" y="2578687"/>
          <a:ext cx="1261155"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Правнучата компан</a:t>
          </a:r>
          <a:r>
            <a:rPr lang="uk-UA" sz="1200" kern="1200">
              <a:latin typeface="Times New Roman" panose="02020603050405020304" pitchFamily="18" charset="0"/>
              <a:cs typeface="Times New Roman" panose="02020603050405020304" pitchFamily="18" charset="0"/>
            </a:rPr>
            <a:t>ія 1</a:t>
          </a:r>
        </a:p>
      </dsp:txBody>
      <dsp:txXfrm>
        <a:off x="518121" y="2593957"/>
        <a:ext cx="1230615" cy="490825"/>
      </dsp:txXfrm>
    </dsp:sp>
    <dsp:sp modelId="{CDFBAC26-1AA4-48DD-9BEA-42E800038F4D}">
      <dsp:nvSpPr>
        <dsp:cNvPr id="0" name=""/>
        <dsp:cNvSpPr/>
      </dsp:nvSpPr>
      <dsp:spPr>
        <a:xfrm>
          <a:off x="1855234" y="2492020"/>
          <a:ext cx="1343990"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6642057-AC08-4CCC-9FAE-0ED201627A31}">
      <dsp:nvSpPr>
        <dsp:cNvPr id="0" name=""/>
        <dsp:cNvSpPr/>
      </dsp:nvSpPr>
      <dsp:spPr>
        <a:xfrm>
          <a:off x="1946462" y="2578687"/>
          <a:ext cx="1343990"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Правнучата компанія 2</a:t>
          </a:r>
        </a:p>
      </dsp:txBody>
      <dsp:txXfrm>
        <a:off x="1961732" y="2593957"/>
        <a:ext cx="1313450" cy="490825"/>
      </dsp:txXfrm>
    </dsp:sp>
    <dsp:sp modelId="{683D327F-2CC3-43B9-91D1-45843F4272F9}">
      <dsp:nvSpPr>
        <dsp:cNvPr id="0" name=""/>
        <dsp:cNvSpPr/>
      </dsp:nvSpPr>
      <dsp:spPr>
        <a:xfrm>
          <a:off x="3381680" y="2492020"/>
          <a:ext cx="104320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8810FC1-4C1E-4DE0-A4D3-B8C4F857A3E9}">
      <dsp:nvSpPr>
        <dsp:cNvPr id="0" name=""/>
        <dsp:cNvSpPr/>
      </dsp:nvSpPr>
      <dsp:spPr>
        <a:xfrm>
          <a:off x="3472908" y="2578687"/>
          <a:ext cx="104320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Правнучата компанія </a:t>
          </a:r>
          <a:r>
            <a:rPr lang="en-US" sz="1200" kern="1200">
              <a:latin typeface="Times New Roman" panose="02020603050405020304" pitchFamily="18" charset="0"/>
              <a:cs typeface="Times New Roman" panose="02020603050405020304" pitchFamily="18" charset="0"/>
            </a:rPr>
            <a:t>n</a:t>
          </a:r>
          <a:endParaRPr lang="uk-UA" sz="1200" kern="1200">
            <a:latin typeface="Times New Roman" panose="02020603050405020304" pitchFamily="18" charset="0"/>
            <a:cs typeface="Times New Roman" panose="02020603050405020304" pitchFamily="18" charset="0"/>
          </a:endParaRPr>
        </a:p>
      </dsp:txBody>
      <dsp:txXfrm>
        <a:off x="3488178" y="2593957"/>
        <a:ext cx="1012668" cy="490825"/>
      </dsp:txXfrm>
    </dsp:sp>
    <dsp:sp modelId="{4C84C993-C197-49E1-ACAB-30F23FC2D941}">
      <dsp:nvSpPr>
        <dsp:cNvPr id="0" name=""/>
        <dsp:cNvSpPr/>
      </dsp:nvSpPr>
      <dsp:spPr>
        <a:xfrm>
          <a:off x="3011235" y="1731866"/>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AE617E0-4481-41E6-9A19-C84B9FD8CEC2}">
      <dsp:nvSpPr>
        <dsp:cNvPr id="0" name=""/>
        <dsp:cNvSpPr/>
      </dsp:nvSpPr>
      <dsp:spPr>
        <a:xfrm>
          <a:off x="3102463" y="1818532"/>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Внучата компанія 3</a:t>
          </a:r>
        </a:p>
      </dsp:txBody>
      <dsp:txXfrm>
        <a:off x="3117733" y="1833802"/>
        <a:ext cx="790508" cy="490825"/>
      </dsp:txXfrm>
    </dsp:sp>
    <dsp:sp modelId="{CE5988C3-DF7E-45D0-BAE3-E429A83044A8}">
      <dsp:nvSpPr>
        <dsp:cNvPr id="0" name=""/>
        <dsp:cNvSpPr/>
      </dsp:nvSpPr>
      <dsp:spPr>
        <a:xfrm>
          <a:off x="4014739" y="1731866"/>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2541125-E404-4EAB-BF91-5ABC9917E4D3}">
      <dsp:nvSpPr>
        <dsp:cNvPr id="0" name=""/>
        <dsp:cNvSpPr/>
      </dsp:nvSpPr>
      <dsp:spPr>
        <a:xfrm>
          <a:off x="4105967" y="1818532"/>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Внучата копанія 4</a:t>
          </a:r>
        </a:p>
      </dsp:txBody>
      <dsp:txXfrm>
        <a:off x="4121237" y="1833802"/>
        <a:ext cx="790508" cy="490825"/>
      </dsp:txXfrm>
    </dsp:sp>
    <dsp:sp modelId="{0B40F875-6A87-4FD0-A9A2-3C789A0EA24B}">
      <dsp:nvSpPr>
        <dsp:cNvPr id="0" name=""/>
        <dsp:cNvSpPr/>
      </dsp:nvSpPr>
      <dsp:spPr>
        <a:xfrm>
          <a:off x="4014739" y="971712"/>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6B7CD8D-CD83-45BC-8E7A-D96CD0D0FB58}">
      <dsp:nvSpPr>
        <dsp:cNvPr id="0" name=""/>
        <dsp:cNvSpPr/>
      </dsp:nvSpPr>
      <dsp:spPr>
        <a:xfrm>
          <a:off x="4105967" y="1058378"/>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Дочірня компанія 3</a:t>
          </a:r>
        </a:p>
      </dsp:txBody>
      <dsp:txXfrm>
        <a:off x="4121237" y="1073648"/>
        <a:ext cx="790508" cy="490825"/>
      </dsp:txXfrm>
    </dsp:sp>
    <dsp:sp modelId="{2B89D341-5378-41AF-BD88-BBC69BC1323B}">
      <dsp:nvSpPr>
        <dsp:cNvPr id="0" name=""/>
        <dsp:cNvSpPr/>
      </dsp:nvSpPr>
      <dsp:spPr>
        <a:xfrm>
          <a:off x="5018243" y="971712"/>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1628FEE-1936-4291-89EC-D8BA5EDF2EDB}">
      <dsp:nvSpPr>
        <dsp:cNvPr id="0" name=""/>
        <dsp:cNvSpPr/>
      </dsp:nvSpPr>
      <dsp:spPr>
        <a:xfrm>
          <a:off x="5109471" y="1058378"/>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Дочірня компанія </a:t>
          </a:r>
          <a:r>
            <a:rPr lang="en-US" sz="1200" kern="1200">
              <a:latin typeface="Times New Roman" panose="02020603050405020304" pitchFamily="18" charset="0"/>
              <a:cs typeface="Times New Roman" panose="02020603050405020304" pitchFamily="18" charset="0"/>
            </a:rPr>
            <a:t>n</a:t>
          </a:r>
          <a:endParaRPr lang="uk-UA" sz="1200" kern="1200">
            <a:latin typeface="Times New Roman" panose="02020603050405020304" pitchFamily="18" charset="0"/>
            <a:cs typeface="Times New Roman" panose="02020603050405020304" pitchFamily="18" charset="0"/>
          </a:endParaRPr>
        </a:p>
      </dsp:txBody>
      <dsp:txXfrm>
        <a:off x="5124741" y="1073648"/>
        <a:ext cx="790508" cy="490825"/>
      </dsp:txXfrm>
    </dsp:sp>
    <dsp:sp modelId="{B0FDE12F-080F-4F64-AD3B-82D722726B47}">
      <dsp:nvSpPr>
        <dsp:cNvPr id="0" name=""/>
        <dsp:cNvSpPr/>
      </dsp:nvSpPr>
      <dsp:spPr>
        <a:xfrm>
          <a:off x="5018243" y="1731866"/>
          <a:ext cx="821048" cy="521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97A204D-0700-42B2-BB60-4FED9454D2D2}">
      <dsp:nvSpPr>
        <dsp:cNvPr id="0" name=""/>
        <dsp:cNvSpPr/>
      </dsp:nvSpPr>
      <dsp:spPr>
        <a:xfrm>
          <a:off x="5109471" y="1818532"/>
          <a:ext cx="821048" cy="5213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Внучата компанія </a:t>
          </a:r>
          <a:r>
            <a:rPr lang="en-US" sz="1200" kern="1200">
              <a:latin typeface="Times New Roman" panose="02020603050405020304" pitchFamily="18" charset="0"/>
              <a:cs typeface="Times New Roman" panose="02020603050405020304" pitchFamily="18" charset="0"/>
            </a:rPr>
            <a:t>n</a:t>
          </a:r>
          <a:endParaRPr lang="uk-UA" sz="1200" kern="1200">
            <a:latin typeface="Times New Roman" panose="02020603050405020304" pitchFamily="18" charset="0"/>
            <a:cs typeface="Times New Roman" panose="02020603050405020304" pitchFamily="18" charset="0"/>
          </a:endParaRPr>
        </a:p>
      </dsp:txBody>
      <dsp:txXfrm>
        <a:off x="5124741" y="1833802"/>
        <a:ext cx="790508" cy="490825"/>
      </dsp:txXfrm>
    </dsp:sp>
  </dsp:spTree>
</dsp:drawing>
</file>

<file path=word/diagrams/layout1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A231-756D-4FE6-A62E-06C31A39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Application>LibreOffice/6.4.7.2$Linux_X86_64 LibreOffice_project/40$Build-2</Application>
  <Pages>113</Pages>
  <Words>20763</Words>
  <Characters>138165</Characters>
  <CharactersWithSpaces>157028</CharactersWithSpaces>
  <Paragraphs>2396</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2021-10-29T07:50:00Z</dcterms:created>
  <dc:creator>Polina</dc:creator>
  <dc:description/>
  <dc:language>en-US</dc:language>
  <cp:lastModifiedBy/>
  <cp:lastPrinted>2021-10-17T12:09:00Z</cp:lastPrinted>
  <dcterms:modified xsi:type="dcterms:W3CDTF">2021-11-29T19:05:18Z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WolfishLair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